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77EAB" w:rsidP="2AA66DD0" w:rsidRDefault="00AA7518" w14:paraId="6C134B89" w14:textId="5AAA1EE7">
      <w:pPr>
        <w:jc w:val="center"/>
        <w:rPr>
          <w:b/>
          <w:bCs/>
          <w:u w:val="single"/>
        </w:rPr>
      </w:pPr>
      <w:r w:rsidRPr="2AA66DD0">
        <w:rPr>
          <w:b/>
          <w:bCs/>
          <w:u w:val="single"/>
        </w:rPr>
        <w:t xml:space="preserve">ABB IN ACTION | NEWSLETTER </w:t>
      </w:r>
      <w:r w:rsidRPr="2AA66DD0" w:rsidR="1403A42D">
        <w:rPr>
          <w:b/>
          <w:bCs/>
          <w:u w:val="single"/>
        </w:rPr>
        <w:t>10</w:t>
      </w:r>
      <w:r w:rsidRPr="2AA66DD0">
        <w:rPr>
          <w:b/>
          <w:bCs/>
          <w:u w:val="single"/>
        </w:rPr>
        <w:t>.XX.2026</w:t>
      </w:r>
    </w:p>
    <w:p w:rsidR="00177EAB" w:rsidP="2AA66DD0" w:rsidRDefault="00177EAB" w14:paraId="3B45C759" w14:textId="77777777"/>
    <w:p w:rsidR="7CF24EEE" w:rsidP="2AA66DD0" w:rsidRDefault="7CF24EEE" w14:paraId="16315BAB" w14:textId="7C89AD48">
      <w:pPr>
        <w:jc w:val="center"/>
        <w:rPr>
          <w:b/>
          <w:bCs/>
        </w:rPr>
      </w:pPr>
      <w:r w:rsidRPr="2AA66DD0">
        <w:rPr>
          <w:b/>
          <w:bCs/>
        </w:rPr>
        <w:t>[Subject Line]</w:t>
      </w:r>
    </w:p>
    <w:p w:rsidR="7CF24EEE" w:rsidP="2AA66DD0" w:rsidRDefault="7CF24EEE" w14:paraId="670938B6" w14:textId="1105D2D4">
      <w:pPr>
        <w:ind w:left="720"/>
        <w:jc w:val="center"/>
      </w:pPr>
      <w:r w:rsidRPr="2AA66DD0">
        <w:t xml:space="preserve">ABB in Action: </w:t>
      </w:r>
      <w:r w:rsidR="006A0342">
        <w:t xml:space="preserve">Building </w:t>
      </w:r>
      <w:r w:rsidR="00567D59">
        <w:t>the Grid in America, Powering the Future of Growth, and Racing Ahead</w:t>
      </w:r>
    </w:p>
    <w:p w:rsidR="7CF24EEE" w:rsidP="2AA66DD0" w:rsidRDefault="7CF24EEE" w14:paraId="5585D38C" w14:textId="5A50CCE3">
      <w:r w:rsidRPr="2AA66DD0">
        <w:t xml:space="preserve"> </w:t>
      </w:r>
    </w:p>
    <w:p w:rsidR="7CF24EEE" w:rsidP="2AA66DD0" w:rsidRDefault="7CF24EEE" w14:paraId="4F475A9E" w14:textId="365F3CA5">
      <w:pPr>
        <w:rPr>
          <w:b/>
          <w:bCs/>
        </w:rPr>
      </w:pPr>
      <w:r w:rsidRPr="2AA66DD0">
        <w:rPr>
          <w:b/>
          <w:bCs/>
        </w:rPr>
        <w:t>[Note from ABB Team]</w:t>
      </w:r>
    </w:p>
    <w:p w:rsidR="37D2C37D" w:rsidP="6E2DC4D1" w:rsidRDefault="37D2C37D" w14:paraId="100DF2CC" w14:textId="665BB0F5">
      <w:pPr>
        <w:spacing w:line="259" w:lineRule="auto"/>
      </w:pPr>
      <w:r>
        <w:t xml:space="preserve">On October 12, Senator Martin Heinrich </w:t>
      </w:r>
      <w:r w:rsidR="0E6041D4">
        <w:t xml:space="preserve">and National Association of Manufacturers CEO Jay Timmons </w:t>
      </w:r>
      <w:r>
        <w:t xml:space="preserve">came to ABB’s </w:t>
      </w:r>
      <w:r w:rsidR="25D7C293">
        <w:t xml:space="preserve">Installation Products </w:t>
      </w:r>
      <w:r>
        <w:t xml:space="preserve">plant in Albuquerque. The Ranking Member of the Senate Energy and Natural Resources Committee </w:t>
      </w:r>
      <w:r w:rsidR="25D7C293">
        <w:t>joined a roundtable hosted by the N</w:t>
      </w:r>
      <w:r w:rsidR="62748DB6">
        <w:t>AM</w:t>
      </w:r>
      <w:r>
        <w:t xml:space="preserve"> and walked the </w:t>
      </w:r>
      <w:r w:rsidR="0D56D71F">
        <w:t xml:space="preserve">factory </w:t>
      </w:r>
      <w:r>
        <w:t>floor</w:t>
      </w:r>
      <w:r w:rsidR="272E484D">
        <w:t xml:space="preserve">, engaging with the employees and the technology </w:t>
      </w:r>
      <w:r w:rsidRPr="6E2DC4D1" w:rsidR="30616878">
        <w:t xml:space="preserve">Elastimold connectors that tie underground cable into transformers and switchgear, and Fisher Pierce fault indicators that </w:t>
      </w:r>
      <w:r w:rsidRPr="6E2DC4D1" w:rsidR="02D42EDB">
        <w:t xml:space="preserve">help </w:t>
      </w:r>
      <w:r w:rsidRPr="6E2DC4D1" w:rsidR="30616878">
        <w:t xml:space="preserve">utilities </w:t>
      </w:r>
      <w:r w:rsidRPr="6E2DC4D1" w:rsidR="089BFA9A">
        <w:t>locate faults and reduce outages</w:t>
      </w:r>
      <w:r>
        <w:t>.</w:t>
      </w:r>
      <w:r w:rsidR="00A24704">
        <w:t xml:space="preserve"> During the </w:t>
      </w:r>
      <w:r w:rsidR="008B4960">
        <w:t>visit</w:t>
      </w:r>
      <w:r w:rsidR="4F6BFC41">
        <w:t>, the leaders</w:t>
      </w:r>
      <w:r w:rsidR="008B4960">
        <w:t xml:space="preserve"> made the case for </w:t>
      </w:r>
      <w:r w:rsidR="00130158">
        <w:t xml:space="preserve">the Bipartisan American Affordability and Jobs Act of 2026, which </w:t>
      </w:r>
      <w:r w:rsidR="63E04EEA">
        <w:t xml:space="preserve">Senator Heinrich </w:t>
      </w:r>
      <w:r w:rsidR="00130158">
        <w:t>introduced with Senators Lee, Capito, and Whitehouse</w:t>
      </w:r>
      <w:r w:rsidR="001173DF">
        <w:t xml:space="preserve"> saying,</w:t>
      </w:r>
      <w:r>
        <w:t xml:space="preserve"> “We need permitting reform to put more electrons on the grid,” Heinrich </w:t>
      </w:r>
      <w:r w:rsidR="2035D548">
        <w:t xml:space="preserve">also </w:t>
      </w:r>
      <w:r>
        <w:t>said. “It results in more jobs.”</w:t>
      </w:r>
    </w:p>
    <w:p w:rsidR="37D2C37D" w:rsidP="06DAA157" w:rsidRDefault="37D2C37D" w14:paraId="0B70ECDD" w14:textId="3BF02286">
      <w:pPr>
        <w:rPr>
          <w:sz w:val="20"/>
          <w:szCs w:val="20"/>
        </w:rPr>
      </w:pPr>
      <w:r w:rsidRPr="06DAA157" w:rsidR="31F9462F">
        <w:rPr>
          <w:sz w:val="20"/>
          <w:szCs w:val="20"/>
        </w:rPr>
        <w:t xml:space="preserve"> </w:t>
      </w:r>
    </w:p>
    <w:p w:rsidR="37D2C37D" w:rsidP="06DAA157" w:rsidRDefault="37D2C37D" w14:paraId="62F2DD92" w14:textId="3B950372">
      <w:pPr>
        <w:pStyle w:val="Normal"/>
        <w:rPr>
          <w:sz w:val="20"/>
          <w:szCs w:val="20"/>
        </w:rPr>
      </w:pPr>
    </w:p>
    <w:p w:rsidR="37D2C37D" w:rsidP="06DAA157" w:rsidRDefault="37D2C37D" w14:paraId="674BC7B3" w14:textId="5DBEDB02">
      <w:pPr>
        <w:pStyle w:val="Normal"/>
        <w:suppressLineNumbers w:val="0"/>
        <w:bidi w:val="0"/>
        <w:spacing w:before="0" w:beforeAutospacing="off" w:after="0" w:afterAutospacing="off" w:line="259" w:lineRule="auto"/>
        <w:ind w:left="0" w:right="0"/>
        <w:jc w:val="left"/>
        <w:rPr>
          <w:sz w:val="20"/>
          <w:szCs w:val="20"/>
        </w:rPr>
      </w:pPr>
      <w:r w:rsidRPr="06DAA157" w:rsidR="31F9462F">
        <w:rPr>
          <w:sz w:val="20"/>
          <w:szCs w:val="20"/>
        </w:rPr>
        <w:t>Two days later in Senatobia, Mississippi, ABB marked ten years at its</w:t>
      </w:r>
      <w:r w:rsidRPr="06DAA157" w:rsidR="5A56E224">
        <w:rPr>
          <w:sz w:val="20"/>
          <w:szCs w:val="20"/>
        </w:rPr>
        <w:t xml:space="preserve"> Smart Power </w:t>
      </w:r>
      <w:r w:rsidRPr="06DAA157" w:rsidR="31F9462F">
        <w:rPr>
          <w:sz w:val="20"/>
          <w:szCs w:val="20"/>
        </w:rPr>
        <w:t xml:space="preserve">factory and </w:t>
      </w:r>
      <w:r w:rsidRPr="06DAA157" w:rsidR="2601B469">
        <w:rPr>
          <w:sz w:val="20"/>
          <w:szCs w:val="20"/>
        </w:rPr>
        <w:t>cut the ribbon on a $40 million expansion that doubles the site’s footprin</w:t>
      </w:r>
      <w:r w:rsidRPr="06DAA157" w:rsidR="76AF3C8D">
        <w:rPr>
          <w:sz w:val="20"/>
          <w:szCs w:val="20"/>
        </w:rPr>
        <w:t>t</w:t>
      </w:r>
      <w:r w:rsidRPr="06DAA157" w:rsidR="31F9462F">
        <w:rPr>
          <w:sz w:val="20"/>
          <w:szCs w:val="20"/>
        </w:rPr>
        <w:t>.</w:t>
      </w:r>
      <w:r w:rsidRPr="06DAA157" w:rsidR="28DA9F5F">
        <w:rPr>
          <w:sz w:val="20"/>
          <w:szCs w:val="20"/>
        </w:rPr>
        <w:t xml:space="preserve"> </w:t>
      </w:r>
      <w:r w:rsidRPr="06DAA157" w:rsidR="28DA9F5F">
        <w:rPr>
          <w:rFonts w:ascii="Times New Roman" w:hAnsi="Times New Roman" w:eastAsia="Times New Roman" w:cs="Times New Roman"/>
          <w:noProof w:val="0"/>
          <w:color w:val="262626" w:themeColor="text1" w:themeTint="D9" w:themeShade="FF"/>
          <w:sz w:val="20"/>
          <w:szCs w:val="20"/>
          <w:lang w:val="en-US"/>
        </w:rPr>
        <w:t>What began as a team of 45 employees has become one of ABB’s flagship manufacturing facilities in the United States, employing more than 1,200 people and representing more than $100 million in investment.</w:t>
      </w:r>
      <w:r w:rsidRPr="06DAA157" w:rsidR="31F9462F">
        <w:rPr>
          <w:sz w:val="20"/>
          <w:szCs w:val="20"/>
        </w:rPr>
        <w:t xml:space="preserve"> Governor Tate Reeves, Congressman Trent Kelly, Mayor Greg Graves, and Swiss Consul General Rolf Ott all </w:t>
      </w:r>
      <w:r w:rsidRPr="06DAA157" w:rsidR="0D352FB5">
        <w:rPr>
          <w:sz w:val="20"/>
          <w:szCs w:val="20"/>
        </w:rPr>
        <w:t>attended.</w:t>
      </w:r>
      <w:r w:rsidRPr="06DAA157" w:rsidR="31F9462F">
        <w:rPr>
          <w:sz w:val="20"/>
          <w:szCs w:val="20"/>
        </w:rPr>
        <w:t xml:space="preserve"> The project adds automated production lines</w:t>
      </w:r>
      <w:r w:rsidRPr="06DAA157" w:rsidR="60450E51">
        <w:rPr>
          <w:sz w:val="20"/>
          <w:szCs w:val="20"/>
        </w:rPr>
        <w:t xml:space="preserve"> for circuit breakers, investments in AI-enabled quality controls and </w:t>
      </w:r>
      <w:r w:rsidRPr="06DAA157" w:rsidR="6093B77F">
        <w:rPr>
          <w:sz w:val="20"/>
          <w:szCs w:val="20"/>
        </w:rPr>
        <w:t xml:space="preserve">employee training, and upgrades to the </w:t>
      </w:r>
      <w:r w:rsidRPr="06DAA157" w:rsidR="31F9462F">
        <w:rPr>
          <w:sz w:val="20"/>
          <w:szCs w:val="20"/>
        </w:rPr>
        <w:t xml:space="preserve">existing plant – at a site that has been building </w:t>
      </w:r>
      <w:r w:rsidRPr="06DAA157" w:rsidR="7F172D01">
        <w:rPr>
          <w:sz w:val="20"/>
          <w:szCs w:val="20"/>
        </w:rPr>
        <w:t>electrical equipment for critical infrastructure</w:t>
      </w:r>
      <w:r w:rsidRPr="06DAA157" w:rsidR="31F9462F">
        <w:rPr>
          <w:sz w:val="20"/>
          <w:szCs w:val="20"/>
        </w:rPr>
        <w:t xml:space="preserve"> since 2016.</w:t>
      </w:r>
    </w:p>
    <w:p w:rsidR="37D2C37D" w:rsidP="113EBBD3" w:rsidRDefault="37D2C37D" w14:paraId="660A9C11" w14:textId="233723AB">
      <w:r w:rsidRPr="113EBBD3">
        <w:t xml:space="preserve"> </w:t>
      </w:r>
    </w:p>
    <w:p w:rsidR="113EBBD3" w:rsidP="07F79CEB" w:rsidRDefault="113EBBD3" w14:paraId="5AD0807B" w14:textId="1D30F298"/>
    <w:p w:rsidR="7CF24EEE" w:rsidP="2AA66DD0" w:rsidRDefault="7CF24EEE" w14:paraId="1E36475F" w14:textId="153AD948">
      <w:r w:rsidRPr="2AA66DD0">
        <w:t xml:space="preserve"> </w:t>
      </w:r>
    </w:p>
    <w:p w:rsidR="527656D5" w:rsidRDefault="527656D5" w14:paraId="6780DE99" w14:textId="29844DB3"/>
    <w:p w:rsidR="13EA0349" w:rsidP="6E2DC4D1" w:rsidRDefault="13EA0349" w14:paraId="7CBA3093" w14:textId="5471EFCA">
      <w:pPr>
        <w:jc w:val="center"/>
      </w:pPr>
      <w:r>
        <w:rPr>
          <w:noProof/>
        </w:rPr>
        <w:drawing>
          <wp:inline distT="0" distB="0" distL="0" distR="0" wp14:anchorId="326EC1F5" wp14:editId="1082C67B">
            <wp:extent cx="4638675" cy="3426970"/>
            <wp:effectExtent l="0" t="0" r="0" b="0"/>
            <wp:docPr id="453608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08433" name="Picture 453608433"/>
                    <pic:cNvPicPr/>
                  </pic:nvPicPr>
                  <pic:blipFill>
                    <a:blip r:embed="rId9">
                      <a:extLst>
                        <a:ext uri="{28A0092B-C50C-407E-A947-70E740481C1C}">
                          <a14:useLocalDpi xmlns:a14="http://schemas.microsoft.com/office/drawing/2010/main"/>
                        </a:ext>
                      </a:extLst>
                    </a:blip>
                    <a:stretch>
                      <a:fillRect/>
                    </a:stretch>
                  </pic:blipFill>
                  <pic:spPr>
                    <a:xfrm>
                      <a:off x="0" y="0"/>
                      <a:ext cx="4638675" cy="3426970"/>
                    </a:xfrm>
                    <a:prstGeom prst="rect">
                      <a:avLst/>
                    </a:prstGeom>
                  </pic:spPr>
                </pic:pic>
              </a:graphicData>
            </a:graphic>
          </wp:inline>
        </w:drawing>
      </w:r>
    </w:p>
    <w:p w:rsidR="7C25770E" w:rsidP="6E2DC4D1" w:rsidRDefault="7C25770E" w14:paraId="0AEABECE" w14:textId="71FBFB36">
      <w:pPr>
        <w:spacing w:line="259" w:lineRule="auto"/>
        <w:jc w:val="center"/>
        <w:rPr>
          <w:b/>
          <w:bCs/>
        </w:rPr>
      </w:pPr>
      <w:r w:rsidRPr="6E2DC4D1">
        <w:rPr>
          <w:b/>
          <w:bCs/>
        </w:rPr>
        <w:t>Senator Heinrich speaking with ABB as he tours the facility</w:t>
      </w:r>
    </w:p>
    <w:p w:rsidR="7C25770E" w:rsidP="6E2DC4D1" w:rsidRDefault="7C25770E" w14:paraId="1545373A" w14:textId="052B2454">
      <w:pPr>
        <w:jc w:val="center"/>
      </w:pPr>
      <w:r>
        <w:rPr>
          <w:noProof/>
        </w:rPr>
        <w:drawing>
          <wp:inline distT="0" distB="0" distL="0" distR="0" wp14:anchorId="294E89AB" wp14:editId="6C65B7F3">
            <wp:extent cx="4079403" cy="3059552"/>
            <wp:effectExtent l="0" t="0" r="0" b="0"/>
            <wp:docPr id="14196732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73262" name="Picture 1419673262"/>
                    <pic:cNvPicPr/>
                  </pic:nvPicPr>
                  <pic:blipFill>
                    <a:blip r:embed="rId10">
                      <a:extLst>
                        <a:ext uri="{28A0092B-C50C-407E-A947-70E740481C1C}">
                          <a14:useLocalDpi xmlns:a14="http://schemas.microsoft.com/office/drawing/2010/main"/>
                        </a:ext>
                      </a:extLst>
                    </a:blip>
                    <a:stretch>
                      <a:fillRect/>
                    </a:stretch>
                  </pic:blipFill>
                  <pic:spPr>
                    <a:xfrm>
                      <a:off x="0" y="0"/>
                      <a:ext cx="4079403" cy="3059552"/>
                    </a:xfrm>
                    <a:prstGeom prst="rect">
                      <a:avLst/>
                    </a:prstGeom>
                  </pic:spPr>
                </pic:pic>
              </a:graphicData>
            </a:graphic>
          </wp:inline>
        </w:drawing>
      </w:r>
    </w:p>
    <w:p w:rsidR="7C25770E" w:rsidP="6E2DC4D1" w:rsidRDefault="7C25770E" w14:paraId="00F1E8ED" w14:textId="5AAD3FF1">
      <w:pPr>
        <w:spacing w:line="259" w:lineRule="auto"/>
        <w:jc w:val="center"/>
      </w:pPr>
      <w:r w:rsidRPr="6E2DC4D1">
        <w:rPr>
          <w:b/>
          <w:bCs/>
        </w:rPr>
        <w:t>Smart Power facility ribbon cutting, Senatobia Mississippi</w:t>
      </w:r>
    </w:p>
    <w:p w:rsidR="7CF24EEE" w:rsidP="2AA66DD0" w:rsidRDefault="7CF24EEE" w14:paraId="40C07065" w14:textId="195F5802">
      <w:r w:rsidRPr="2AA66DD0">
        <w:t xml:space="preserve"> </w:t>
      </w:r>
    </w:p>
    <w:p w:rsidR="7CF24EEE" w:rsidP="2AA66DD0" w:rsidRDefault="7CF24EEE" w14:paraId="2F06B7A8" w14:textId="7BA52CE6">
      <w:r w:rsidRPr="2AA66DD0">
        <w:t xml:space="preserve"> </w:t>
      </w:r>
    </w:p>
    <w:p w:rsidR="7CF24EEE" w:rsidP="2AA66DD0" w:rsidRDefault="7CF24EEE" w14:paraId="1866F761" w14:textId="77EB783A">
      <w:pPr>
        <w:rPr>
          <w:b/>
          <w:bCs/>
        </w:rPr>
      </w:pPr>
      <w:r w:rsidRPr="5139E0C8">
        <w:rPr>
          <w:b/>
          <w:bCs/>
        </w:rPr>
        <w:t>[Features]</w:t>
      </w:r>
    </w:p>
    <w:p w:rsidR="7E2E3AC8" w:rsidP="5139E0C8" w:rsidRDefault="7E2E3AC8" w14:paraId="42F57AE8" w14:textId="7FFF727E">
      <w:r w:rsidRPr="5139E0C8">
        <w:rPr>
          <w:b/>
          <w:bCs/>
        </w:rPr>
        <w:t>Powering Growth Across Every Sector of the Economy</w:t>
      </w:r>
    </w:p>
    <w:p w:rsidR="7E2E3AC8" w:rsidP="5139E0C8" w:rsidRDefault="7E2E3AC8" w14:paraId="79594283" w14:textId="137E4A7E">
      <w:r>
        <w:t>Electric load demand is projected to rise 55% by 2050. On September 15, ABB exhibited</w:t>
      </w:r>
      <w:r w:rsidR="6010B617">
        <w:t xml:space="preserve"> solutions to help meet the demand challenge for future growth</w:t>
      </w:r>
      <w:r>
        <w:t xml:space="preserve"> at the Congressional Grid Innovation Expo in the Rayburn House Office Building, hosted by NEMA, the GridWise Alliance, and the American Critical Minerals Association in conjunction with the House Grid Innovation Caucus.</w:t>
      </w:r>
    </w:p>
    <w:p w:rsidR="7E2E3AC8" w:rsidP="5139E0C8" w:rsidRDefault="7E2E3AC8" w14:paraId="082D6906" w14:textId="1A0A9D0E">
      <w:r w:rsidRPr="5139E0C8">
        <w:t xml:space="preserve"> </w:t>
      </w:r>
    </w:p>
    <w:p w:rsidR="7E2E3AC8" w:rsidP="5139E0C8" w:rsidRDefault="7E2E3AC8" w14:paraId="7B820830" w14:textId="2FFFCF56">
      <w:r w:rsidRPr="5139E0C8">
        <w:t>Meeting that demand is less a question of invention than of deployment. The technology is ready to scale now – the work is modernizing the grid and freeing up the capacity already sitting in installed equipment.</w:t>
      </w:r>
    </w:p>
    <w:p w:rsidR="7E2E3AC8" w:rsidP="5139E0C8" w:rsidRDefault="7E2E3AC8" w14:paraId="5ABE2388" w14:textId="50D0EBD1">
      <w:r w:rsidRPr="5139E0C8">
        <w:t xml:space="preserve"> </w:t>
      </w:r>
    </w:p>
    <w:p w:rsidR="7E2E3AC8" w:rsidP="6E2DC4D1" w:rsidRDefault="7E2E3AC8" w14:paraId="7B093096" w14:textId="290709E2">
      <w:pPr>
        <w:spacing w:line="259" w:lineRule="auto"/>
      </w:pPr>
      <w:r>
        <w:t xml:space="preserve">At Climate Week </w:t>
      </w:r>
      <w:r w:rsidR="009A14E2">
        <w:t>in New York City</w:t>
      </w:r>
      <w:r w:rsidR="00B606BA">
        <w:t xml:space="preserve">, ABB representatives </w:t>
      </w:r>
      <w:r w:rsidR="00F33A94">
        <w:t xml:space="preserve">were </w:t>
      </w:r>
      <w:r w:rsidR="00BD4847">
        <w:t xml:space="preserve">making the case for investing in </w:t>
      </w:r>
      <w:r w:rsidR="009C0AD5">
        <w:t xml:space="preserve">electrification solutions. </w:t>
      </w:r>
      <w:r w:rsidR="006773D6">
        <w:t>Jim Creevy</w:t>
      </w:r>
      <w:r w:rsidR="009650F5">
        <w:t xml:space="preserve">, </w:t>
      </w:r>
      <w:r w:rsidR="00212236">
        <w:t xml:space="preserve">ABB’s </w:t>
      </w:r>
      <w:r w:rsidR="334A8BA3">
        <w:t xml:space="preserve">Head of </w:t>
      </w:r>
      <w:r w:rsidR="006F57C1">
        <w:t>U</w:t>
      </w:r>
      <w:r w:rsidR="003E3CD0">
        <w:t>S Government Relations and Public</w:t>
      </w:r>
      <w:r w:rsidR="00904681">
        <w:t xml:space="preserve"> Affairs</w:t>
      </w:r>
      <w:r w:rsidR="006773D6">
        <w:t xml:space="preserve"> </w:t>
      </w:r>
      <w:r w:rsidR="00987996">
        <w:t xml:space="preserve">joined representatives from </w:t>
      </w:r>
      <w:r w:rsidR="00E47562">
        <w:t xml:space="preserve">AtkinsRealis, </w:t>
      </w:r>
      <w:r w:rsidR="00C87670">
        <w:t xml:space="preserve">General Atomics, and the Clean Air Task </w:t>
      </w:r>
      <w:r w:rsidR="00CC39D3">
        <w:t xml:space="preserve">Force to </w:t>
      </w:r>
      <w:r w:rsidR="000375AA">
        <w:t>talk about the innovative te</w:t>
      </w:r>
      <w:r w:rsidR="003E531C">
        <w:t xml:space="preserve">chnologies </w:t>
      </w:r>
      <w:r w:rsidR="791A43B6">
        <w:t xml:space="preserve">and public policies </w:t>
      </w:r>
      <w:r w:rsidR="003E531C">
        <w:t>that can help</w:t>
      </w:r>
      <w:r w:rsidR="460A912F">
        <w:t xml:space="preserve"> </w:t>
      </w:r>
      <w:r w:rsidR="003E531C">
        <w:t xml:space="preserve">bridge the demand </w:t>
      </w:r>
      <w:r w:rsidR="00707A58">
        <w:t>gap</w:t>
      </w:r>
      <w:r w:rsidR="643F2B5C">
        <w:t>.</w:t>
      </w:r>
      <w:r w:rsidR="00D63DDF">
        <w:t xml:space="preserve"> </w:t>
      </w:r>
      <w:r>
        <w:t xml:space="preserve">Cody Taylor, ABB’s </w:t>
      </w:r>
      <w:r w:rsidR="001FFA35">
        <w:t xml:space="preserve">Global Head of </w:t>
      </w:r>
      <w:r>
        <w:t xml:space="preserve">Government Relations and Public Affairs, told policymakers that a far larger share of the economy </w:t>
      </w:r>
      <w:r w:rsidR="3974E5FB">
        <w:t>must</w:t>
      </w:r>
      <w:r>
        <w:t xml:space="preserve"> be electrified, and named two </w:t>
      </w:r>
      <w:r w:rsidR="36CB15F3">
        <w:t>ways to enable it</w:t>
      </w:r>
      <w:r>
        <w:t xml:space="preserve">: grid modernization </w:t>
      </w:r>
      <w:r w:rsidR="62838C56">
        <w:t xml:space="preserve">and </w:t>
      </w:r>
      <w:r>
        <w:t>industrial energy efficiency. ABB’s portfolio covers both, from microgrids</w:t>
      </w:r>
      <w:r w:rsidR="7042B853">
        <w:t xml:space="preserve"> and</w:t>
      </w:r>
      <w:r w:rsidR="50DC3260">
        <w:t xml:space="preserve"> </w:t>
      </w:r>
      <w:r>
        <w:t>digital substations to high-efficiency motors and drives.</w:t>
      </w:r>
    </w:p>
    <w:p w:rsidR="5139E0C8" w:rsidP="5139E0C8" w:rsidRDefault="7E2E3AC8" w14:paraId="7DE45400" w14:textId="1AA23958">
      <w:r w:rsidRPr="5139E0C8">
        <w:t xml:space="preserve"> </w:t>
      </w:r>
    </w:p>
    <w:p w:rsidR="7E2E3AC8" w:rsidP="6E2DC4D1" w:rsidRDefault="2DDF789C" w14:paraId="2087187F" w14:textId="1CCE8914">
      <w:pPr>
        <w:jc w:val="center"/>
      </w:pPr>
      <w:r>
        <w:rPr>
          <w:noProof/>
        </w:rPr>
        <w:drawing>
          <wp:inline distT="0" distB="0" distL="0" distR="0" wp14:anchorId="5923EAEC" wp14:editId="017734ED">
            <wp:extent cx="3136106" cy="4181475"/>
            <wp:effectExtent l="0" t="0" r="0" b="0"/>
            <wp:docPr id="128800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0435" name="Picture 426170435"/>
                    <pic:cNvPicPr/>
                  </pic:nvPicPr>
                  <pic:blipFill>
                    <a:blip r:embed="rId11">
                      <a:extLst>
                        <a:ext uri="{28A0092B-C50C-407E-A947-70E740481C1C}">
                          <a14:useLocalDpi xmlns:a14="http://schemas.microsoft.com/office/drawing/2010/main"/>
                        </a:ext>
                      </a:extLst>
                    </a:blip>
                    <a:stretch>
                      <a:fillRect/>
                    </a:stretch>
                  </pic:blipFill>
                  <pic:spPr>
                    <a:xfrm>
                      <a:off x="0" y="0"/>
                      <a:ext cx="3136106" cy="4181475"/>
                    </a:xfrm>
                    <a:prstGeom prst="rect">
                      <a:avLst/>
                    </a:prstGeom>
                  </pic:spPr>
                </pic:pic>
              </a:graphicData>
            </a:graphic>
          </wp:inline>
        </w:drawing>
      </w:r>
    </w:p>
    <w:p w:rsidR="63B66CE7" w:rsidP="6E2DC4D1" w:rsidRDefault="63B66CE7" w14:paraId="7D240AB3" w14:textId="359C4AEA">
      <w:pPr>
        <w:spacing w:line="259" w:lineRule="auto"/>
        <w:jc w:val="center"/>
        <w:rPr>
          <w:b/>
          <w:bCs/>
        </w:rPr>
      </w:pPr>
      <w:r w:rsidRPr="6E2DC4D1">
        <w:rPr>
          <w:b/>
          <w:bCs/>
        </w:rPr>
        <w:t>Jim Creevy (far right) and other panelists at Climate Week</w:t>
      </w:r>
      <w:r w:rsidRPr="6E2DC4D1" w:rsidR="2BAEB3DE">
        <w:rPr>
          <w:b/>
          <w:bCs/>
        </w:rPr>
        <w:t xml:space="preserve"> discussion</w:t>
      </w:r>
    </w:p>
    <w:p/>
    <w:p>
      <w:commentRangeStart w:id="1"/>
      <w:r>
        <w:t xml:space="preserve">Brandon Spencer, President of ABB’s Motion Business Area, took the same argument to Bloomberg Markets: The Close that week, discussing Infinitus, ABB’s new direct-current portfolio for AI data centers, and rack-level power demand climbing toward roughly one megawatt per rack – five to six times today’s levels.</w:t>
      </w:r>
      <w:commentRangeEnd w:id="1"/>
      <w:r>
        <w:rPr>
          <w:rStyle w:val="CommentReference"/>
          <w:sz w:val="20"/>
          <w:szCs w:val="20"/>
        </w:rPr>
        <w:commentReference w:id="1"/>
      </w:r>
    </w:p>
    <w:p/>
    <w:p>
      <w:pPr>
        <w:jc w:val="center"/>
      </w:pPr>
      <w:r>
        <w:rPr>
          <w:i/>
          <w:iCs/>
        </w:rPr>
        <w:t xml:space="preserve">[SCREENSHOT TBD – hyperlink the image to the Bloomberg interview]</w:t>
      </w:r>
    </w:p>
    <w:p>
      <w:pPr>
        <w:jc w:val="center"/>
        <w:rPr>
          <w:b/>
          <w:bCs/>
        </w:rPr>
      </w:pPr>
      <w:hyperlink r:id="rId13">
        <w:r>
          <w:rPr>
            <w:rStyle w:val="Hyperlink"/>
            <w:b/>
            <w:bCs/>
          </w:rPr>
          <w:t xml:space="preserve">Watch: Brandon Spencer on Bloomberg Markets: The Close</w:t>
        </w:r>
      </w:hyperlink>
    </w:p>
    <w:p w:rsidR="5139E0C8" w:rsidP="5139E0C8" w:rsidRDefault="5139E0C8" w14:paraId="715F1A8D" w14:textId="0A17430F"/>
    <w:p w:rsidR="6E2DC4D1" w:rsidRDefault="6E2DC4D1" w14:paraId="5F574BE7" w14:textId="75834D2F"/>
    <w:p w:rsidR="6E2DC4D1" w:rsidRDefault="6E2DC4D1" w14:paraId="7B9FAC23" w14:textId="6EFED353"/>
    <w:p w:rsidR="5139E0C8" w:rsidP="5139E0C8" w:rsidRDefault="5139E0C8" w14:paraId="1F99DD58" w14:textId="43533A32"/>
    <w:p w:rsidR="5139E0C8" w:rsidP="5139E0C8" w:rsidRDefault="5139E0C8" w14:paraId="1B452129" w14:textId="63E6050E"/>
    <w:p w:rsidR="7E2E3AC8" w:rsidP="5139E0C8" w:rsidRDefault="7E2E3AC8" w14:paraId="3F910227" w14:textId="602F4982">
      <w:r w:rsidRPr="5139E0C8">
        <w:rPr>
          <w:b/>
          <w:bCs/>
        </w:rPr>
        <w:t>The ABB NASCAR EV Prototype Comes to the Swiss Embassy</w:t>
      </w:r>
    </w:p>
    <w:p w:rsidR="7E2E3AC8" w:rsidP="6E2DC4D1" w:rsidRDefault="7E2E3AC8" w14:paraId="5713F75C" w14:textId="70C82381">
      <w:pPr>
        <w:spacing w:line="259" w:lineRule="auto"/>
      </w:pPr>
      <w:r>
        <w:t xml:space="preserve">On September 16, ABB featured the ABB NASCAR EV Prototype at the 25th annual Soirée Suisse, the Embassy of Switzerland </w:t>
      </w:r>
      <w:r w:rsidR="37FF17BA">
        <w:t xml:space="preserve">gala </w:t>
      </w:r>
      <w:r>
        <w:t>convening government, business, and diplomatic leaders in Washington, DC. NASCAR driver David Ragan joined ABB on site.</w:t>
      </w:r>
    </w:p>
    <w:p w:rsidR="7E2E3AC8" w:rsidP="5139E0C8" w:rsidRDefault="7E2E3AC8" w14:paraId="5CC738AB" w14:textId="1B2E8D06">
      <w:r w:rsidRPr="5139E0C8">
        <w:t xml:space="preserve"> </w:t>
      </w:r>
    </w:p>
    <w:p w:rsidR="7E2E3AC8" w:rsidP="5139E0C8" w:rsidRDefault="7E2E3AC8" w14:paraId="71F3CCFB" w14:textId="642A67CE">
      <w:r>
        <w:t xml:space="preserve">ABB is a founding member of NASCAR IMPACT and NASCAR’s official electrification partner. The prototype has spent the year </w:t>
      </w:r>
      <w:r w:rsidR="1ABD8A5F">
        <w:t>touring the country, allowing people to get up close and personal with American electrification.</w:t>
      </w:r>
    </w:p>
    <w:p w:rsidR="5139E0C8" w:rsidP="5139E0C8" w:rsidRDefault="5139E0C8" w14:paraId="52D0F4A8" w14:textId="3F634CE9"/>
    <w:p w:rsidR="7CF24EEE" w:rsidP="2AA66DD0" w:rsidRDefault="418FDA5F" w14:paraId="6340B8D6" w14:textId="547A1D8F">
      <w:pPr>
        <w:jc w:val="center"/>
        <w:rPr>
          <w:b/>
          <w:bCs/>
        </w:rPr>
      </w:pPr>
      <w:r>
        <w:rPr>
          <w:noProof/>
        </w:rPr>
        <w:drawing>
          <wp:inline distT="0" distB="0" distL="0" distR="0" wp14:anchorId="25CD3093" wp14:editId="4EC5374A">
            <wp:extent cx="5943600" cy="3962400"/>
            <wp:effectExtent l="0" t="0" r="0" b="0"/>
            <wp:docPr id="779975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75691" name="Picture 779975691"/>
                    <pic:cNvPicPr/>
                  </pic:nvPicPr>
                  <pic:blipFill>
                    <a:blip r:embed="rId12">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Pr="4903D219" w:rsidR="7CF24EEE">
        <w:rPr>
          <w:b/>
          <w:bCs/>
        </w:rPr>
        <w:t>[Caption TBD]</w:t>
      </w:r>
    </w:p>
    <w:p w:rsidR="2AA66DD0" w:rsidP="2AA66DD0" w:rsidRDefault="2AA66DD0" w14:paraId="4C73AEB2" w14:textId="68546A8B"/>
    <w:p w:rsidR="2AA66DD0" w:rsidP="2AA66DD0" w:rsidRDefault="2AA66DD0" w14:paraId="4E34250B" w14:textId="1A40EBE2"/>
    <w:p w:rsidR="2AA66DD0" w:rsidP="6E2DC4D1" w:rsidRDefault="2AA66DD0" w14:paraId="1DDFD07F" w14:textId="2693BE94"/>
    <w:p w:rsidR="7CF24EEE" w:rsidP="4903D219" w:rsidRDefault="7CF24EEE" w14:paraId="0B451D37" w14:textId="6277E8DB">
      <w:pPr>
        <w:jc w:val="center"/>
      </w:pPr>
      <w:r>
        <w:t>[CLOSING GRAPHIC TBD]</w:t>
      </w:r>
    </w:p>
    <w:sectPr w:rsidR="7CF24EEE">
      <w:pgSz w:w="12240" w:h="15840" w:orient="portrait"/>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GU" w:author="Guest User" w:date="2026-10-22T12:35:00Z" w:id="1">
    <w:p w:rsidR="00864507" w:rsidRDefault="00864507" w14:paraId="2037DE97" w14:textId="092D9F9A">
      <w:pPr>
        <w:pStyle w:val="CommentText"/>
      </w:pPr>
      <w:r>
        <w:rPr>
          <w:rStyle w:val="CommentReference"/>
        </w:rPr>
        <w:annotationRef/>
      </w:r>
      <w:r w:rsidRPr="080C5B39">
        <w:t>What about putting this within the Climate Week section along with a clickable screenshot of Brandon - I think people are more likely to view it this way, and if they do, they'll get a much better sense for ABB than by reading what Cody and I talked about.</w:t>
      </w:r>
    </w:p>
  </w:comment>
</w:comments>
</file>

<file path=word/commentsExtended.xml><?xml version="1.0" encoding="utf-8"?>
<w15:commentsEx xmlns:mc="http://schemas.openxmlformats.org/markup-compatibility/2006" xmlns:w15="http://schemas.microsoft.com/office/word/2012/wordml" mc:Ignorable="w15">
  <w15:commentEx w15:done="0" w15:paraId="2037DE9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8DFA9C0" w16cex:dateUtc="2026-10-22T16:35:00Z"/>
</w16cex:commentsExtensible>
</file>

<file path=word/commentsIds.xml><?xml version="1.0" encoding="utf-8"?>
<w16cid:commentsIds xmlns:mc="http://schemas.openxmlformats.org/markup-compatibility/2006" xmlns:w16cid="http://schemas.microsoft.com/office/word/2016/wordml/cid" mc:Ignorable="w16cid">
  <w16cid:commentId w16cid:paraId="2037DE97" w16cid:durableId="38DFA9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32064"/>
    <w:multiLevelType w:val="hybridMultilevel"/>
    <w:tmpl w:val="98987C1E"/>
    <w:lvl w:ilvl="0" w:tplc="EAD69C78">
      <w:start w:val="1"/>
      <w:numFmt w:val="decimal"/>
      <w:lvlText w:val="●"/>
      <w:lvlJc w:val="left"/>
      <w:pPr>
        <w:ind w:left="720" w:hanging="360"/>
      </w:pPr>
    </w:lvl>
    <w:lvl w:ilvl="1" w:tplc="548AB02E">
      <w:start w:val="1"/>
      <w:numFmt w:val="decimal"/>
      <w:lvlText w:val="○"/>
      <w:lvlJc w:val="left"/>
      <w:pPr>
        <w:ind w:left="1440" w:hanging="360"/>
      </w:pPr>
    </w:lvl>
    <w:lvl w:ilvl="2" w:tplc="767C129E">
      <w:start w:val="1"/>
      <w:numFmt w:val="lowerRoman"/>
      <w:lvlText w:val="%3."/>
      <w:lvlJc w:val="right"/>
      <w:pPr>
        <w:ind w:left="2160" w:hanging="180"/>
      </w:pPr>
    </w:lvl>
    <w:lvl w:ilvl="3" w:tplc="9970F87C">
      <w:start w:val="1"/>
      <w:numFmt w:val="decimal"/>
      <w:lvlText w:val="%4."/>
      <w:lvlJc w:val="left"/>
      <w:pPr>
        <w:ind w:left="2880" w:hanging="360"/>
      </w:pPr>
    </w:lvl>
    <w:lvl w:ilvl="4" w:tplc="3788CAF6">
      <w:start w:val="1"/>
      <w:numFmt w:val="lowerLetter"/>
      <w:lvlText w:val="%5."/>
      <w:lvlJc w:val="left"/>
      <w:pPr>
        <w:ind w:left="3600" w:hanging="360"/>
      </w:pPr>
    </w:lvl>
    <w:lvl w:ilvl="5" w:tplc="DE643548">
      <w:start w:val="1"/>
      <w:numFmt w:val="lowerRoman"/>
      <w:lvlText w:val="%6."/>
      <w:lvlJc w:val="right"/>
      <w:pPr>
        <w:ind w:left="4320" w:hanging="180"/>
      </w:pPr>
    </w:lvl>
    <w:lvl w:ilvl="6" w:tplc="906C0BDE">
      <w:start w:val="1"/>
      <w:numFmt w:val="decimal"/>
      <w:lvlText w:val="%7."/>
      <w:lvlJc w:val="left"/>
      <w:pPr>
        <w:ind w:left="5040" w:hanging="360"/>
      </w:pPr>
    </w:lvl>
    <w:lvl w:ilvl="7" w:tplc="98E03260">
      <w:start w:val="1"/>
      <w:numFmt w:val="lowerLetter"/>
      <w:lvlText w:val="%8."/>
      <w:lvlJc w:val="left"/>
      <w:pPr>
        <w:ind w:left="5760" w:hanging="360"/>
      </w:pPr>
    </w:lvl>
    <w:lvl w:ilvl="8" w:tplc="178EFD2C">
      <w:start w:val="1"/>
      <w:numFmt w:val="lowerRoman"/>
      <w:lvlText w:val="%9."/>
      <w:lvlJc w:val="right"/>
      <w:pPr>
        <w:ind w:left="6480" w:hanging="180"/>
      </w:pPr>
    </w:lvl>
  </w:abstractNum>
  <w:abstractNum w:abstractNumId="1" w15:restartNumberingAfterBreak="0">
    <w:nsid w:val="49A92EBE"/>
    <w:multiLevelType w:val="hybridMultilevel"/>
    <w:tmpl w:val="B6B6E51E"/>
    <w:lvl w:ilvl="0" w:tplc="590C76BC">
      <w:start w:val="1"/>
      <w:numFmt w:val="bullet"/>
      <w:lvlText w:val="●"/>
      <w:lvlJc w:val="left"/>
      <w:pPr>
        <w:ind w:left="720" w:hanging="360"/>
      </w:pPr>
    </w:lvl>
    <w:lvl w:ilvl="1" w:tplc="8F40F47E">
      <w:start w:val="1"/>
      <w:numFmt w:val="bullet"/>
      <w:lvlText w:val="○"/>
      <w:lvlJc w:val="left"/>
      <w:pPr>
        <w:ind w:left="1440" w:hanging="360"/>
      </w:pPr>
    </w:lvl>
    <w:lvl w:ilvl="2" w:tplc="362C848E">
      <w:start w:val="1"/>
      <w:numFmt w:val="bullet"/>
      <w:lvlText w:val="■"/>
      <w:lvlJc w:val="left"/>
      <w:pPr>
        <w:ind w:left="2160" w:hanging="360"/>
      </w:pPr>
    </w:lvl>
    <w:lvl w:ilvl="3" w:tplc="A7E6AB32">
      <w:start w:val="1"/>
      <w:numFmt w:val="bullet"/>
      <w:lvlText w:val="●"/>
      <w:lvlJc w:val="left"/>
      <w:pPr>
        <w:ind w:left="2880" w:hanging="360"/>
      </w:pPr>
    </w:lvl>
    <w:lvl w:ilvl="4" w:tplc="2F4A9204">
      <w:start w:val="1"/>
      <w:numFmt w:val="bullet"/>
      <w:lvlText w:val="○"/>
      <w:lvlJc w:val="left"/>
      <w:pPr>
        <w:ind w:left="3600" w:hanging="360"/>
      </w:pPr>
    </w:lvl>
    <w:lvl w:ilvl="5" w:tplc="1BCCD850">
      <w:start w:val="1"/>
      <w:numFmt w:val="bullet"/>
      <w:lvlText w:val="■"/>
      <w:lvlJc w:val="left"/>
      <w:pPr>
        <w:ind w:left="4320" w:hanging="360"/>
      </w:pPr>
    </w:lvl>
    <w:lvl w:ilvl="6" w:tplc="FC669680">
      <w:start w:val="1"/>
      <w:numFmt w:val="bullet"/>
      <w:lvlText w:val="●"/>
      <w:lvlJc w:val="left"/>
      <w:pPr>
        <w:ind w:left="5040" w:hanging="360"/>
      </w:pPr>
    </w:lvl>
    <w:lvl w:ilvl="7" w:tplc="2BC8FCE4">
      <w:start w:val="1"/>
      <w:numFmt w:val="bullet"/>
      <w:lvlText w:val="●"/>
      <w:lvlJc w:val="left"/>
      <w:pPr>
        <w:ind w:left="5760" w:hanging="360"/>
      </w:pPr>
    </w:lvl>
    <w:lvl w:ilvl="8" w:tplc="457E411A">
      <w:start w:val="1"/>
      <w:numFmt w:val="bullet"/>
      <w:lvlText w:val="●"/>
      <w:lvlJc w:val="left"/>
      <w:pPr>
        <w:ind w:left="6480" w:hanging="360"/>
      </w:pPr>
    </w:lvl>
  </w:abstractNum>
  <w:abstractNum w:abstractNumId="2" w15:restartNumberingAfterBreak="0">
    <w:nsid w:val="614C6237"/>
    <w:multiLevelType w:val="hybridMultilevel"/>
    <w:tmpl w:val="45CC09F6"/>
    <w:lvl w:ilvl="0" w:tplc="823E0474">
      <w:start w:val="1"/>
      <w:numFmt w:val="bullet"/>
      <w:lvlText w:val="●"/>
      <w:lvlJc w:val="left"/>
      <w:pPr>
        <w:ind w:left="720" w:hanging="360"/>
      </w:pPr>
    </w:lvl>
    <w:lvl w:ilvl="1" w:tplc="1A0E05F4">
      <w:start w:val="1"/>
      <w:numFmt w:val="bullet"/>
      <w:lvlText w:val="○"/>
      <w:lvlJc w:val="left"/>
      <w:pPr>
        <w:ind w:left="1440" w:hanging="360"/>
      </w:pPr>
    </w:lvl>
    <w:lvl w:ilvl="2" w:tplc="B4FC9DA2">
      <w:numFmt w:val="decimal"/>
      <w:lvlText w:val=""/>
      <w:lvlJc w:val="left"/>
    </w:lvl>
    <w:lvl w:ilvl="3" w:tplc="B8DC5B1A">
      <w:numFmt w:val="decimal"/>
      <w:lvlText w:val=""/>
      <w:lvlJc w:val="left"/>
    </w:lvl>
    <w:lvl w:ilvl="4" w:tplc="6CC8D6D4">
      <w:numFmt w:val="decimal"/>
      <w:lvlText w:val=""/>
      <w:lvlJc w:val="left"/>
    </w:lvl>
    <w:lvl w:ilvl="5" w:tplc="3B06E160">
      <w:numFmt w:val="decimal"/>
      <w:lvlText w:val=""/>
      <w:lvlJc w:val="left"/>
    </w:lvl>
    <w:lvl w:ilvl="6" w:tplc="A88A3BCC">
      <w:numFmt w:val="decimal"/>
      <w:lvlText w:val=""/>
      <w:lvlJc w:val="left"/>
    </w:lvl>
    <w:lvl w:ilvl="7" w:tplc="7AAEEC88">
      <w:numFmt w:val="decimal"/>
      <w:lvlText w:val=""/>
      <w:lvlJc w:val="left"/>
    </w:lvl>
    <w:lvl w:ilvl="8" w:tplc="B0BA6AD2">
      <w:numFmt w:val="decimal"/>
      <w:lvlText w:val=""/>
      <w:lvlJc w:val="left"/>
    </w:lvl>
  </w:abstractNum>
  <w:num w:numId="1" w16cid:durableId="1537691144">
    <w:abstractNumId w:val="0"/>
  </w:num>
  <w:num w:numId="2" w16cid:durableId="1692100097">
    <w:abstractNumId w:val="1"/>
    <w:lvlOverride w:ilvl="0">
      <w:startOverride w:val="1"/>
    </w:lvlOverride>
  </w:num>
  <w:num w:numId="3" w16cid:durableId="646394175">
    <w:abstractNumId w:val="2"/>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est User">
    <w15:presenceInfo w15:providerId="AD" w15:userId="S::urn:spo:tenantanon#63e991d0-ab7e-47d5-b397-59858205d1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EAB"/>
    <w:rsid w:val="000375AA"/>
    <w:rsid w:val="00090A18"/>
    <w:rsid w:val="000A21A4"/>
    <w:rsid w:val="000A43C1"/>
    <w:rsid w:val="000E4DAE"/>
    <w:rsid w:val="000F36C3"/>
    <w:rsid w:val="000F3A65"/>
    <w:rsid w:val="0010748A"/>
    <w:rsid w:val="001173DF"/>
    <w:rsid w:val="00130158"/>
    <w:rsid w:val="00132D61"/>
    <w:rsid w:val="00177EAB"/>
    <w:rsid w:val="001865EC"/>
    <w:rsid w:val="001FFA35"/>
    <w:rsid w:val="00212236"/>
    <w:rsid w:val="002A524F"/>
    <w:rsid w:val="002D173D"/>
    <w:rsid w:val="00306AB9"/>
    <w:rsid w:val="00312200"/>
    <w:rsid w:val="003168ED"/>
    <w:rsid w:val="00323626"/>
    <w:rsid w:val="003477B5"/>
    <w:rsid w:val="00390ACD"/>
    <w:rsid w:val="003D7FD7"/>
    <w:rsid w:val="003E3CD0"/>
    <w:rsid w:val="003E531C"/>
    <w:rsid w:val="00414EBB"/>
    <w:rsid w:val="004564FD"/>
    <w:rsid w:val="00463115"/>
    <w:rsid w:val="0049301C"/>
    <w:rsid w:val="005075B1"/>
    <w:rsid w:val="0051151C"/>
    <w:rsid w:val="00515CDB"/>
    <w:rsid w:val="00521CBE"/>
    <w:rsid w:val="00531CCD"/>
    <w:rsid w:val="00556A94"/>
    <w:rsid w:val="005573D5"/>
    <w:rsid w:val="00567D59"/>
    <w:rsid w:val="00567DEB"/>
    <w:rsid w:val="005711AE"/>
    <w:rsid w:val="00571DEF"/>
    <w:rsid w:val="005A10FE"/>
    <w:rsid w:val="00633BF9"/>
    <w:rsid w:val="006612EA"/>
    <w:rsid w:val="006773D6"/>
    <w:rsid w:val="006A0342"/>
    <w:rsid w:val="006A6598"/>
    <w:rsid w:val="006B6933"/>
    <w:rsid w:val="006E109F"/>
    <w:rsid w:val="006F57C1"/>
    <w:rsid w:val="007067DE"/>
    <w:rsid w:val="00707A58"/>
    <w:rsid w:val="00731F39"/>
    <w:rsid w:val="007C3268"/>
    <w:rsid w:val="007E1C1D"/>
    <w:rsid w:val="008035E2"/>
    <w:rsid w:val="0080F094"/>
    <w:rsid w:val="00823AF4"/>
    <w:rsid w:val="00824333"/>
    <w:rsid w:val="00864507"/>
    <w:rsid w:val="00883D6D"/>
    <w:rsid w:val="008A3322"/>
    <w:rsid w:val="008B4960"/>
    <w:rsid w:val="008B644C"/>
    <w:rsid w:val="008E37AB"/>
    <w:rsid w:val="00904681"/>
    <w:rsid w:val="00944236"/>
    <w:rsid w:val="00950FC0"/>
    <w:rsid w:val="009650F5"/>
    <w:rsid w:val="00971EB6"/>
    <w:rsid w:val="00987996"/>
    <w:rsid w:val="0099470F"/>
    <w:rsid w:val="009A14E2"/>
    <w:rsid w:val="009B65DC"/>
    <w:rsid w:val="009B6A40"/>
    <w:rsid w:val="009C0AD5"/>
    <w:rsid w:val="009D082D"/>
    <w:rsid w:val="009E4F18"/>
    <w:rsid w:val="009E5F3C"/>
    <w:rsid w:val="009F28D2"/>
    <w:rsid w:val="00A0273A"/>
    <w:rsid w:val="00A06721"/>
    <w:rsid w:val="00A119FC"/>
    <w:rsid w:val="00A12737"/>
    <w:rsid w:val="00A24704"/>
    <w:rsid w:val="00A24744"/>
    <w:rsid w:val="00A313A1"/>
    <w:rsid w:val="00A4036C"/>
    <w:rsid w:val="00A414AE"/>
    <w:rsid w:val="00A61155"/>
    <w:rsid w:val="00A659D6"/>
    <w:rsid w:val="00A70DCA"/>
    <w:rsid w:val="00A9766D"/>
    <w:rsid w:val="00AA7518"/>
    <w:rsid w:val="00AF0B01"/>
    <w:rsid w:val="00AF10BD"/>
    <w:rsid w:val="00AF2146"/>
    <w:rsid w:val="00AF3C4F"/>
    <w:rsid w:val="00B15AC4"/>
    <w:rsid w:val="00B175FA"/>
    <w:rsid w:val="00B606BA"/>
    <w:rsid w:val="00BA0B6C"/>
    <w:rsid w:val="00BC1228"/>
    <w:rsid w:val="00BC3CEF"/>
    <w:rsid w:val="00BD4847"/>
    <w:rsid w:val="00BF310B"/>
    <w:rsid w:val="00C13590"/>
    <w:rsid w:val="00C17A10"/>
    <w:rsid w:val="00C2034A"/>
    <w:rsid w:val="00C40C42"/>
    <w:rsid w:val="00C87670"/>
    <w:rsid w:val="00C908E6"/>
    <w:rsid w:val="00CA4DBE"/>
    <w:rsid w:val="00CC39D3"/>
    <w:rsid w:val="00CC3A94"/>
    <w:rsid w:val="00CC4BC9"/>
    <w:rsid w:val="00CE358C"/>
    <w:rsid w:val="00D272DD"/>
    <w:rsid w:val="00D30215"/>
    <w:rsid w:val="00D63DDF"/>
    <w:rsid w:val="00DA373C"/>
    <w:rsid w:val="00DB3F1A"/>
    <w:rsid w:val="00DC3760"/>
    <w:rsid w:val="00DE56CB"/>
    <w:rsid w:val="00E048BC"/>
    <w:rsid w:val="00E223BB"/>
    <w:rsid w:val="00E47562"/>
    <w:rsid w:val="00E64AA3"/>
    <w:rsid w:val="00EA18DC"/>
    <w:rsid w:val="00EA5E90"/>
    <w:rsid w:val="00EF30FF"/>
    <w:rsid w:val="00F0677C"/>
    <w:rsid w:val="00F0787F"/>
    <w:rsid w:val="00F33A94"/>
    <w:rsid w:val="00F41172"/>
    <w:rsid w:val="00F51BA9"/>
    <w:rsid w:val="00F7610B"/>
    <w:rsid w:val="00F764BE"/>
    <w:rsid w:val="00F91BBD"/>
    <w:rsid w:val="00FA5D6C"/>
    <w:rsid w:val="00FC0053"/>
    <w:rsid w:val="00FC1D55"/>
    <w:rsid w:val="01158029"/>
    <w:rsid w:val="017D4A3A"/>
    <w:rsid w:val="01905C8D"/>
    <w:rsid w:val="0190BE02"/>
    <w:rsid w:val="0194977B"/>
    <w:rsid w:val="01A96888"/>
    <w:rsid w:val="01C65D82"/>
    <w:rsid w:val="01C869B4"/>
    <w:rsid w:val="02390E23"/>
    <w:rsid w:val="028806AF"/>
    <w:rsid w:val="02B66CDB"/>
    <w:rsid w:val="02D42EDB"/>
    <w:rsid w:val="02F4B3D0"/>
    <w:rsid w:val="0375E523"/>
    <w:rsid w:val="03AA2FD0"/>
    <w:rsid w:val="0448C591"/>
    <w:rsid w:val="046B40A5"/>
    <w:rsid w:val="04CF2F64"/>
    <w:rsid w:val="0506FEAB"/>
    <w:rsid w:val="067B3B4A"/>
    <w:rsid w:val="06834DC6"/>
    <w:rsid w:val="06B67581"/>
    <w:rsid w:val="06DAA157"/>
    <w:rsid w:val="0751241D"/>
    <w:rsid w:val="075DA52B"/>
    <w:rsid w:val="07C7A86E"/>
    <w:rsid w:val="07F79CEB"/>
    <w:rsid w:val="0809C4EB"/>
    <w:rsid w:val="085921C4"/>
    <w:rsid w:val="089BFA9A"/>
    <w:rsid w:val="089EEB80"/>
    <w:rsid w:val="092A564D"/>
    <w:rsid w:val="0A247DBF"/>
    <w:rsid w:val="0A7C07B3"/>
    <w:rsid w:val="0AB599AD"/>
    <w:rsid w:val="0AEA8682"/>
    <w:rsid w:val="0B203D18"/>
    <w:rsid w:val="0B306E49"/>
    <w:rsid w:val="0B60EB4F"/>
    <w:rsid w:val="0B7C56E5"/>
    <w:rsid w:val="0C09780B"/>
    <w:rsid w:val="0C31175C"/>
    <w:rsid w:val="0C4585A3"/>
    <w:rsid w:val="0C9E88F1"/>
    <w:rsid w:val="0CBB4A2F"/>
    <w:rsid w:val="0D18DE32"/>
    <w:rsid w:val="0D352FB5"/>
    <w:rsid w:val="0D56D71F"/>
    <w:rsid w:val="0D8D6CA4"/>
    <w:rsid w:val="0DF4AA51"/>
    <w:rsid w:val="0E6041D4"/>
    <w:rsid w:val="0F1BF097"/>
    <w:rsid w:val="0F7E39BD"/>
    <w:rsid w:val="0F887CD3"/>
    <w:rsid w:val="0FAC919D"/>
    <w:rsid w:val="10013075"/>
    <w:rsid w:val="103F04FF"/>
    <w:rsid w:val="10869CD8"/>
    <w:rsid w:val="1090702D"/>
    <w:rsid w:val="11058129"/>
    <w:rsid w:val="113E1912"/>
    <w:rsid w:val="113EBBD3"/>
    <w:rsid w:val="11D91733"/>
    <w:rsid w:val="12ACC4A7"/>
    <w:rsid w:val="1358264C"/>
    <w:rsid w:val="1391364D"/>
    <w:rsid w:val="13C517C3"/>
    <w:rsid w:val="13CEFAF8"/>
    <w:rsid w:val="13EA0349"/>
    <w:rsid w:val="1403A42D"/>
    <w:rsid w:val="14952E73"/>
    <w:rsid w:val="14D239EB"/>
    <w:rsid w:val="15026B06"/>
    <w:rsid w:val="15A178D1"/>
    <w:rsid w:val="172ED2AD"/>
    <w:rsid w:val="1780CCC0"/>
    <w:rsid w:val="17CED370"/>
    <w:rsid w:val="17E6B724"/>
    <w:rsid w:val="183AC506"/>
    <w:rsid w:val="1963C2F4"/>
    <w:rsid w:val="197F12EA"/>
    <w:rsid w:val="19AC0063"/>
    <w:rsid w:val="1A3EEDC4"/>
    <w:rsid w:val="1A42B6B1"/>
    <w:rsid w:val="1A7A8A98"/>
    <w:rsid w:val="1ABD8A5F"/>
    <w:rsid w:val="1ACBA599"/>
    <w:rsid w:val="1ACD5597"/>
    <w:rsid w:val="1B7F33B0"/>
    <w:rsid w:val="1BF2A988"/>
    <w:rsid w:val="1C846882"/>
    <w:rsid w:val="1CEAA4F6"/>
    <w:rsid w:val="1D0E7143"/>
    <w:rsid w:val="1D188664"/>
    <w:rsid w:val="1D4BE27E"/>
    <w:rsid w:val="1DAF5F89"/>
    <w:rsid w:val="1E46765C"/>
    <w:rsid w:val="1E92C065"/>
    <w:rsid w:val="1EE2AB7E"/>
    <w:rsid w:val="1EEA3326"/>
    <w:rsid w:val="1F321FCC"/>
    <w:rsid w:val="1F86F7FB"/>
    <w:rsid w:val="2035D548"/>
    <w:rsid w:val="2069FCB1"/>
    <w:rsid w:val="20FA121B"/>
    <w:rsid w:val="21AC8070"/>
    <w:rsid w:val="21B5E23E"/>
    <w:rsid w:val="2302DCE0"/>
    <w:rsid w:val="23510204"/>
    <w:rsid w:val="23A9B0D0"/>
    <w:rsid w:val="24756E97"/>
    <w:rsid w:val="247CE390"/>
    <w:rsid w:val="25951A44"/>
    <w:rsid w:val="25D0D3F7"/>
    <w:rsid w:val="25D7C293"/>
    <w:rsid w:val="2601B469"/>
    <w:rsid w:val="263BD963"/>
    <w:rsid w:val="265C9546"/>
    <w:rsid w:val="26C1347B"/>
    <w:rsid w:val="27113892"/>
    <w:rsid w:val="272E484D"/>
    <w:rsid w:val="2750DEB4"/>
    <w:rsid w:val="2788AF36"/>
    <w:rsid w:val="28DA9F5F"/>
    <w:rsid w:val="28DE5D94"/>
    <w:rsid w:val="291FDFFF"/>
    <w:rsid w:val="2994EED4"/>
    <w:rsid w:val="29D7FD6A"/>
    <w:rsid w:val="2A0157EF"/>
    <w:rsid w:val="2A107926"/>
    <w:rsid w:val="2A20862D"/>
    <w:rsid w:val="2A2C51FF"/>
    <w:rsid w:val="2A79CAAE"/>
    <w:rsid w:val="2A7F90F7"/>
    <w:rsid w:val="2AA29646"/>
    <w:rsid w:val="2AA66DD0"/>
    <w:rsid w:val="2AAE2EA1"/>
    <w:rsid w:val="2B7A4FD2"/>
    <w:rsid w:val="2BAEB3DE"/>
    <w:rsid w:val="2D805832"/>
    <w:rsid w:val="2D989255"/>
    <w:rsid w:val="2DB2C01C"/>
    <w:rsid w:val="2DD36828"/>
    <w:rsid w:val="2DDF789C"/>
    <w:rsid w:val="2DEDB4D2"/>
    <w:rsid w:val="2E296E5C"/>
    <w:rsid w:val="2E374560"/>
    <w:rsid w:val="2E43EB4F"/>
    <w:rsid w:val="2E9981A5"/>
    <w:rsid w:val="2F42941A"/>
    <w:rsid w:val="2F44EE97"/>
    <w:rsid w:val="2FA55DD9"/>
    <w:rsid w:val="3005EED5"/>
    <w:rsid w:val="30261FCC"/>
    <w:rsid w:val="30616878"/>
    <w:rsid w:val="31876874"/>
    <w:rsid w:val="31B91820"/>
    <w:rsid w:val="31F9462F"/>
    <w:rsid w:val="322DE342"/>
    <w:rsid w:val="3244835E"/>
    <w:rsid w:val="32660228"/>
    <w:rsid w:val="32741963"/>
    <w:rsid w:val="333BAC29"/>
    <w:rsid w:val="334A8BA3"/>
    <w:rsid w:val="335FC33F"/>
    <w:rsid w:val="33C9ABC3"/>
    <w:rsid w:val="3401B64C"/>
    <w:rsid w:val="34FB9887"/>
    <w:rsid w:val="3545EA88"/>
    <w:rsid w:val="3578EB5B"/>
    <w:rsid w:val="359DC953"/>
    <w:rsid w:val="35D114E5"/>
    <w:rsid w:val="36149E7F"/>
    <w:rsid w:val="36C5C35E"/>
    <w:rsid w:val="36CB15F3"/>
    <w:rsid w:val="379389AC"/>
    <w:rsid w:val="37D2C37D"/>
    <w:rsid w:val="37FF17BA"/>
    <w:rsid w:val="38E3F71D"/>
    <w:rsid w:val="3908A370"/>
    <w:rsid w:val="3936D219"/>
    <w:rsid w:val="3974E5FB"/>
    <w:rsid w:val="39948AA5"/>
    <w:rsid w:val="39A34C89"/>
    <w:rsid w:val="39AD3668"/>
    <w:rsid w:val="39B056A1"/>
    <w:rsid w:val="3A037D17"/>
    <w:rsid w:val="3A7347BC"/>
    <w:rsid w:val="3AEF854D"/>
    <w:rsid w:val="3B1B071B"/>
    <w:rsid w:val="3B5D6C7A"/>
    <w:rsid w:val="3BEBA8F5"/>
    <w:rsid w:val="3C1BFDE6"/>
    <w:rsid w:val="3CEE8922"/>
    <w:rsid w:val="3D2F3E0E"/>
    <w:rsid w:val="3D67EC01"/>
    <w:rsid w:val="3D72D3C4"/>
    <w:rsid w:val="3DF12F1F"/>
    <w:rsid w:val="3E882EF9"/>
    <w:rsid w:val="3F80C665"/>
    <w:rsid w:val="3FA34142"/>
    <w:rsid w:val="409AE96E"/>
    <w:rsid w:val="4110D2EF"/>
    <w:rsid w:val="4159D7AD"/>
    <w:rsid w:val="415F5C90"/>
    <w:rsid w:val="418FDA5F"/>
    <w:rsid w:val="419B4007"/>
    <w:rsid w:val="41DDBE6D"/>
    <w:rsid w:val="41FD44B6"/>
    <w:rsid w:val="4238FCAA"/>
    <w:rsid w:val="426B97CC"/>
    <w:rsid w:val="428FF562"/>
    <w:rsid w:val="42B1A838"/>
    <w:rsid w:val="43BDFDB1"/>
    <w:rsid w:val="43DE144E"/>
    <w:rsid w:val="44482F4F"/>
    <w:rsid w:val="4526F24E"/>
    <w:rsid w:val="45AEE1C6"/>
    <w:rsid w:val="45E150F5"/>
    <w:rsid w:val="460A912F"/>
    <w:rsid w:val="47201CBF"/>
    <w:rsid w:val="4756BC4B"/>
    <w:rsid w:val="478CCF80"/>
    <w:rsid w:val="47AFF764"/>
    <w:rsid w:val="47D67E7A"/>
    <w:rsid w:val="4833B094"/>
    <w:rsid w:val="489C1980"/>
    <w:rsid w:val="4903D219"/>
    <w:rsid w:val="490EE19C"/>
    <w:rsid w:val="49717440"/>
    <w:rsid w:val="497713F7"/>
    <w:rsid w:val="49884375"/>
    <w:rsid w:val="49D1350B"/>
    <w:rsid w:val="49DC0CDD"/>
    <w:rsid w:val="49E0E055"/>
    <w:rsid w:val="4B9A87B7"/>
    <w:rsid w:val="4C8BF488"/>
    <w:rsid w:val="4D0C7FA4"/>
    <w:rsid w:val="4E493858"/>
    <w:rsid w:val="4F6BFC41"/>
    <w:rsid w:val="4FB2E2C5"/>
    <w:rsid w:val="4FD15C9D"/>
    <w:rsid w:val="503FCFFE"/>
    <w:rsid w:val="505EC4D4"/>
    <w:rsid w:val="509B0232"/>
    <w:rsid w:val="50DC3260"/>
    <w:rsid w:val="50F2ADD5"/>
    <w:rsid w:val="5139E0C8"/>
    <w:rsid w:val="516685D0"/>
    <w:rsid w:val="527656D5"/>
    <w:rsid w:val="52A69B31"/>
    <w:rsid w:val="530E3455"/>
    <w:rsid w:val="532C7E36"/>
    <w:rsid w:val="533C21DB"/>
    <w:rsid w:val="5342E7D5"/>
    <w:rsid w:val="5355D8D4"/>
    <w:rsid w:val="53A8DCDE"/>
    <w:rsid w:val="544F8395"/>
    <w:rsid w:val="54888FEE"/>
    <w:rsid w:val="55091D84"/>
    <w:rsid w:val="55212CE9"/>
    <w:rsid w:val="55DD625E"/>
    <w:rsid w:val="5686B260"/>
    <w:rsid w:val="568D313E"/>
    <w:rsid w:val="5760485F"/>
    <w:rsid w:val="582D18D7"/>
    <w:rsid w:val="5854C973"/>
    <w:rsid w:val="58DA70D8"/>
    <w:rsid w:val="58FE4424"/>
    <w:rsid w:val="5926AEF6"/>
    <w:rsid w:val="597D2819"/>
    <w:rsid w:val="59CE98CA"/>
    <w:rsid w:val="5A56E224"/>
    <w:rsid w:val="5B8466C3"/>
    <w:rsid w:val="5BC815E3"/>
    <w:rsid w:val="5C7296C4"/>
    <w:rsid w:val="5CCF2E92"/>
    <w:rsid w:val="5CFC23D6"/>
    <w:rsid w:val="5DC3867C"/>
    <w:rsid w:val="5DE4F999"/>
    <w:rsid w:val="5E2C3A77"/>
    <w:rsid w:val="5E68CE26"/>
    <w:rsid w:val="5E693FA3"/>
    <w:rsid w:val="5E6DE5C3"/>
    <w:rsid w:val="5E89C978"/>
    <w:rsid w:val="6010B617"/>
    <w:rsid w:val="60450E51"/>
    <w:rsid w:val="6093B77F"/>
    <w:rsid w:val="60A25F5B"/>
    <w:rsid w:val="60C4C47C"/>
    <w:rsid w:val="616C75D7"/>
    <w:rsid w:val="61BC5301"/>
    <w:rsid w:val="61C0783D"/>
    <w:rsid w:val="62748DB6"/>
    <w:rsid w:val="62838C56"/>
    <w:rsid w:val="62B36872"/>
    <w:rsid w:val="62EDF1A4"/>
    <w:rsid w:val="631638A0"/>
    <w:rsid w:val="6316E418"/>
    <w:rsid w:val="63317694"/>
    <w:rsid w:val="6372B519"/>
    <w:rsid w:val="63B66CE7"/>
    <w:rsid w:val="63E04EEA"/>
    <w:rsid w:val="643F2B5C"/>
    <w:rsid w:val="64907700"/>
    <w:rsid w:val="6581F84B"/>
    <w:rsid w:val="65A473C0"/>
    <w:rsid w:val="65CB45C0"/>
    <w:rsid w:val="65DEBCE8"/>
    <w:rsid w:val="6644C668"/>
    <w:rsid w:val="66C393BF"/>
    <w:rsid w:val="66C54881"/>
    <w:rsid w:val="66F71DED"/>
    <w:rsid w:val="679DBBB7"/>
    <w:rsid w:val="68132F63"/>
    <w:rsid w:val="68313E11"/>
    <w:rsid w:val="68522F80"/>
    <w:rsid w:val="68C584B2"/>
    <w:rsid w:val="68F5834E"/>
    <w:rsid w:val="690AD51B"/>
    <w:rsid w:val="6AC493FE"/>
    <w:rsid w:val="6AD41A2E"/>
    <w:rsid w:val="6ADDB045"/>
    <w:rsid w:val="6B3DD4D6"/>
    <w:rsid w:val="6B4EA8EC"/>
    <w:rsid w:val="6BE77A71"/>
    <w:rsid w:val="6C106FA8"/>
    <w:rsid w:val="6C2F8AE3"/>
    <w:rsid w:val="6C9F925A"/>
    <w:rsid w:val="6CD08386"/>
    <w:rsid w:val="6D103C92"/>
    <w:rsid w:val="6D211707"/>
    <w:rsid w:val="6D345B03"/>
    <w:rsid w:val="6D3E8977"/>
    <w:rsid w:val="6D78DC31"/>
    <w:rsid w:val="6D8F5740"/>
    <w:rsid w:val="6E1A4718"/>
    <w:rsid w:val="6E2DC4D1"/>
    <w:rsid w:val="6EFDA20D"/>
    <w:rsid w:val="6F438D15"/>
    <w:rsid w:val="6FC2FE1B"/>
    <w:rsid w:val="7042B853"/>
    <w:rsid w:val="708AD624"/>
    <w:rsid w:val="70CD26D5"/>
    <w:rsid w:val="70D0CBD8"/>
    <w:rsid w:val="717BB13C"/>
    <w:rsid w:val="719401B3"/>
    <w:rsid w:val="72059984"/>
    <w:rsid w:val="72FA325F"/>
    <w:rsid w:val="73433143"/>
    <w:rsid w:val="739EC1C8"/>
    <w:rsid w:val="74EBE9D9"/>
    <w:rsid w:val="75099FE5"/>
    <w:rsid w:val="756515AB"/>
    <w:rsid w:val="7631C483"/>
    <w:rsid w:val="765FDEF7"/>
    <w:rsid w:val="767D0369"/>
    <w:rsid w:val="76AF3C8D"/>
    <w:rsid w:val="78362A57"/>
    <w:rsid w:val="787129BB"/>
    <w:rsid w:val="78C284EE"/>
    <w:rsid w:val="78FAAB60"/>
    <w:rsid w:val="790FE5E0"/>
    <w:rsid w:val="791A43B6"/>
    <w:rsid w:val="79EFD017"/>
    <w:rsid w:val="7A6E2012"/>
    <w:rsid w:val="7A8652F7"/>
    <w:rsid w:val="7AB608AD"/>
    <w:rsid w:val="7AD2123C"/>
    <w:rsid w:val="7AE73384"/>
    <w:rsid w:val="7AF508BF"/>
    <w:rsid w:val="7B49CD2B"/>
    <w:rsid w:val="7B4D8F3E"/>
    <w:rsid w:val="7B72C634"/>
    <w:rsid w:val="7B893571"/>
    <w:rsid w:val="7B8BF24B"/>
    <w:rsid w:val="7B994F96"/>
    <w:rsid w:val="7BE02895"/>
    <w:rsid w:val="7BE182AE"/>
    <w:rsid w:val="7C25770E"/>
    <w:rsid w:val="7CF24EEE"/>
    <w:rsid w:val="7DE38D5B"/>
    <w:rsid w:val="7E2E3AC8"/>
    <w:rsid w:val="7E4E558B"/>
    <w:rsid w:val="7E56DC68"/>
    <w:rsid w:val="7E859552"/>
    <w:rsid w:val="7F172D01"/>
    <w:rsid w:val="7F8C04C9"/>
    <w:rsid w:val="7FDA7A6C"/>
    <w:rsid w:val="7FEBCD5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8F1ABC6"/>
  <w15:docId w15:val="{34DFCEDB-0AE2-4E6B-A520-C216716F1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style>
  <w:style w:type="character" w:styleId="CommentTextChar" w:customStyle="1">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12737"/>
  </w:style>
  <w:style w:type="paragraph" w:styleId="CommentSubject">
    <w:name w:val="annotation subject"/>
    <w:basedOn w:val="CommentText"/>
    <w:next w:val="CommentText"/>
    <w:link w:val="CommentSubjectChar"/>
    <w:uiPriority w:val="99"/>
    <w:semiHidden/>
    <w:unhideWhenUsed/>
    <w:rsid w:val="00AF3C4F"/>
    <w:rPr>
      <w:b/>
      <w:bCs/>
    </w:rPr>
  </w:style>
  <w:style w:type="character" w:styleId="CommentSubjectChar" w:customStyle="1">
    <w:name w:val="Comment Subject Char"/>
    <w:basedOn w:val="CommentTextChar"/>
    <w:link w:val="CommentSubject"/>
    <w:uiPriority w:val="99"/>
    <w:semiHidden/>
    <w:rsid w:val="00AF3C4F"/>
    <w:rPr>
      <w:b/>
      <w:bCs/>
    </w:rPr>
  </w:style>
  <w:style w:type="character" w:styleId="Mention">
    <w:name w:val="Mention"/>
    <w:basedOn w:val="DefaultParagraphFont"/>
    <w:uiPriority w:val="99"/>
    <w:unhideWhenUsed/>
    <w:rsid w:val="00FA5D6C"/>
    <w:rPr>
      <w:color w:val="2B579A"/>
      <w:shd w:val="clear" w:color="auto" w:fill="E1DFDD"/>
    </w:rPr>
  </w:style>
  <w:style w:type="character" w:styleId="UnresolvedMention">
    <w:name w:val="Unresolved Mention"/>
    <w:basedOn w:val="DefaultParagraphFont"/>
    <w:uiPriority w:val="99"/>
    <w:semiHidden/>
    <w:unhideWhenUsed/>
    <w:rsid w:val="000F3A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bloomberg.com/news/videos/2026-09-22/abb-motion-president-on-new-data-center-technology"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jpg"/><Relationship Id="rId17" Type="http://schemas.microsoft.com/office/2019/05/relationships/documenttasks" Target="documenttasks/documenttasks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documenttasks/documenttasks1.xml><?xml version="1.0" encoding="utf-8"?>
<t:Tasks xmlns:t="http://schemas.microsoft.com/office/tasks/2019/documenttasks" xmlns:oel="http://schemas.microsoft.com/office/2019/extlst">
  <t:Task id="{57ECD0C5-597A-4A12-86C5-F294DEE87C90}">
    <t:Anchor>
      <t:Comment id="1915643600"/>
    </t:Anchor>
    <t:History>
      <t:Event id="{7AC6B7CB-19F9-473F-AA0D-E833EB72ACEA}" time="2026-09-08T13:22:17.288Z">
        <t:Attribution userId="S::sstein@ftpadvocacy.com::67bb2c24-2acb-408c-a229-a211c17a20ad" userProvider="AD" userName="Skyler Stein"/>
        <t:Anchor>
          <t:Comment id="1915643600"/>
        </t:Anchor>
        <t:Create/>
      </t:Event>
      <t:Event id="{840D9C19-0876-4949-B8FC-7DB1CA6F0F01}" time="2026-09-08T13:22:17.288Z">
        <t:Attribution userId="S::sstein@ftpadvocacy.com::67bb2c24-2acb-408c-a229-a211c17a20ad" userProvider="AD" userName="Skyler Stein"/>
        <t:Anchor>
          <t:Comment id="1915643600"/>
        </t:Anchor>
        <t:Assign userId="S::RMcConaghy@ftpadvocacy.com::4dee2069-c9d3-4c2a-bca7-d125258de668" userProvider="AD" userName="Ryan McConaghy"/>
      </t:Event>
      <t:Event id="{B63BE4DF-08AD-4C4F-90DB-2CF5257FFBA6}" time="2026-09-08T13:22:17.288Z">
        <t:Attribution userId="S::sstein@ftpadvocacy.com::67bb2c24-2acb-408c-a229-a211c17a20ad" userProvider="AD" userName="Skyler Stein"/>
        <t:Anchor>
          <t:Comment id="1915643600"/>
        </t:Anchor>
        <t:SetTitle title="@Ryan McConaghy See updates."/>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ABB in Action Newsletter — August 2026 Draft</dc:title>
  <dc:subject/>
  <dc:creator>ABB in Action</dc:creator>
  <keywords/>
  <lastModifiedBy>Skyler Stein</lastModifiedBy>
  <revision>6</revision>
  <dcterms:created xsi:type="dcterms:W3CDTF">2026-08-17T02:05:00.0000000Z</dcterms:created>
  <dcterms:modified xsi:type="dcterms:W3CDTF">2026-10-26T13:14:26.4728710Z</dcterms:modified>
</coreProperties>
</file>