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10.XX.2026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A Race Car at the Swiss Embassy, Climate Week in New York, Sen. Heinrich in Albuquerque, and ABB on CBS</w:t>
      </w:r>
    </w:p>
    <w:p>
      <w:pPr>
        <w:spacing w:after="0" w:line="240" w:lineRule="auto"/>
      </w:pPr>
    </w:p>
    <w:p>
      <w:pPr>
        <w:spacing w:after="0" w:line="240" w:lineRule="auto"/>
      </w:pPr>
      <w:r>
        <w:rPr>
          <w:b/>
          <w:bCs/>
          <w:i/>
          <w:iCs/>
        </w:rPr>
        <w:t xml:space="preserve">[Note from ABB Team]</w:t>
      </w:r>
    </w:p>
    <w:p>
      <w:pPr>
        <w:spacing w:after="0" w:line="240" w:lineRule="auto"/>
      </w:pPr>
      <w:r>
        <w:t xml:space="preserve">Two rooms, six days apart, put ABB in front of two very different audiences this fall. On September 16, the Embassy of Switzerland in Washington hosted the 25th annual Soirée Suisse. ABB’s activation featured electric vehicle technology from its NASCAR partnership, with a race car on site and NASCAR driver David Ragan in attendance. [TBD – confirm what we showed and how we framed it, which ABB leaders hosted and attended, who the audience was, and anything announced on the night.]</w:t>
      </w:r>
    </w:p>
    <w:p>
      <w:pPr>
        <w:spacing w:after="0" w:line="240" w:lineRule="auto"/>
      </w:pPr>
    </w:p>
    <w:p>
      <w:pPr>
        <w:spacing w:after="0" w:line="240" w:lineRule="auto"/>
      </w:pPr>
      <w:r>
        <w:t xml:space="preserve">Six days later in New York, ABB took part in Climate Week NYC. [TBD – confirm which sessions ABB joined, who represented us, and the points we want pulled out. What research turned up, unconfirmed: pre-event listings for Sustainability LIVE at the Javits Center place ABB on “New Frontiers in Data Center Efficiency,” a 12:15–13:00 panel on September 22 with Alfa Laval, Digital Realty, and Compass Datacenters, framed on getting more compute out of each unit of energy. The speakers page named Tuomo Hoysniemi, President of ABB’s Drive Products Division; the agenda listed the lineup as TBC. Nothing confirms who actually spoke.]</w:t>
      </w:r>
    </w:p>
    <w:p>
      <w:pPr>
        <w:spacing w:after="0" w:line="240" w:lineRule="auto"/>
      </w:pPr>
    </w:p>
    <w:p>
      <w:pPr>
        <w:spacing w:after="0" w:line="240" w:lineRule="auto"/>
      </w:pPr>
      <w:r>
        <w:t xml:space="preserve">Efficiency ran through the week. In his Climate Week opening keynote, International Energy Agency Executive Director Fatih Birol set out a “35 by 35” electrification target – lifting electricity from just over 20% of final energy demand today to 35% by 2035. “35 by 35 will be the real target,” he said. Meeting it depends far less on building new supply than on getting more out of what is already installed, which is the case ABB has been making all year.</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[Features]</w:t>
      </w:r>
    </w:p>
    <w:p>
      <w:pPr>
        <w:spacing w:after="0" w:line="240" w:lineRule="auto"/>
      </w:pPr>
      <w:r>
        <w:rPr>
          <w:b/>
          <w:bCs/>
        </w:rPr>
        <w:t xml:space="preserve">Sen. Martin Heinrich Hosts ABB in Albuquerque</w:t>
      </w:r>
    </w:p>
    <w:p>
      <w:pPr>
        <w:spacing w:after="0" w:line="240" w:lineRule="auto"/>
      </w:pPr>
      <w:r>
        <w:t xml:space="preserve">On [DATE TBD], ABB will join Senator Martin Heinrich in Albuquerque for [EVENT FORMAT TBD – ribbon cutting, tour, roundtable]. Heinrich is the Ranking Member of the Senate Energy and Natural Resources Committee. [TBD – who else is attending, what is being announced, and what the program covers.]</w:t>
      </w:r>
    </w:p>
    <w:p>
      <w:pPr>
        <w:spacing w:after="0" w:line="240" w:lineRule="auto"/>
      </w:pPr>
    </w:p>
    <w:p>
      <w:pPr>
        <w:spacing w:after="0" w:line="240" w:lineRule="auto"/>
      </w:pPr>
      <w:r>
        <w:t xml:space="preserve">ABB Installation Products opened a </w:t>
      </w:r>
      <w:hyperlink w:history="1" r:id="rIdw6c0ipoh5rivaofbs5whv">
        <w:r>
          <w:rPr>
            <w:rStyle w:val="Hyperlink"/>
          </w:rPr>
          <w:t xml:space="preserve">more than $40 million plant in the city</w:t>
        </w:r>
      </w:hyperlink>
      <w:r>
        <w:t xml:space="preserve"> in April 2025 – 90,000 square feet building Elastimold cable accessories and Fisher Pierce circuit solutions, the components utilities depend on to harden the grid and keep power on. ABB has since put roughly $15 million more into equipment upgrades and automation at the site, and the Albuquerque campus employs more than 565 people.</w:t>
      </w:r>
    </w:p>
    <w:p>
      <w:pPr>
        <w:spacing w:after="0" w:line="240" w:lineRule="auto"/>
      </w:pPr>
    </w:p>
    <w:p>
      <w:pPr>
        <w:spacing w:after="0" w:line="240" w:lineRule="auto"/>
      </w:pPr>
      <w:r>
        <w:t xml:space="preserve">The through-line with Wisconsin, South Carolina, and North Carolina is the same one ABB has drawn all year: the equipment that holds up the American grid is increasingly built in American plants, by American workers.</w:t>
      </w:r>
    </w:p>
    <w:p>
      <w:pPr>
        <w:spacing w:after="0" w:line="240" w:lineRule="auto"/>
      </w:pPr>
    </w:p>
    <w:p>
      <w:pPr>
        <w:spacing w:after="0" w:line="240" w:lineRule="auto"/>
        <w:jc w:val="center"/>
      </w:pPr>
      <w:r>
        <w:rPr>
          <w:i/>
          <w:iCs/>
        </w:rPr>
        <w:t xml:space="preserve">[IMAGE TBD]</w:t>
      </w:r>
    </w:p>
    <w:p>
      <w:pPr>
        <w:spacing w:after="0" w:line="240" w:lineRule="auto"/>
        <w:jc w:val="center"/>
      </w:pPr>
      <w:r>
        <w:rPr>
          <w:b/>
          <w:bCs/>
          <w:i/>
          <w:iCs/>
          <w:sz w:val="20"/>
          <w:szCs w:val="20"/>
        </w:rPr>
        <w:t xml:space="preserve">[Caption TBD]</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September 2026 | Bloomberg: </w:t>
      </w:r>
      <w:hyperlink w:history="1" r:id="rIdmzwp4ysw7agqyuh3ozn-z">
        <w:r>
          <w:rPr>
            <w:rStyle w:val="Hyperlink"/>
          </w:rPr>
          <w:t xml:space="preserve">ABB Motion President on New Data Center Technology</w:t>
        </w:r>
      </w:hyperlink>
    </w:p>
    <w:p>
      <w:pPr>
        <w:pStyle w:val="ListParagraph"/>
        <w:numPr>
          <w:ilvl w:val="1"/>
          <w:numId w:val="2"/>
        </w:numPr>
        <w:spacing w:after="0" w:line="240" w:lineRule="auto"/>
      </w:pPr>
      <w:r>
        <w:t xml:space="preserve">Brandon Spencer, President of ABB’s Motion Business Area, joins Romaine Bostick and Bailey Lipschultz on </w:t>
      </w:r>
      <w:r>
        <w:rPr>
          <w:i/>
          <w:iCs/>
        </w:rPr>
        <w:t xml:space="preserve">Bloomberg Markets: The Close</w:t>
      </w:r>
      <w:r>
        <w:t xml:space="preserve"> to discuss Infinitus, ABB’s new direct-current portfolio for AI data centers. Spencer describes rack-level power demand climbing toward roughly one megawatt per rack – five to six times today’s levels – and where DC distribution fits in meeting it.</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ABB at future events connecting leaders on electrification and manufacturing:</w:t>
      </w:r>
    </w:p>
    <w:p>
      <w:pPr>
        <w:pStyle w:val="ListParagraph"/>
        <w:numPr>
          <w:ilvl w:val="0"/>
          <w:numId w:val="2"/>
        </w:numPr>
        <w:spacing w:after="0" w:line="240" w:lineRule="auto"/>
      </w:pPr>
      <w:r>
        <w:rPr>
          <w:i/>
          <w:iCs/>
        </w:rPr>
        <w:t xml:space="preserve">The Visioneers with Zay Harding</w:t>
      </w:r>
      <w:r>
        <w:t xml:space="preserve">: ABB Vice President of Strategic Partnerships Chris Shigas takes CBS’s weekly eco-innovation series inside the NASCAR EV prototype | CBS (November 7, 2026)</w:t>
      </w:r>
    </w:p>
    <w:p>
      <w:pPr>
        <w:pStyle w:val="ListParagraph"/>
        <w:numPr>
          <w:ilvl w:val="0"/>
          <w:numId w:val="2"/>
        </w:numPr>
        <w:spacing w:after="0" w:line="240" w:lineRule="auto"/>
      </w:pPr>
      <w:r>
        <w:t xml:space="preserve">[ADDITIONAL EVENT TBD]: [Description] | [City, State] ([Date])</w:t>
      </w:r>
    </w:p>
    <w:p>
      <w:pPr>
        <w:spacing w:after="0" w:line="240" w:lineRule="auto"/>
      </w:pPr>
    </w:p>
    <w:p>
      <w:pPr>
        <w:spacing w:after="0" w:line="240" w:lineRule="auto"/>
        <w:jc w:val="center"/>
      </w:pPr>
      <w:r>
        <w:rPr>
          <w:i/>
          <w:iCs/>
        </w:rPr>
        <w:t xml:space="preserve">[CLOSING GRAPHIC TBD]</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w6c0ipoh5rivaofbs5whv" Type="http://schemas.openxmlformats.org/officeDocument/2006/relationships/hyperlink" Target="https://new.abb.com/news/detail/125108/abb-opens-40-million-manufacturing-facility-in-new-mexico" TargetMode="External"/><Relationship Id="rIdmzwp4ysw7agqyuh3ozn-z" Type="http://schemas.openxmlformats.org/officeDocument/2006/relationships/hyperlink" Target="https://www.bloomberg.com/news/videos/2026-09-22/abb-motion-president-on-new-data-center-technology"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Q4 2026 Draft</dc:title>
  <dc:creator>ABB in Action</dc:creator>
  <cp:lastModifiedBy>Un-named</cp:lastModifiedBy>
  <cp:revision>1</cp:revision>
  <dcterms:created xsi:type="dcterms:W3CDTF">2026-10-09T19:04:01.757Z</dcterms:created>
  <dcterms:modified xsi:type="dcterms:W3CDTF">2026-10-09T19:04:01.768Z</dcterms:modified>
</cp:coreProperties>
</file>

<file path=docProps/custom.xml><?xml version="1.0" encoding="utf-8"?>
<Properties xmlns="http://schemas.openxmlformats.org/officeDocument/2006/custom-properties" xmlns:vt="http://schemas.openxmlformats.org/officeDocument/2006/docPropsVTypes"/>
</file>