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AUDITORÍA TÉCNICA</w:t>
      </w:r>
    </w:p>
    <w:p>
      <w:pPr>
        <w:spacing w:after="280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Versiones, soporte, vulnerabilidades y arquitectura pendiente</w:t>
      </w:r>
    </w:p>
    <w:p>
      <w:pPr>
        <w:pBdr>
          <w:bottom w:val="single" w:color="D6DEEA" w:sz="6"/>
        </w:pBdr>
        <w:spacing w:after="200" w:before="40"/>
      </w:pPr>
    </w:p>
    <w:p>
      <w:pPr>
        <w:spacing w:after="340" w:line="300"/>
      </w:pPr>
      <w:r>
        <w:rPr>
          <w:rFonts w:ascii="Calibri" w:cs="Calibri" w:eastAsia="Calibri" w:hAnsi="Calibri"/>
          <w:b/>
          <w:bCs/>
          <w:color w:val="B3121B"/>
          <w:sz w:val="22"/>
          <w:szCs w:val="22"/>
        </w:rPr>
        <w:t xml:space="preserve">SGIT-CCTV · ACEROS AREQUIPA, PLANTA PISCO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 previo a la presentación. </w:t>
      </w:r>
      <w:r>
        <w:rPr>
          <w:rFonts w:ascii="Calibri" w:cs="Calibri" w:eastAsia="Calibri" w:hAnsi="Calibri"/>
          <w:sz w:val="22"/>
          <w:szCs w:val="22"/>
        </w:rPr>
        <w:t xml:space="preserve">Todo lo que hay aquí salió de ejecutar comprobaciones sobre el código, no de recordar. Incluye tres hallazgos del despliegue que no estaban en ningún informe anterior, y uno de ellos puede perder datos.</w:t>
      </w:r>
    </w:p>
    <w:p>
      <w:pPr>
        <w:spacing w:after="28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13 de agosto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Por qué «2027» no significa lo que parece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La pregunta era buena y la respuesta cambia el enfoque: casi ninguna de las herramientas que usamos publica fechas de fin de vida. Sólo dos lo hacen.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6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¿Publica fecha de EOL?</w:t>
            </w:r>
          </w:p>
        </w:tc>
        <w:tc>
          <w:tcPr>
            <w:tcW w:type="dxa" w:w="50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significa en la práctica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SÍ, calendario público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 22 recibe parches hasta abril 2027; luego hay que saltar. Es el único con reloj.</w:t>
            </w:r>
          </w:p>
        </w:tc>
      </w:tr>
      <w:tr>
        <w:tc>
          <w:tcPr>
            <w:tcW w:type="dxa" w:w="1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6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SÍ, 5 años por versión</w:t>
            </w:r>
          </w:p>
        </w:tc>
        <w:tc>
          <w:tcPr>
            <w:tcW w:type="dxa" w:w="50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versión mayor se soporta 5 años desde su salida. Predecible.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NestJS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hay LTS. La mayor vigente recibe todo; las anteriores, parches mientras el equipo quiera.</w:t>
            </w:r>
          </w:p>
        </w:tc>
      </w:tr>
      <w:tr>
        <w:tc>
          <w:tcPr>
            <w:tcW w:type="dxa" w:w="1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Prisma</w:t>
            </w:r>
          </w:p>
        </w:tc>
        <w:tc>
          <w:tcPr>
            <w:tcW w:type="dxa" w:w="26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Igual. Se prueba contra los Node en LTS, y sigue el calendario de Node, no uno propio.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NO, y es deliberado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designa versiones LTS. Los parches de seguridad se retro-portan a las mayores afectadas según haga falta.</w:t>
            </w:r>
          </w:p>
        </w:tc>
      </w:tr>
      <w:tr>
        <w:tc>
          <w:tcPr>
            <w:tcW w:type="dxa" w:w="1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Vite</w:t>
            </w:r>
          </w:p>
        </w:tc>
        <w:tc>
          <w:tcPr>
            <w:tcW w:type="dxa" w:w="26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Ritmo rápido: una mayor al año o más. Lo anterior deja de recibir atención sin anuncio.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 conclusión operativa: el riesgo no es la FECHA, es la DISTANCIA. </w:t>
      </w:r>
      <w:r>
        <w:rPr>
          <w:rFonts w:ascii="Calibri" w:cs="Calibri" w:eastAsia="Calibri" w:hAnsi="Calibri"/>
          <w:sz w:val="21"/>
          <w:szCs w:val="21"/>
        </w:rPr>
        <w:t xml:space="preserve">Cuando salga un CVE que sólo se parchea en la última mayor, el coste de actualizar es proporcional a cuántas versiones te has quedado atrás. Estar una detrás es una tarde; estar tres es un proyecto.</w:t>
      </w:r>
    </w:p>
    <w:p>
      <w:pPr>
        <w:spacing w:after="180" w:line="300"/>
      </w:pPr>
      <w:r>
        <w:rPr>
          <w:rFonts w:ascii="Calibri" w:cs="Calibri" w:eastAsia="Calibri" w:hAnsi="Calibri"/>
          <w:sz w:val="21"/>
          <w:szCs w:val="21"/>
        </w:rPr>
        <w:t xml:space="preserve">Por eso 2027 no es una fecha corta: es la única fecha DURA que tenemos, y sirve de recordatorio anual. Lo demás se gestiona por distancia, no por calendario.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Dónde estamos hoy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200"/>
        <w:gridCol w:w="1500"/>
        <w:gridCol w:w="346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5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Nuestra versión</w:t>
            </w:r>
          </w:p>
        </w:tc>
        <w:tc>
          <w:tcPr>
            <w:tcW w:type="dxa" w:w="12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Última</w:t>
            </w:r>
          </w:p>
        </w:tc>
        <w:tc>
          <w:tcPr>
            <w:tcW w:type="dxa" w:w="15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Distancia</w:t>
            </w:r>
          </w:p>
        </w:tc>
        <w:tc>
          <w:tcPr>
            <w:tcW w:type="dxa" w:w="34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/ 26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 mayores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Bajo. Con soporte hasta abril 2027.</w:t>
            </w:r>
          </w:p>
        </w:tc>
      </w:tr>
      <w:tr>
        <w:tc>
          <w:tcPr>
            <w:tcW w:type="dxa" w:w="1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NestJS</w:t>
            </w:r>
          </w:p>
        </w:tc>
        <w:tc>
          <w:tcPr>
            <w:tcW w:type="dxa" w:w="15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mayor</w:t>
            </w:r>
          </w:p>
        </w:tc>
        <w:tc>
          <w:tcPr>
            <w:tcW w:type="dxa" w:w="34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Bajo. La 11 salió en enero 2025.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Prisma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mayor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Bajo, pero la 6 trae mejoras de rendimiento.</w:t>
            </w:r>
          </w:p>
        </w:tc>
      </w:tr>
      <w:tr>
        <w:tc>
          <w:tcPr>
            <w:tcW w:type="dxa" w:w="1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</w:t>
            </w:r>
          </w:p>
        </w:tc>
        <w:tc>
          <w:tcPr>
            <w:tcW w:type="dxa" w:w="15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mayor</w:t>
            </w:r>
          </w:p>
        </w:tc>
        <w:tc>
          <w:tcPr>
            <w:tcW w:type="dxa" w:w="34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Bajo. La 18 recibe parches de seguridad.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mayores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MEDIO. Es la mayor distancia del proyecto.</w:t>
            </w:r>
          </w:p>
        </w:tc>
      </w:tr>
      <w:tr>
        <w:tc>
          <w:tcPr>
            <w:tcW w:type="dxa" w:w="1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5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mayor</w:t>
            </w:r>
          </w:p>
        </w:tc>
        <w:tc>
          <w:tcPr>
            <w:tcW w:type="dxa" w:w="34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5.5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5.9+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menor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Ninguno.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Recomendación: </w:t>
      </w:r>
      <w:r>
        <w:rPr>
          <w:rFonts w:ascii="Calibri" w:cs="Calibri" w:eastAsia="Calibri" w:hAnsi="Calibri"/>
          <w:sz w:val="21"/>
          <w:szCs w:val="21"/>
        </w:rPr>
        <w:t xml:space="preserve">ninguna actualización es urgente hoy. Pero conviene fijar una ventana al año —después de la parada mayor, no antes— para subir una mayor de cada uno. Estar siempre a una de distancia convierte cada salto en una tarde en vez de en un proyecto. Y NUNCA con `npm audit fix --force`, que sube mayores solo y sin avisar.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Vulnerabilidades: las 13, y cuáles importan de verdad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`npm audit` reporta 13 de gravedad alta. La pregunta que hay que hacerse no es cuántas son, sino cuáles puede alcanzar alguien desde fuera.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2.1 — La que SÍ es alcanzable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32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44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 llega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multer 2.0.2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Denegación de servicio por limpieza incompleta al subir archivos.</w:t>
            </w:r>
          </w:p>
        </w:tc>
        <w:tc>
          <w:tcPr>
            <w:tcW w:type="dxa" w:w="4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Viene dentro de @nestjs/platform-express y es lo que recibe las FOTOS que suben los técnicos. Hay dos endpoints con FileInterceptor. Es la única alcanzable con una petición HTTP.</w:t>
            </w:r>
          </w:p>
        </w:tc>
      </w:tr>
    </w:tbl>
    <w:p>
      <w:pPr>
        <w:spacing w:after="1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8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Mitigación que ya existe: </w:t>
      </w:r>
      <w:r>
        <w:rPr>
          <w:rFonts w:ascii="Calibri" w:cs="Calibri" w:eastAsia="Calibri" w:hAnsi="Calibri"/>
          <w:sz w:val="21"/>
          <w:szCs w:val="21"/>
        </w:rPr>
        <w:t xml:space="preserve">los endpoints limitan el archivo a 12 MB, y desde el bloque 26 hay límite de peticiones (30/minuto para lo que sube o genera archivos). Las dos juntas reducen mucho el impacto de un DoS. Aun así hay que subirla cuando NestJS publique la versión parcheada.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2.2 — Las que sólo afectan a la máquina que compila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1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 dónde viene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glob, picomatch, tmp, js-yaml, lodash, brace-expansion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 @nestjs/cli, jest y ts-node: herramientas de desarrollo.</w:t>
            </w:r>
          </w:p>
        </w:tc>
      </w:tr>
      <w:tr>
        <w:tc>
          <w:tcPr>
            <w:tcW w:type="dxa" w:w="4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vite, nanoid (frontend)</w:t>
            </w:r>
          </w:p>
        </w:tc>
        <w:tc>
          <w:tcPr>
            <w:tcW w:type="dxa" w:w="51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 compilador. El navegador recibe sólo el resultado, no estas librerías.</w:t>
            </w:r>
          </w:p>
        </w:tc>
      </w:tr>
    </w:tbl>
    <w:p>
      <w:pPr>
        <w:spacing w:after="180" w:line="300"/>
      </w:pPr>
      <w:r>
        <w:rPr>
          <w:rFonts w:ascii="Calibri" w:cs="Calibri" w:eastAsia="Calibri" w:hAnsi="Calibri"/>
          <w:sz w:val="21"/>
          <w:szCs w:val="21"/>
        </w:rPr>
        <w:t xml:space="preserve">El navegador del usuario NUNCA ejecuta estas librerías. El riesgo real es para quien compila el proyecto, y sólo si abre un repositorio ajeno con la herramienta.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2.3 — PERO hay un matiz que las devuelve al servidor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B3121B"/>
          <w:sz w:val="21"/>
          <w:szCs w:val="21"/>
        </w:rPr>
        <w:t xml:space="preserve">El Dockerfile copia el node_modules COMPLETO a la imagen de producción, </w:t>
      </w:r>
      <w:r>
        <w:rPr>
          <w:rFonts w:ascii="Calibri" w:cs="Calibri" w:eastAsia="Calibri" w:hAnsi="Calibri"/>
          <w:sz w:val="21"/>
          <w:szCs w:val="21"/>
        </w:rPr>
        <w:t xml:space="preserve">incluidas todas las dependencias de desarrollo. No se ejecutan, así que no son explotables por sí solas — pero están ahí, y una auditoría de contenedores las va a listar como superficie innecesaria. Se corrige con una instalación de sólo producción en la etapa final.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Tres hallazgos del despliegue que no estaban en ningún informe</w:t>
      </w:r>
    </w:p>
    <w:p>
      <w:pPr>
        <w:spacing w:after="140" w:line="300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Aparecieron al leer el Dockerfile para esta auditoría. El primero es el más serio de todo el documento.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3.1 — El contenedor arranca con `prisma db push`, no con `migrate deploy`</w:t>
      </w:r>
    </w:p>
    <w:p>
      <w:pPr>
        <w:spacing w:after="80" w:line="300"/>
      </w:pPr>
      <w:r>
        <w:rPr>
          <w:rFonts w:ascii="Calibri" w:cs="Calibri" w:eastAsia="Calibri" w:hAnsi="Calibri"/>
          <w:b/>
          <w:bCs/>
          <w:color w:val="B3121B"/>
          <w:sz w:val="21"/>
          <w:szCs w:val="21"/>
        </w:rPr>
        <w:t xml:space="preserve">GRAVE. Puede perder datos.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El comando de arranque es:</w:t>
      </w:r>
    </w:p>
    <w:p>
      <w:pPr>
        <w:spacing w:after="120" w:line="300"/>
      </w:pPr>
      <w:r>
        <w:rPr>
          <w:rFonts w:ascii="Calibri" w:cs="Calibri" w:eastAsia="Calibri" w:hAnsi="Calibri"/>
          <w:sz w:val="18"/>
          <w:szCs w:val="18"/>
        </w:rPr>
        <w:t xml:space="preserve">npx prisma db push --skip-generate &amp;&amp; (node dist/seed.js || true) &amp;&amp; node dist/main.js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`db push` NO aplica las migraciones versionadas: compara el esquema con la base y la sincroniza directamente. La documentación de Prisma lo describe como herramienta de prototipado, no de producción, y es capaz de ELIMINAR columnas si detecta una diferencia que considera destructiva.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 el comentario del propio archivo dice lo contrario: </w:t>
      </w:r>
      <w:r>
        <w:rPr>
          <w:rFonts w:ascii="Calibri" w:cs="Calibri" w:eastAsia="Calibri" w:hAnsi="Calibri"/>
          <w:sz w:val="21"/>
          <w:szCs w:val="21"/>
        </w:rPr>
        <w:t xml:space="preserve">«aplica las migraciones versionadas». El comentario y el comando llevan tiempo diciendo cosas distintas. Con la base vacía no ha pasado nada; con datos de planta cargados, un despliegue podría llevarse una columna por delante.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Corrección: </w:t>
      </w:r>
      <w:r>
        <w:rPr>
          <w:rFonts w:ascii="Calibri" w:cs="Calibri" w:eastAsia="Calibri" w:hAnsi="Calibri"/>
          <w:sz w:val="21"/>
          <w:szCs w:val="21"/>
        </w:rPr>
        <w:t xml:space="preserve">cambiar `db push` por `migrate deploy`, que sólo aplica migraciones y NUNCA borra nada. Es una línea, y hay que hacerla ANTES de cargar datos reales.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3.2 — La semilla se ejecuta en CADA arranque, y su error se oculta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`(node dist/seed.js || true)` corre la semilla en cada despliegue, y el `|| true` se traga cualquier fallo sin dejar rastro.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Hasta el 13 de agosto eso era peligroso: la semilla revocaba permisos por un desfase que se corrigió ese día. Hoy es seguro, pero sigue habiendo dos problemas: se ejecuta cuando no hace falta, y si algún día falla nadie se entera.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Corrección: </w:t>
      </w:r>
      <w:r>
        <w:rPr>
          <w:rFonts w:ascii="Calibri" w:cs="Calibri" w:eastAsia="Calibri" w:hAnsi="Calibri"/>
          <w:sz w:val="21"/>
          <w:szCs w:val="21"/>
        </w:rPr>
        <w:t xml:space="preserve">ejecutarla sólo la primera vez, o dejarla como paso manual. Y quitar el `|| true`: un fallo al sembrar tiene que verse.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3.3 — La imagen se construye con `npm install`, no con `npm ci`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`npm install` puede resolver versiones distintas a las del archivo de bloqueo. Dos despliegues del mismo commit pueden llevar librerías diferentes, y eso convierte «funciona en mi máquina» en un problema real y difícil de rastrear.</w:t>
      </w:r>
    </w:p>
    <w:p>
      <w:pPr>
        <w:spacing w:after="200" w:line="300"/>
      </w:pPr>
      <w:r>
        <w:rPr>
          <w:rFonts w:ascii="Calibri" w:cs="Calibri" w:eastAsia="Calibri" w:hAnsi="Calibri"/>
          <w:sz w:val="21"/>
          <w:szCs w:val="21"/>
        </w:rPr>
        <w:t xml:space="preserve">El comentario lo justifica por comodidad en desarrollo. Para la imagen de producción conviene `npm ci`, que instala exactamente lo bloqueado.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Deuda técnica medida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</w:t>
            </w:r>
          </w:p>
        </w:tc>
        <w:tc>
          <w:tcPr>
            <w:tcW w:type="dxa" w:w="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Cuánto</w:t>
            </w:r>
          </w:p>
        </w:tc>
        <w:tc>
          <w:tcPr>
            <w:tcW w:type="dxa" w:w="60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 importa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`as any`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Cada uno apaga una comprobación. Uno de ellos escondía un fallo que habría generado órdenes preventivas duplicadas en silencio; lo encontramos el 13/08.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`: any` explícitos</w:t>
            </w:r>
          </w:p>
        </w:tc>
        <w:tc>
          <w:tcPr>
            <w:tcW w:type="dxa" w:w="9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704</w:t>
            </w:r>
          </w:p>
        </w:tc>
        <w:tc>
          <w:tcPr>
            <w:tcW w:type="dxa" w:w="60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rompen nada, pero anulan la ayuda del compilador justo donde más falta hace.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`window.confirm` / `alert`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Bloquean el navegador y en el celular se ven como un cuadro del sistema, no como la aplicación.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Estilos en línea</w:t>
            </w:r>
          </w:p>
        </w:tc>
        <w:tc>
          <w:tcPr>
            <w:tcW w:type="dxa" w:w="9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1217</w:t>
            </w:r>
          </w:p>
        </w:tc>
        <w:tc>
          <w:tcPr>
            <w:tcW w:type="dxa" w:w="60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Dificultan cambiar el aspecto de forma consistente.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Formularios sin patrón de campos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 los que se ven apretados.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Archivos de más de 800 líneas</w:t>
            </w:r>
          </w:p>
        </w:tc>
        <w:tc>
          <w:tcPr>
            <w:tcW w:type="dxa" w:w="9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60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Assets.tsx (1054), maintenance.service (991), assets.service (835), purga.service (833).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TODO / FIXME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Decisiones aplazadas que nadie está contando.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de integración</w:t>
            </w:r>
          </w:p>
        </w:tc>
        <w:tc>
          <w:tcPr>
            <w:tcW w:type="dxa" w:w="9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60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Hay 659 unitarias. Ninguna toca la base de datos de verdad.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que NO es deuda: </w:t>
      </w:r>
      <w:r>
        <w:rPr>
          <w:rFonts w:ascii="Calibri" w:cs="Calibri" w:eastAsia="Calibri" w:hAnsi="Calibri"/>
          <w:sz w:val="21"/>
          <w:szCs w:val="21"/>
        </w:rPr>
        <w:t xml:space="preserve">cero archivos huérfanos, cero endpoints duplicados, cero SQL sin parametrizar, cero XSS, cero secretos en el código. La estructura está limpia; lo que sobra es tipado flojo y presentación.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Arquitectura pendiente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5.1 — Lo que falta y no depende de nadie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</w:t>
            </w:r>
          </w:p>
        </w:tc>
        <w:tc>
          <w:tcPr>
            <w:tcW w:type="dxa" w:w="67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desbloquea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Pantallas de lo ya construido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Procedimientos, mejoras pendientes, riesgo de repuestos, obsolescencia, impacto de tablero. Todo tiene backend y pruebas; falta la interfaz.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 de integración contra base real</w:t>
            </w:r>
          </w:p>
        </w:tc>
        <w:tc>
          <w:tcPr>
            <w:tcW w:type="dxa" w:w="67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Hoy nada verifica que las 30 migraciones apliquen limpias sobre una base vacía y que el sistema arranque.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Reemplazar los 101 confirm() por un diálogo propio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 la mejora visual de mayor efecto por menos trabajo.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Reducir los `as any`</w:t>
            </w:r>
          </w:p>
        </w:tc>
        <w:tc>
          <w:tcPr>
            <w:tcW w:type="dxa" w:w="67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Empezando por los 5 servicios grandes, que son donde más esconden.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5.2 — Lo que depende de una decisión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</w:t>
            </w:r>
          </w:p>
        </w:tc>
        <w:tc>
          <w:tcPr>
            <w:tcW w:type="dxa" w:w="51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 quién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PITR en Railway antes de cargar datos reales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TI. Es lo más urgente de todo el documento junto con el 3.1.</w:t>
            </w:r>
          </w:p>
        </w:tc>
      </w:tr>
      <w:tr>
        <w:tc>
          <w:tcPr>
            <w:tcW w:type="dxa" w:w="4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Ensayo de restauración</w:t>
            </w:r>
          </w:p>
        </w:tc>
        <w:tc>
          <w:tcPr>
            <w:tcW w:type="dxa" w:w="51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TI. Un respaldo que nunca se restauró es una carpeta.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Agente de monitoreo en una máquina de planta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TI.</w:t>
            </w:r>
          </w:p>
        </w:tc>
      </w:tr>
      <w:tr>
        <w:tc>
          <w:tcPr>
            <w:tcW w:type="dxa" w:w="4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Declarar las zonas vitales</w:t>
            </w:r>
          </w:p>
        </w:tc>
        <w:tc>
          <w:tcPr>
            <w:tcW w:type="dxa" w:w="51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Producción. Sin eso, media docena de funciones nuevas no tienen con qué trabajar.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Tiempos de respuesta por criticidad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Producción y Mantenimiento juntos. No se inventan.</w:t>
            </w:r>
          </w:p>
        </w:tc>
      </w:tr>
      <w:tr>
        <w:tc>
          <w:tcPr>
            <w:tcW w:type="dxa" w:w="4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Horas-hombre, empresa contratista y costos</w:t>
            </w:r>
          </w:p>
        </w:tc>
        <w:tc>
          <w:tcPr>
            <w:tcW w:type="dxa" w:w="51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Definición del modelo de trabajo. Cerrado por ahora.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Mejoras posibles, ordenadas por lo que aportan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50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resuelve</w:t>
            </w:r>
          </w:p>
        </w:tc>
        <w:tc>
          <w:tcPr>
            <w:tcW w:type="dxa" w:w="19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Diálogo propio en vez de confirm()</w:t>
            </w:r>
          </w:p>
        </w:tc>
        <w:tc>
          <w:tcPr>
            <w:tcW w:type="dxa" w:w="5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 sitios donde la aplicación parece del sistema operativo, no tuya. Es lo que más nota alguien mirando por encima.</w:t>
            </w:r>
          </w:p>
        </w:tc>
        <w:tc>
          <w:tcPr>
            <w:tcW w:type="dxa" w:w="1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 de integración en el CI</w:t>
            </w:r>
          </w:p>
        </w:tc>
        <w:tc>
          <w:tcPr>
            <w:tcW w:type="dxa" w:w="50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Levantar Postgres, aplicar las 30 migraciones, arrancar y pedir /health. Caza los fallos que ninguna unitaria ve.</w:t>
            </w:r>
          </w:p>
        </w:tc>
        <w:tc>
          <w:tcPr>
            <w:tcW w:type="dxa" w:w="1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Pantalla de riesgo (repuestos + obsolescencia)</w:t>
            </w:r>
          </w:p>
        </w:tc>
        <w:tc>
          <w:tcPr>
            <w:tcW w:type="dxa" w:w="5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hecho. Es la que más impresiona en una reunión: «esto es lo que no podemos arreglar hoy».</w:t>
            </w:r>
          </w:p>
        </w:tc>
        <w:tc>
          <w:tcPr>
            <w:tcW w:type="dxa" w:w="1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de configuración del equipo</w:t>
            </w:r>
          </w:p>
        </w:tc>
        <w:tc>
          <w:tcPr>
            <w:tcW w:type="dxa" w:w="50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Qué firmware tiene cada NVR. Es la pregunta de TI cuando salga un CVE de Hikvision.</w:t>
            </w:r>
          </w:p>
        </w:tc>
        <w:tc>
          <w:tcPr>
            <w:tcW w:type="dxa" w:w="1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Exportar la auditoría firmada</w:t>
            </w:r>
          </w:p>
        </w:tc>
        <w:tc>
          <w:tcPr>
            <w:tcW w:type="dxa" w:w="5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PDF con hash para entregar a auditoría interna sin que nadie pueda tocarlo.</w:t>
            </w:r>
          </w:p>
        </w:tc>
        <w:tc>
          <w:tcPr>
            <w:tcW w:type="dxa" w:w="1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Modo oscuro</w:t>
            </w:r>
          </w:p>
        </w:tc>
        <w:tc>
          <w:tcPr>
            <w:tcW w:type="dxa" w:w="50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púlpitos trabajan de noche con la luz baja. No es estética: es fatiga visual.</w:t>
            </w:r>
          </w:p>
        </w:tc>
        <w:tc>
          <w:tcPr>
            <w:tcW w:type="dxa" w:w="1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Buscar por foto / reconocer el código</w:t>
            </w:r>
          </w:p>
        </w:tc>
        <w:tc>
          <w:tcPr>
            <w:tcW w:type="dxa" w:w="5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Apuntar la cámara del teléfono al rótulo en vez de teclear. Ya hay QR; esto cubre los equipos sin etiqueta todavía.</w:t>
            </w:r>
          </w:p>
        </w:tc>
        <w:tc>
          <w:tcPr>
            <w:tcW w:type="dxa" w:w="1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Antes de presentar a Producción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Tres cosas, y las tres son de hoy: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Cambiar `db push` por `migrate deploy` en el Dockerfile. Una línea. Es lo que evita perder una columna en un despliegue.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Activar PITR en Railway. Una tarde de configuración, y después de cargar datos ya no cubre lo anterior.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Declarar dos o tres zonas vitales de ejemplo. Media docena de pantallas nuevas están vacías hasta que Producción declare algo, y una demostración con todo en cero no se entiende.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 una recomendación sobre cómo contarlo: </w:t>
      </w:r>
      <w:r>
        <w:rPr>
          <w:rFonts w:ascii="Calibri" w:cs="Calibri" w:eastAsia="Calibri" w:hAnsi="Calibri"/>
          <w:sz w:val="21"/>
          <w:szCs w:val="21"/>
        </w:rPr>
        <w:t xml:space="preserve">este documento incluye los fallos encontrados, con nombre. Enseñarlo así —incluido el `db push`— vale más que un informe donde todo está bien. Un sistema que sabe dónde está roto es un sistema que alguien está mirando.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tecnica completa</dc:title>
  <dc:creator>SGIT-CCTV</dc:creator>
  <cp:lastModifiedBy>Un-named</cp:lastModifiedBy>
  <cp:revision>1</cp:revision>
  <dcterms:created xsi:type="dcterms:W3CDTF">2026-08-15T13:56:30.917Z</dcterms:created>
  <dcterms:modified xsi:type="dcterms:W3CDTF">2026-08-15T13:56:30.918Z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