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76CF96" w14:textId="77777777" w:rsidR="00716BEF" w:rsidRDefault="00000000">
      <w:pPr>
        <w:pStyle w:val="Heading1"/>
      </w:pPr>
      <w:bookmarkStart w:id="0" w:name="X7d12bd9d89b209fd31e9f23075e4f7122a9dfbc"/>
      <w:r>
        <w:t>Reproducibility Levels in Practice: a pragmatic framework for computational research</w:t>
      </w:r>
    </w:p>
    <w:p w14:paraId="790690EB" w14:textId="77777777" w:rsidR="00716BEF" w:rsidRDefault="00000000">
      <w:pPr>
        <w:pStyle w:val="FirstParagraph"/>
      </w:pPr>
      <w:r>
        <w:rPr>
          <w:b/>
          <w:bCs/>
        </w:rPr>
        <w:t>Article type:</w:t>
      </w:r>
      <w:r>
        <w:t xml:space="preserve"> Opinion Article</w:t>
      </w:r>
    </w:p>
    <w:p w14:paraId="0BF28900" w14:textId="77777777" w:rsidR="00716BEF" w:rsidRDefault="00000000">
      <w:pPr>
        <w:pStyle w:val="BodyText"/>
      </w:pPr>
      <w:r>
        <w:rPr>
          <w:b/>
          <w:bCs/>
        </w:rPr>
        <w:t>Authors:</w:t>
      </w:r>
      <w:r>
        <w:t xml:space="preserve"> Stefan Gerber; Daniel J. Stekhoven</w:t>
      </w:r>
    </w:p>
    <w:p w14:paraId="727E819D" w14:textId="77777777" w:rsidR="00716BEF" w:rsidRDefault="00000000">
      <w:pPr>
        <w:pStyle w:val="BodyText"/>
      </w:pPr>
      <w:r>
        <w:rPr>
          <w:b/>
          <w:bCs/>
        </w:rPr>
        <w:t>Affiliation:</w:t>
      </w:r>
      <w:r>
        <w:t xml:space="preserve"> NEXUS Personalized Health, ETH Zurich</w:t>
      </w:r>
    </w:p>
    <w:p w14:paraId="7A3F6236" w14:textId="77777777" w:rsidR="00716BEF" w:rsidRDefault="00000000">
      <w:pPr>
        <w:pStyle w:val="BodyText"/>
      </w:pPr>
      <w:r>
        <w:rPr>
          <w:b/>
          <w:bCs/>
        </w:rPr>
        <w:t>Correspondence:</w:t>
      </w:r>
      <w:r>
        <w:t xml:space="preserve"> </w:t>
      </w:r>
      <w:hyperlink r:id="rId6">
        <w:r>
          <w:rPr>
            <w:rStyle w:val="Hyperlink"/>
          </w:rPr>
          <w:t>stekhoven@nexus.ethz.ch</w:t>
        </w:r>
      </w:hyperlink>
    </w:p>
    <w:p w14:paraId="6CA7AD52" w14:textId="77777777" w:rsidR="00716BEF" w:rsidRDefault="00000000">
      <w:pPr>
        <w:pStyle w:val="BodyText"/>
      </w:pPr>
      <w:r>
        <w:rPr>
          <w:b/>
          <w:bCs/>
        </w:rPr>
        <w:t>ORCID:</w:t>
      </w:r>
      <w:r>
        <w:t xml:space="preserve"> Daniel J. Stekhoven, </w:t>
      </w:r>
      <w:hyperlink r:id="rId7">
        <w:r>
          <w:rPr>
            <w:rStyle w:val="Hyperlink"/>
          </w:rPr>
          <w:t>0000-0003-3163-3161</w:t>
        </w:r>
      </w:hyperlink>
      <w:r>
        <w:t xml:space="preserve">; Stefan Gerber, </w:t>
      </w:r>
      <w:hyperlink r:id="rId8">
        <w:r>
          <w:rPr>
            <w:rStyle w:val="Hyperlink"/>
          </w:rPr>
          <w:t>0000-0002-2187-2727</w:t>
        </w:r>
      </w:hyperlink>
    </w:p>
    <w:p w14:paraId="77B11ECB" w14:textId="77777777" w:rsidR="00716BEF" w:rsidRDefault="00000000">
      <w:pPr>
        <w:pStyle w:val="Heading2"/>
      </w:pPr>
      <w:bookmarkStart w:id="1" w:name="abstract"/>
      <w:r>
        <w:t>Abstract</w:t>
      </w:r>
    </w:p>
    <w:p w14:paraId="60F74343" w14:textId="77777777" w:rsidR="00716BEF" w:rsidRDefault="00000000">
      <w:pPr>
        <w:pStyle w:val="FirstParagraph"/>
      </w:pPr>
      <w:r>
        <w:t>Computational reproducibility is often presented as an all-or-nothing requirement: either an analysis is reproducible, or it is not. In everyday research, however, reproducibility is usually a matter of degree. Projects move from ad-hoc exploration, through partial documentation and scripted workflows, towards portable, automated, and archived computational processes. Researchers need language that helps them recognise this progression without turning reproducibility into a punitive checklist or a contest of tools.</w:t>
      </w:r>
    </w:p>
    <w:p w14:paraId="08DC4260" w14:textId="77777777" w:rsidR="00716BEF" w:rsidRDefault="00000000">
      <w:pPr>
        <w:pStyle w:val="BodyText"/>
      </w:pPr>
      <w:r>
        <w:t>We propose Reproducibility Levels in Practice, a five-level framework for describing computational reproducibility in research workflows. The levels are: Level 1, Ephemeral Work; Level 2, Carpe Diem; Level 3, Sweet Spot; Level 4, Assembly Line; and Level 5, Nirvana. Each level describes a recognisable pattern of practice, including typical artefacts, benefits, risks, and practical next steps. The framework is intended for self-assessment, teaching, project planning, and discussion among researchers, research software engineers, data stewards, and collaborators.</w:t>
      </w:r>
    </w:p>
    <w:p w14:paraId="04EB18F9" w14:textId="77777777" w:rsidR="00716BEF" w:rsidRDefault="00000000">
      <w:pPr>
        <w:pStyle w:val="BodyText"/>
      </w:pPr>
      <w:r>
        <w:t>The central argument is that "reproducible enough" depends on context: the scale of the analysis, the expected lifespan of the project, the number and distance of collaborators, and the consequences of error. Rather than treating lower levels as failures, the framework treats them as starting points for improvement. A levels-based view can make reproducibility more approachable, more actionable, and more honest about the trade-offs involved in real research practice.</w:t>
      </w:r>
    </w:p>
    <w:p w14:paraId="4A29AF7F" w14:textId="77777777" w:rsidR="00716BEF" w:rsidRDefault="00000000">
      <w:pPr>
        <w:pStyle w:val="BodyText"/>
      </w:pPr>
      <w:r>
        <w:rPr>
          <w:b/>
          <w:bCs/>
        </w:rPr>
        <w:t>Keywords:</w:t>
      </w:r>
      <w:r>
        <w:t xml:space="preserve"> computational reproducibility; reproducible research; open science; research practice; workflow management; version control; containers; research software engineering</w:t>
      </w:r>
    </w:p>
    <w:p w14:paraId="3C3E66F7" w14:textId="77777777" w:rsidR="00716BEF" w:rsidRDefault="00000000">
      <w:pPr>
        <w:pStyle w:val="Heading2"/>
      </w:pPr>
      <w:bookmarkStart w:id="2" w:name="introduction"/>
      <w:bookmarkEnd w:id="1"/>
      <w:r>
        <w:t>Introduction</w:t>
      </w:r>
    </w:p>
    <w:p w14:paraId="4100E4AD" w14:textId="77777777" w:rsidR="00716BEF" w:rsidRDefault="00000000">
      <w:pPr>
        <w:pStyle w:val="FirstParagraph"/>
      </w:pPr>
      <w:r>
        <w:t xml:space="preserve">Reproducibility is a central expectation of credible research, but it is also a term with several overlapping meanings. The National Academies of Sciences, Engineering, and </w:t>
      </w:r>
      <w:r>
        <w:lastRenderedPageBreak/>
        <w:t>Medicine define reproducibility as obtaining consistent computational results using the same input data, computational steps, methods, code, and conditions of analysis, while reserving replicability for consistent results across new studies that collect their own data [1]. Goodman and colleagues distinguish methods reproducibility, results reproducibility, and inferential reproducibility, thereby separating whether a procedure can be repeated, whether numerical results are consistent, and whether conclusions are qualitatively similar [2]. Stodden has also emphasised that reproducibility can be discussed through different reporting dimensions, including computational, empirical, and statistical reproducibility [3].</w:t>
      </w:r>
    </w:p>
    <w:p w14:paraId="5A519D9C" w14:textId="77777777" w:rsidR="00716BEF" w:rsidRDefault="00000000">
      <w:pPr>
        <w:pStyle w:val="BodyText"/>
      </w:pPr>
      <w:r>
        <w:t>These distinctions matter because failures of research credibility do not have a single cause. Publication bias, low statistical power, p-hacking, and HARKing can all damage the reliability of a literature even when the computational work is well preserved [4]. Conversely, a statistically careful study can still be hard to check, update, or reuse if the computational path from data to result is unclear. Some fields also face domain-specific reproducibility problems. In genomics, for example, stochastic tools, data ordering, and sequencing variation can complicate the expectation that the same biological sample will produce identical computational outputs [5].</w:t>
      </w:r>
    </w:p>
    <w:p w14:paraId="08183E92" w14:textId="77777777" w:rsidR="00716BEF" w:rsidRDefault="00000000">
      <w:pPr>
        <w:pStyle w:val="BodyText"/>
      </w:pPr>
      <w:r>
        <w:t>Our work focuses on a narrower but important part of that landscape: computational reproducibility in everyday research practice. The practical question is not only "Can this result be reproduced?" but also "By whom, when, with how much effort, and under what conditions?" An analysis that can be rerun tomorrow by the original analyst on the same laptop is not equivalent to an analysis that can be launched by an external reader five years after publication. Both may represent progress relative to undocumented manual work, but they serve different purposes and carry different risks.</w:t>
      </w:r>
    </w:p>
    <w:p w14:paraId="252512CD" w14:textId="77777777" w:rsidR="00716BEF" w:rsidRDefault="00000000">
      <w:pPr>
        <w:pStyle w:val="BodyText"/>
      </w:pPr>
      <w:r>
        <w:t>The Reproducibility Levels in Practice framework was proposed to make these differences easier to discuss [6]. It frames computational reproducibility as a progression of capabilities rather than a binary label. The aim is not to shame researchers who are early in the process, nor to imply that every project must aim for maximal automation. Instead, the framework gives researchers a shared vocabulary for locating current practice, identifying the next useful improvement, and deciding what level of reproducibility is proportionate for a given project.</w:t>
      </w:r>
    </w:p>
    <w:p w14:paraId="1A4EF8F3" w14:textId="77777777" w:rsidR="00716BEF" w:rsidRDefault="00000000">
      <w:pPr>
        <w:pStyle w:val="Heading2"/>
      </w:pPr>
      <w:bookmarkStart w:id="3" w:name="why-a-levels-framework-is-useful"/>
      <w:bookmarkEnd w:id="2"/>
      <w:r>
        <w:t>Why a levels framework is useful</w:t>
      </w:r>
    </w:p>
    <w:p w14:paraId="62B137C6" w14:textId="77777777" w:rsidR="00716BEF" w:rsidRDefault="00000000">
      <w:pPr>
        <w:pStyle w:val="FirstParagraph"/>
      </w:pPr>
      <w:r>
        <w:t>Many discussions of reproducible research move quickly from principles to tools: use version control, use a workflow manager, use containers, archive the data, add continuous integration, publish a computational environment. These are useful practices, but presented as an undifferentiated list, they can feel like an intimidating shopping basket. For a researcher working under a deadline, the gap between an improvised spreadsheet and a containerised workflow with continuous integration can appear impossibly large.</w:t>
      </w:r>
    </w:p>
    <w:p w14:paraId="43B59B4B" w14:textId="77777777" w:rsidR="00716BEF" w:rsidRDefault="00000000">
      <w:pPr>
        <w:pStyle w:val="BodyText"/>
      </w:pPr>
      <w:r>
        <w:t xml:space="preserve">A levels framework reduces that gap by making intermediate states visible. It acknowledges that real projects often improve in stages: first by saving the commands that </w:t>
      </w:r>
      <w:r>
        <w:lastRenderedPageBreak/>
        <w:t>generated a figure, then by writing a README, then by using version control, then by scripting manual steps, then by capturing the computational environment, and only later by building a fully portable, automated pipeline. These stages are not merely technical; they also reflect changes in collaboration, documentation habits, expectations of reuse, and long-term stewardship.</w:t>
      </w:r>
    </w:p>
    <w:p w14:paraId="29136975" w14:textId="77777777" w:rsidR="00716BEF" w:rsidRDefault="00000000">
      <w:pPr>
        <w:pStyle w:val="BodyText"/>
      </w:pPr>
      <w:r>
        <w:t>The framework is intentionally practical and descriptive. It does not attempt to define a universal certification scheme. A project may sit at different levels across different dimensions. For example, the code may be well version-controlled, the data may be carefully documented, but the environment may still be implicit. A team may have a robust internal workflow that works well for close collaborators, while remaining difficult for an external reader to run. The value of the levels is that they make these mixed states discussable without flattening them into a pass/fail judgement.</w:t>
      </w:r>
    </w:p>
    <w:p w14:paraId="68C185D8" w14:textId="77777777" w:rsidR="00716BEF" w:rsidRDefault="00000000">
      <w:pPr>
        <w:pStyle w:val="BodyText"/>
      </w:pPr>
      <w:r>
        <w:t>This approach builds on earlier calls to treat reproducibility as a practical minimum standard for computational claims when full independent replication is not immediately available [7]. It also complements more direct rules and checklists for reproducible computational work, such as keeping track of how each result was produced and connecting claims to the outputs that support them [8]. The added contribution here is not another list of practices, but a simple way to describe how far those practices have become part of a project.</w:t>
      </w:r>
    </w:p>
    <w:p w14:paraId="63388F3A" w14:textId="77777777" w:rsidR="00716BEF" w:rsidRDefault="00000000">
      <w:pPr>
        <w:pStyle w:val="Heading2"/>
      </w:pPr>
      <w:bookmarkStart w:id="4" w:name="Xd623cb684b2842f85a4c3a0257ac23ca60d92bc"/>
      <w:bookmarkEnd w:id="3"/>
      <w:r>
        <w:t>The main dimensions of computational reproducibility</w:t>
      </w:r>
    </w:p>
    <w:p w14:paraId="0BDB8328" w14:textId="77777777" w:rsidR="00716BEF" w:rsidRDefault="00000000">
      <w:pPr>
        <w:pStyle w:val="FirstParagraph"/>
      </w:pPr>
      <w:r>
        <w:t>The framework draws attention to several recurring dimensions of computational research practice. Three are especially central.</w:t>
      </w:r>
    </w:p>
    <w:p w14:paraId="7F435C43" w14:textId="77777777" w:rsidR="00716BEF" w:rsidRDefault="00000000">
      <w:pPr>
        <w:pStyle w:val="BodyText"/>
      </w:pPr>
      <w:r>
        <w:t>First, version control provides a record of change. It makes it possible to recover earlier states, understand when decisions were made, collaborate without overwriting each other's work, and connect results to a specific version of code or documentation.</w:t>
      </w:r>
    </w:p>
    <w:p w14:paraId="56376229" w14:textId="77777777" w:rsidR="00716BEF" w:rsidRDefault="00000000">
      <w:pPr>
        <w:pStyle w:val="BodyText"/>
      </w:pPr>
      <w:r>
        <w:t>Second, workflow management makes the order of analysis explicit. This can be as simple as a clearly named sequence of scripts or as formal as a workflow engine. The important point is that the path from raw data to outputs is encoded rather than remembered.</w:t>
      </w:r>
    </w:p>
    <w:p w14:paraId="25BDA76C" w14:textId="77777777" w:rsidR="00716BEF" w:rsidRDefault="00000000">
      <w:pPr>
        <w:pStyle w:val="BodyText"/>
      </w:pPr>
      <w:r>
        <w:t>Third, environment capture reduces the "it worked on my machine" problem. Dependency lists, lock files, virtual environments, and containers all make the software context more visible and more portable, although they differ in strength and maintenance cost.</w:t>
      </w:r>
    </w:p>
    <w:p w14:paraId="77CC9C9E" w14:textId="77777777" w:rsidR="00716BEF" w:rsidRDefault="00000000">
      <w:pPr>
        <w:pStyle w:val="BodyText"/>
      </w:pPr>
      <w:r>
        <w:t>Other dimensions are also essential. Data management determines whether inputs are stable, documented, and traceable. Documentation explains not only how to run the analysis, but why key choices were made. Continuous integration and other automated checks help detect breakage early. Archiving, persistent identifiers, licences, and governance determine whether a project can be cited, maintained, and trusted beyond its original team.</w:t>
      </w:r>
    </w:p>
    <w:p w14:paraId="7FA1570D" w14:textId="77777777" w:rsidR="00716BEF" w:rsidRDefault="00000000">
      <w:pPr>
        <w:pStyle w:val="BodyText"/>
      </w:pPr>
      <w:r>
        <w:lastRenderedPageBreak/>
        <w:t>The levels should therefore be read as archetypes that combine these dimensions, not as prescriptions for specific tools. Git, Snakemake, Nextflow, Docker, Singularity, Binder, Zenodo, and similar tools appear because they are common routes to certain capabilities. They are examples, not requirements. This is compatible with the FAIR principles for data stewardship, which emphasise findability, accessibility, interoperability, and reusability [9], but the levels ask a more operational question: how does the whole analysis actually travel from one context to another?</w:t>
      </w:r>
    </w:p>
    <w:p w14:paraId="6B957F16" w14:textId="77777777" w:rsidR="00716BEF" w:rsidRDefault="00000000">
      <w:pPr>
        <w:pStyle w:val="Heading2"/>
      </w:pPr>
      <w:bookmarkStart w:id="5" w:name="the-five-levels"/>
      <w:bookmarkEnd w:id="4"/>
      <w:r>
        <w:t>The five levels</w:t>
      </w:r>
    </w:p>
    <w:p w14:paraId="61396873" w14:textId="77777777" w:rsidR="00716BEF" w:rsidRDefault="00000000">
      <w:pPr>
        <w:pStyle w:val="FirstParagraph"/>
      </w:pPr>
      <w:r>
        <w:t>Table 1 summarises the five levels. The sections that follow describe each level in more detail.</w:t>
      </w:r>
    </w:p>
    <w:p w14:paraId="7268EE8C" w14:textId="77777777" w:rsidR="00716BEF" w:rsidRDefault="00000000">
      <w:pPr>
        <w:pStyle w:val="BodyText"/>
      </w:pPr>
      <w:r>
        <w:rPr>
          <w:b/>
          <w:bCs/>
        </w:rPr>
        <w:t>Table 1. Summary of the Reproducibility Levels in Practice framework.</w:t>
      </w:r>
    </w:p>
    <w:tbl>
      <w:tblPr>
        <w:tblStyle w:val="Table"/>
        <w:tblW w:w="0" w:type="auto"/>
        <w:tblLook w:val="0020" w:firstRow="1" w:lastRow="0" w:firstColumn="0" w:lastColumn="0" w:noHBand="0" w:noVBand="0"/>
      </w:tblPr>
      <w:tblGrid>
        <w:gridCol w:w="1228"/>
        <w:gridCol w:w="1637"/>
        <w:gridCol w:w="1759"/>
        <w:gridCol w:w="1638"/>
        <w:gridCol w:w="1622"/>
        <w:gridCol w:w="1692"/>
      </w:tblGrid>
      <w:tr w:rsidR="00716BEF" w:rsidRPr="0012205C" w14:paraId="680B2FE0" w14:textId="77777777" w:rsidTr="00716BEF">
        <w:trPr>
          <w:cnfStyle w:val="100000000000" w:firstRow="1" w:lastRow="0" w:firstColumn="0" w:lastColumn="0" w:oddVBand="0" w:evenVBand="0" w:oddHBand="0" w:evenHBand="0" w:firstRowFirstColumn="0" w:firstRowLastColumn="0" w:lastRowFirstColumn="0" w:lastRowLastColumn="0"/>
          <w:tblHeader/>
        </w:trPr>
        <w:tc>
          <w:tcPr>
            <w:tcW w:w="0" w:type="auto"/>
          </w:tcPr>
          <w:p w14:paraId="3E946AD8" w14:textId="77777777" w:rsidR="00716BEF" w:rsidRPr="0012205C" w:rsidRDefault="00000000">
            <w:pPr>
              <w:pStyle w:val="Compact"/>
              <w:rPr>
                <w:sz w:val="21"/>
                <w:szCs w:val="21"/>
              </w:rPr>
            </w:pPr>
            <w:r w:rsidRPr="0012205C">
              <w:rPr>
                <w:sz w:val="21"/>
                <w:szCs w:val="21"/>
              </w:rPr>
              <w:t>Level</w:t>
            </w:r>
          </w:p>
        </w:tc>
        <w:tc>
          <w:tcPr>
            <w:tcW w:w="0" w:type="auto"/>
          </w:tcPr>
          <w:p w14:paraId="5ED3AF38" w14:textId="77777777" w:rsidR="00716BEF" w:rsidRPr="0012205C" w:rsidRDefault="00000000">
            <w:pPr>
              <w:pStyle w:val="Compact"/>
              <w:rPr>
                <w:sz w:val="21"/>
                <w:szCs w:val="21"/>
              </w:rPr>
            </w:pPr>
            <w:r w:rsidRPr="0012205C">
              <w:rPr>
                <w:sz w:val="21"/>
                <w:szCs w:val="21"/>
              </w:rPr>
              <w:t>Core state</w:t>
            </w:r>
          </w:p>
        </w:tc>
        <w:tc>
          <w:tcPr>
            <w:tcW w:w="0" w:type="auto"/>
          </w:tcPr>
          <w:p w14:paraId="79F5CD82" w14:textId="77777777" w:rsidR="00716BEF" w:rsidRPr="0012205C" w:rsidRDefault="00000000">
            <w:pPr>
              <w:pStyle w:val="Compact"/>
              <w:rPr>
                <w:sz w:val="21"/>
                <w:szCs w:val="21"/>
              </w:rPr>
            </w:pPr>
            <w:r w:rsidRPr="0012205C">
              <w:rPr>
                <w:sz w:val="21"/>
                <w:szCs w:val="21"/>
              </w:rPr>
              <w:t>Typical artefacts</w:t>
            </w:r>
          </w:p>
        </w:tc>
        <w:tc>
          <w:tcPr>
            <w:tcW w:w="0" w:type="auto"/>
          </w:tcPr>
          <w:p w14:paraId="65D9F015" w14:textId="77777777" w:rsidR="00716BEF" w:rsidRPr="0012205C" w:rsidRDefault="00000000">
            <w:pPr>
              <w:pStyle w:val="Compact"/>
              <w:rPr>
                <w:sz w:val="21"/>
                <w:szCs w:val="21"/>
              </w:rPr>
            </w:pPr>
            <w:r w:rsidRPr="0012205C">
              <w:rPr>
                <w:sz w:val="21"/>
                <w:szCs w:val="21"/>
              </w:rPr>
              <w:t>Main strength</w:t>
            </w:r>
          </w:p>
        </w:tc>
        <w:tc>
          <w:tcPr>
            <w:tcW w:w="0" w:type="auto"/>
          </w:tcPr>
          <w:p w14:paraId="74DC3935" w14:textId="77777777" w:rsidR="00716BEF" w:rsidRPr="0012205C" w:rsidRDefault="00000000">
            <w:pPr>
              <w:pStyle w:val="Compact"/>
              <w:rPr>
                <w:sz w:val="21"/>
                <w:szCs w:val="21"/>
              </w:rPr>
            </w:pPr>
            <w:r w:rsidRPr="0012205C">
              <w:rPr>
                <w:sz w:val="21"/>
                <w:szCs w:val="21"/>
              </w:rPr>
              <w:t>Main risk</w:t>
            </w:r>
          </w:p>
        </w:tc>
        <w:tc>
          <w:tcPr>
            <w:tcW w:w="0" w:type="auto"/>
          </w:tcPr>
          <w:p w14:paraId="3F8B8F74" w14:textId="77777777" w:rsidR="00716BEF" w:rsidRPr="0012205C" w:rsidRDefault="00000000">
            <w:pPr>
              <w:pStyle w:val="Compact"/>
              <w:rPr>
                <w:sz w:val="21"/>
                <w:szCs w:val="21"/>
              </w:rPr>
            </w:pPr>
            <w:r w:rsidRPr="0012205C">
              <w:rPr>
                <w:sz w:val="21"/>
                <w:szCs w:val="21"/>
              </w:rPr>
              <w:t>Useful next step</w:t>
            </w:r>
          </w:p>
        </w:tc>
      </w:tr>
      <w:tr w:rsidR="00716BEF" w:rsidRPr="0012205C" w14:paraId="0B969827" w14:textId="77777777">
        <w:tc>
          <w:tcPr>
            <w:tcW w:w="0" w:type="auto"/>
          </w:tcPr>
          <w:p w14:paraId="1038A34F" w14:textId="77777777" w:rsidR="00716BEF" w:rsidRPr="0012205C" w:rsidRDefault="00000000">
            <w:pPr>
              <w:pStyle w:val="Compact"/>
              <w:rPr>
                <w:sz w:val="21"/>
                <w:szCs w:val="21"/>
              </w:rPr>
            </w:pPr>
            <w:r w:rsidRPr="0012205C">
              <w:rPr>
                <w:sz w:val="21"/>
                <w:szCs w:val="21"/>
              </w:rPr>
              <w:t>Level 1: Ephemeral Work</w:t>
            </w:r>
          </w:p>
        </w:tc>
        <w:tc>
          <w:tcPr>
            <w:tcW w:w="0" w:type="auto"/>
          </w:tcPr>
          <w:p w14:paraId="67DDB5A2" w14:textId="77777777" w:rsidR="00716BEF" w:rsidRPr="0012205C" w:rsidRDefault="00000000">
            <w:pPr>
              <w:pStyle w:val="Compact"/>
              <w:rPr>
                <w:sz w:val="21"/>
                <w:szCs w:val="21"/>
              </w:rPr>
            </w:pPr>
            <w:r w:rsidRPr="0012205C">
              <w:rPr>
                <w:sz w:val="21"/>
                <w:szCs w:val="21"/>
              </w:rPr>
              <w:t>Manual or interactive analysis with little durable record</w:t>
            </w:r>
          </w:p>
        </w:tc>
        <w:tc>
          <w:tcPr>
            <w:tcW w:w="0" w:type="auto"/>
          </w:tcPr>
          <w:p w14:paraId="3F8E00F0" w14:textId="77777777" w:rsidR="00716BEF" w:rsidRPr="0012205C" w:rsidRDefault="00000000">
            <w:pPr>
              <w:pStyle w:val="Compact"/>
              <w:rPr>
                <w:sz w:val="21"/>
                <w:szCs w:val="21"/>
              </w:rPr>
            </w:pPr>
            <w:r w:rsidRPr="0012205C">
              <w:rPr>
                <w:sz w:val="21"/>
                <w:szCs w:val="21"/>
              </w:rPr>
              <w:t>Spreadsheets, interactive sessions, ad-hoc files, informal notes</w:t>
            </w:r>
          </w:p>
        </w:tc>
        <w:tc>
          <w:tcPr>
            <w:tcW w:w="0" w:type="auto"/>
          </w:tcPr>
          <w:p w14:paraId="45C6BF0B" w14:textId="77777777" w:rsidR="00716BEF" w:rsidRPr="0012205C" w:rsidRDefault="00000000">
            <w:pPr>
              <w:pStyle w:val="Compact"/>
              <w:rPr>
                <w:sz w:val="21"/>
                <w:szCs w:val="21"/>
              </w:rPr>
            </w:pPr>
            <w:r w:rsidRPr="0012205C">
              <w:rPr>
                <w:sz w:val="21"/>
                <w:szCs w:val="21"/>
              </w:rPr>
              <w:t>Fast exploration with very low setup cost</w:t>
            </w:r>
          </w:p>
        </w:tc>
        <w:tc>
          <w:tcPr>
            <w:tcW w:w="0" w:type="auto"/>
          </w:tcPr>
          <w:p w14:paraId="749BEA40" w14:textId="77777777" w:rsidR="00716BEF" w:rsidRPr="0012205C" w:rsidRDefault="00000000">
            <w:pPr>
              <w:pStyle w:val="Compact"/>
              <w:rPr>
                <w:sz w:val="21"/>
                <w:szCs w:val="21"/>
              </w:rPr>
            </w:pPr>
            <w:r w:rsidRPr="0012205C">
              <w:rPr>
                <w:sz w:val="21"/>
                <w:szCs w:val="21"/>
              </w:rPr>
              <w:t>Steps may be impossible to reconstruct</w:t>
            </w:r>
          </w:p>
        </w:tc>
        <w:tc>
          <w:tcPr>
            <w:tcW w:w="0" w:type="auto"/>
          </w:tcPr>
          <w:p w14:paraId="1C76909D" w14:textId="77777777" w:rsidR="00716BEF" w:rsidRPr="0012205C" w:rsidRDefault="00000000">
            <w:pPr>
              <w:pStyle w:val="Compact"/>
              <w:rPr>
                <w:sz w:val="21"/>
                <w:szCs w:val="21"/>
              </w:rPr>
            </w:pPr>
            <w:r w:rsidRPr="0012205C">
              <w:rPr>
                <w:sz w:val="21"/>
                <w:szCs w:val="21"/>
              </w:rPr>
              <w:t>Save commands, organise files, and write a minimal README</w:t>
            </w:r>
          </w:p>
        </w:tc>
      </w:tr>
      <w:tr w:rsidR="00716BEF" w:rsidRPr="0012205C" w14:paraId="5BACE728" w14:textId="77777777">
        <w:tc>
          <w:tcPr>
            <w:tcW w:w="0" w:type="auto"/>
          </w:tcPr>
          <w:p w14:paraId="2B57BDBA" w14:textId="77777777" w:rsidR="00716BEF" w:rsidRPr="0012205C" w:rsidRDefault="00000000">
            <w:pPr>
              <w:pStyle w:val="Compact"/>
              <w:rPr>
                <w:sz w:val="21"/>
                <w:szCs w:val="21"/>
              </w:rPr>
            </w:pPr>
            <w:r w:rsidRPr="0012205C">
              <w:rPr>
                <w:sz w:val="21"/>
                <w:szCs w:val="21"/>
              </w:rPr>
              <w:t>Level 2: Carpe Diem</w:t>
            </w:r>
          </w:p>
        </w:tc>
        <w:tc>
          <w:tcPr>
            <w:tcW w:w="0" w:type="auto"/>
          </w:tcPr>
          <w:p w14:paraId="60164CD4" w14:textId="77777777" w:rsidR="00716BEF" w:rsidRPr="0012205C" w:rsidRDefault="00000000">
            <w:pPr>
              <w:pStyle w:val="Compact"/>
              <w:rPr>
                <w:sz w:val="21"/>
                <w:szCs w:val="21"/>
              </w:rPr>
            </w:pPr>
            <w:r w:rsidRPr="0012205C">
              <w:rPr>
                <w:sz w:val="21"/>
                <w:szCs w:val="21"/>
              </w:rPr>
              <w:t>Scripts and notes exist, but reproducibility has a short shelf life</w:t>
            </w:r>
          </w:p>
        </w:tc>
        <w:tc>
          <w:tcPr>
            <w:tcW w:w="0" w:type="auto"/>
          </w:tcPr>
          <w:p w14:paraId="528E4D10" w14:textId="77777777" w:rsidR="00716BEF" w:rsidRPr="0012205C" w:rsidRDefault="00000000">
            <w:pPr>
              <w:pStyle w:val="Compact"/>
              <w:rPr>
                <w:sz w:val="21"/>
                <w:szCs w:val="21"/>
              </w:rPr>
            </w:pPr>
            <w:r w:rsidRPr="0012205C">
              <w:rPr>
                <w:sz w:val="21"/>
                <w:szCs w:val="21"/>
              </w:rPr>
              <w:t>Scripts, notebooks, basic README, manual versions, shared folders</w:t>
            </w:r>
          </w:p>
        </w:tc>
        <w:tc>
          <w:tcPr>
            <w:tcW w:w="0" w:type="auto"/>
          </w:tcPr>
          <w:p w14:paraId="382F35CE" w14:textId="77777777" w:rsidR="00716BEF" w:rsidRPr="0012205C" w:rsidRDefault="00000000">
            <w:pPr>
              <w:pStyle w:val="Compact"/>
              <w:rPr>
                <w:sz w:val="21"/>
                <w:szCs w:val="21"/>
              </w:rPr>
            </w:pPr>
            <w:r w:rsidRPr="0012205C">
              <w:rPr>
                <w:sz w:val="21"/>
                <w:szCs w:val="21"/>
              </w:rPr>
              <w:t>Short-term repeatability for the original analyst</w:t>
            </w:r>
          </w:p>
        </w:tc>
        <w:tc>
          <w:tcPr>
            <w:tcW w:w="0" w:type="auto"/>
          </w:tcPr>
          <w:p w14:paraId="062FF542" w14:textId="77777777" w:rsidR="00716BEF" w:rsidRPr="0012205C" w:rsidRDefault="00000000">
            <w:pPr>
              <w:pStyle w:val="Compact"/>
              <w:rPr>
                <w:sz w:val="21"/>
                <w:szCs w:val="21"/>
              </w:rPr>
            </w:pPr>
            <w:r w:rsidRPr="0012205C">
              <w:rPr>
                <w:sz w:val="21"/>
                <w:szCs w:val="21"/>
              </w:rPr>
              <w:t>Environment drift and missing steps quickly erode reproducibility</w:t>
            </w:r>
          </w:p>
        </w:tc>
        <w:tc>
          <w:tcPr>
            <w:tcW w:w="0" w:type="auto"/>
          </w:tcPr>
          <w:p w14:paraId="78E09B26" w14:textId="77777777" w:rsidR="00716BEF" w:rsidRPr="0012205C" w:rsidRDefault="00000000">
            <w:pPr>
              <w:pStyle w:val="Compact"/>
              <w:rPr>
                <w:sz w:val="21"/>
                <w:szCs w:val="21"/>
              </w:rPr>
            </w:pPr>
            <w:r w:rsidRPr="0012205C">
              <w:rPr>
                <w:sz w:val="21"/>
                <w:szCs w:val="21"/>
              </w:rPr>
              <w:t>Formalise version control, document dependencies, and remove obvious manual steps</w:t>
            </w:r>
          </w:p>
        </w:tc>
      </w:tr>
      <w:tr w:rsidR="00716BEF" w:rsidRPr="0012205C" w14:paraId="6D53B5F8" w14:textId="77777777">
        <w:tc>
          <w:tcPr>
            <w:tcW w:w="0" w:type="auto"/>
          </w:tcPr>
          <w:p w14:paraId="132CC805" w14:textId="77777777" w:rsidR="00716BEF" w:rsidRPr="0012205C" w:rsidRDefault="00000000">
            <w:pPr>
              <w:pStyle w:val="Compact"/>
              <w:rPr>
                <w:sz w:val="21"/>
                <w:szCs w:val="21"/>
              </w:rPr>
            </w:pPr>
            <w:r w:rsidRPr="0012205C">
              <w:rPr>
                <w:sz w:val="21"/>
                <w:szCs w:val="21"/>
              </w:rPr>
              <w:t>Level 3: Sweet Spot</w:t>
            </w:r>
          </w:p>
        </w:tc>
        <w:tc>
          <w:tcPr>
            <w:tcW w:w="0" w:type="auto"/>
          </w:tcPr>
          <w:p w14:paraId="38021D2B" w14:textId="77777777" w:rsidR="00716BEF" w:rsidRPr="0012205C" w:rsidRDefault="00000000">
            <w:pPr>
              <w:pStyle w:val="Compact"/>
              <w:rPr>
                <w:sz w:val="21"/>
                <w:szCs w:val="21"/>
              </w:rPr>
            </w:pPr>
            <w:r w:rsidRPr="0012205C">
              <w:rPr>
                <w:sz w:val="21"/>
                <w:szCs w:val="21"/>
              </w:rPr>
              <w:t>Structured, version-controlled workflow that close collaborators can rerun</w:t>
            </w:r>
          </w:p>
        </w:tc>
        <w:tc>
          <w:tcPr>
            <w:tcW w:w="0" w:type="auto"/>
          </w:tcPr>
          <w:p w14:paraId="4425BAAF" w14:textId="77777777" w:rsidR="00716BEF" w:rsidRPr="0012205C" w:rsidRDefault="00000000">
            <w:pPr>
              <w:pStyle w:val="Compact"/>
              <w:rPr>
                <w:sz w:val="21"/>
                <w:szCs w:val="21"/>
              </w:rPr>
            </w:pPr>
            <w:r w:rsidRPr="0012205C">
              <w:rPr>
                <w:sz w:val="21"/>
                <w:szCs w:val="21"/>
              </w:rPr>
              <w:t>Git repository, dependency files, ordered scripts, lightweight pipeline, project documentation</w:t>
            </w:r>
          </w:p>
        </w:tc>
        <w:tc>
          <w:tcPr>
            <w:tcW w:w="0" w:type="auto"/>
          </w:tcPr>
          <w:p w14:paraId="7677B106" w14:textId="77777777" w:rsidR="00716BEF" w:rsidRPr="0012205C" w:rsidRDefault="00000000">
            <w:pPr>
              <w:pStyle w:val="Compact"/>
              <w:rPr>
                <w:sz w:val="21"/>
                <w:szCs w:val="21"/>
              </w:rPr>
            </w:pPr>
            <w:r w:rsidRPr="0012205C">
              <w:rPr>
                <w:sz w:val="21"/>
                <w:szCs w:val="21"/>
              </w:rPr>
              <w:t>Strong practical reproducibility for many teams</w:t>
            </w:r>
          </w:p>
        </w:tc>
        <w:tc>
          <w:tcPr>
            <w:tcW w:w="0" w:type="auto"/>
          </w:tcPr>
          <w:p w14:paraId="68CF3122" w14:textId="77777777" w:rsidR="00716BEF" w:rsidRPr="0012205C" w:rsidRDefault="00000000">
            <w:pPr>
              <w:pStyle w:val="Compact"/>
              <w:rPr>
                <w:sz w:val="21"/>
                <w:szCs w:val="21"/>
              </w:rPr>
            </w:pPr>
            <w:r w:rsidRPr="0012205C">
              <w:rPr>
                <w:sz w:val="21"/>
                <w:szCs w:val="21"/>
              </w:rPr>
              <w:t>Some setup and validation still rely on human care</w:t>
            </w:r>
          </w:p>
        </w:tc>
        <w:tc>
          <w:tcPr>
            <w:tcW w:w="0" w:type="auto"/>
          </w:tcPr>
          <w:p w14:paraId="6F9CCC3A" w14:textId="77777777" w:rsidR="00716BEF" w:rsidRPr="0012205C" w:rsidRDefault="00000000">
            <w:pPr>
              <w:pStyle w:val="Compact"/>
              <w:rPr>
                <w:sz w:val="21"/>
                <w:szCs w:val="21"/>
              </w:rPr>
            </w:pPr>
            <w:r w:rsidRPr="0012205C">
              <w:rPr>
                <w:sz w:val="21"/>
                <w:szCs w:val="21"/>
              </w:rPr>
              <w:t>Test on a clean setup, add checks, and capture the environment more rigorously</w:t>
            </w:r>
          </w:p>
        </w:tc>
      </w:tr>
      <w:tr w:rsidR="00716BEF" w:rsidRPr="0012205C" w14:paraId="1F83CE0C" w14:textId="77777777">
        <w:tc>
          <w:tcPr>
            <w:tcW w:w="0" w:type="auto"/>
          </w:tcPr>
          <w:p w14:paraId="3F78D052" w14:textId="77777777" w:rsidR="00716BEF" w:rsidRPr="0012205C" w:rsidRDefault="00000000">
            <w:pPr>
              <w:pStyle w:val="Compact"/>
              <w:rPr>
                <w:sz w:val="21"/>
                <w:szCs w:val="21"/>
              </w:rPr>
            </w:pPr>
            <w:r w:rsidRPr="0012205C">
              <w:rPr>
                <w:sz w:val="21"/>
                <w:szCs w:val="21"/>
              </w:rPr>
              <w:t>Level 4: Assembly Line</w:t>
            </w:r>
          </w:p>
        </w:tc>
        <w:tc>
          <w:tcPr>
            <w:tcW w:w="0" w:type="auto"/>
          </w:tcPr>
          <w:p w14:paraId="18DCC2EB" w14:textId="77777777" w:rsidR="00716BEF" w:rsidRPr="0012205C" w:rsidRDefault="00000000">
            <w:pPr>
              <w:pStyle w:val="Compact"/>
              <w:rPr>
                <w:sz w:val="21"/>
                <w:szCs w:val="21"/>
              </w:rPr>
            </w:pPr>
            <w:r w:rsidRPr="0012205C">
              <w:rPr>
                <w:sz w:val="21"/>
                <w:szCs w:val="21"/>
              </w:rPr>
              <w:t>Automated, portable workflow from inputs to outputs</w:t>
            </w:r>
          </w:p>
        </w:tc>
        <w:tc>
          <w:tcPr>
            <w:tcW w:w="0" w:type="auto"/>
          </w:tcPr>
          <w:p w14:paraId="682E5EC7" w14:textId="77777777" w:rsidR="00716BEF" w:rsidRPr="0012205C" w:rsidRDefault="00000000">
            <w:pPr>
              <w:pStyle w:val="Compact"/>
              <w:rPr>
                <w:sz w:val="21"/>
                <w:szCs w:val="21"/>
              </w:rPr>
            </w:pPr>
            <w:r w:rsidRPr="0012205C">
              <w:rPr>
                <w:sz w:val="21"/>
                <w:szCs w:val="21"/>
              </w:rPr>
              <w:t>Workflow definition, container, configuration files, CI, data versioning, provenance logs</w:t>
            </w:r>
          </w:p>
        </w:tc>
        <w:tc>
          <w:tcPr>
            <w:tcW w:w="0" w:type="auto"/>
          </w:tcPr>
          <w:p w14:paraId="55F6D4FA" w14:textId="77777777" w:rsidR="00716BEF" w:rsidRPr="0012205C" w:rsidRDefault="00000000">
            <w:pPr>
              <w:pStyle w:val="Compact"/>
              <w:rPr>
                <w:sz w:val="21"/>
                <w:szCs w:val="21"/>
              </w:rPr>
            </w:pPr>
            <w:r w:rsidRPr="0012205C">
              <w:rPr>
                <w:sz w:val="21"/>
                <w:szCs w:val="21"/>
              </w:rPr>
              <w:t>Robust reruns across machines and collaborators</w:t>
            </w:r>
          </w:p>
        </w:tc>
        <w:tc>
          <w:tcPr>
            <w:tcW w:w="0" w:type="auto"/>
          </w:tcPr>
          <w:p w14:paraId="79556F1B" w14:textId="77777777" w:rsidR="00716BEF" w:rsidRPr="0012205C" w:rsidRDefault="00000000">
            <w:pPr>
              <w:pStyle w:val="Compact"/>
              <w:rPr>
                <w:sz w:val="21"/>
                <w:szCs w:val="21"/>
              </w:rPr>
            </w:pPr>
            <w:r w:rsidRPr="0012205C">
              <w:rPr>
                <w:sz w:val="21"/>
                <w:szCs w:val="21"/>
              </w:rPr>
              <w:t>Higher maintenance burden and tool complexity</w:t>
            </w:r>
          </w:p>
        </w:tc>
        <w:tc>
          <w:tcPr>
            <w:tcW w:w="0" w:type="auto"/>
          </w:tcPr>
          <w:p w14:paraId="5D945B6A" w14:textId="77777777" w:rsidR="00716BEF" w:rsidRPr="0012205C" w:rsidRDefault="00000000">
            <w:pPr>
              <w:pStyle w:val="Compact"/>
              <w:rPr>
                <w:sz w:val="21"/>
                <w:szCs w:val="21"/>
              </w:rPr>
            </w:pPr>
            <w:r w:rsidRPr="0012205C">
              <w:rPr>
                <w:sz w:val="21"/>
                <w:szCs w:val="21"/>
              </w:rPr>
              <w:t>Improve user experience, archiving, validation, and long-term handover</w:t>
            </w:r>
          </w:p>
        </w:tc>
      </w:tr>
      <w:tr w:rsidR="00716BEF" w:rsidRPr="0012205C" w14:paraId="1734A3F1" w14:textId="77777777">
        <w:tc>
          <w:tcPr>
            <w:tcW w:w="0" w:type="auto"/>
          </w:tcPr>
          <w:p w14:paraId="1E84625A" w14:textId="77777777" w:rsidR="00716BEF" w:rsidRPr="0012205C" w:rsidRDefault="00000000">
            <w:pPr>
              <w:pStyle w:val="Compact"/>
              <w:rPr>
                <w:sz w:val="21"/>
                <w:szCs w:val="21"/>
              </w:rPr>
            </w:pPr>
            <w:r w:rsidRPr="0012205C">
              <w:rPr>
                <w:sz w:val="21"/>
                <w:szCs w:val="21"/>
              </w:rPr>
              <w:t>Level 5: Nirvana</w:t>
            </w:r>
          </w:p>
        </w:tc>
        <w:tc>
          <w:tcPr>
            <w:tcW w:w="0" w:type="auto"/>
          </w:tcPr>
          <w:p w14:paraId="57BDCED1" w14:textId="77777777" w:rsidR="00716BEF" w:rsidRPr="0012205C" w:rsidRDefault="00000000">
            <w:pPr>
              <w:pStyle w:val="Compact"/>
              <w:rPr>
                <w:sz w:val="21"/>
                <w:szCs w:val="21"/>
              </w:rPr>
            </w:pPr>
            <w:r w:rsidRPr="0012205C">
              <w:rPr>
                <w:sz w:val="21"/>
                <w:szCs w:val="21"/>
              </w:rPr>
              <w:t xml:space="preserve">Frictionless, archived, reusable, publication-linked </w:t>
            </w:r>
            <w:r w:rsidRPr="0012205C">
              <w:rPr>
                <w:sz w:val="21"/>
                <w:szCs w:val="21"/>
              </w:rPr>
              <w:lastRenderedPageBreak/>
              <w:t>reproducibility</w:t>
            </w:r>
          </w:p>
        </w:tc>
        <w:tc>
          <w:tcPr>
            <w:tcW w:w="0" w:type="auto"/>
          </w:tcPr>
          <w:p w14:paraId="27B403A4" w14:textId="77777777" w:rsidR="00716BEF" w:rsidRPr="0012205C" w:rsidRDefault="00000000">
            <w:pPr>
              <w:pStyle w:val="Compact"/>
              <w:rPr>
                <w:sz w:val="21"/>
                <w:szCs w:val="21"/>
              </w:rPr>
            </w:pPr>
            <w:r w:rsidRPr="0012205C">
              <w:rPr>
                <w:sz w:val="21"/>
                <w:szCs w:val="21"/>
              </w:rPr>
              <w:lastRenderedPageBreak/>
              <w:t xml:space="preserve">One-click environment, reproducible publication package, DOIs, </w:t>
            </w:r>
            <w:r w:rsidRPr="0012205C">
              <w:rPr>
                <w:sz w:val="21"/>
                <w:szCs w:val="21"/>
              </w:rPr>
              <w:lastRenderedPageBreak/>
              <w:t>rich metadata, CI/CD, governance</w:t>
            </w:r>
          </w:p>
        </w:tc>
        <w:tc>
          <w:tcPr>
            <w:tcW w:w="0" w:type="auto"/>
          </w:tcPr>
          <w:p w14:paraId="3FFC6AA4" w14:textId="77777777" w:rsidR="00716BEF" w:rsidRPr="0012205C" w:rsidRDefault="00000000">
            <w:pPr>
              <w:pStyle w:val="Compact"/>
              <w:rPr>
                <w:sz w:val="21"/>
                <w:szCs w:val="21"/>
              </w:rPr>
            </w:pPr>
            <w:r w:rsidRPr="0012205C">
              <w:rPr>
                <w:sz w:val="21"/>
                <w:szCs w:val="21"/>
              </w:rPr>
              <w:lastRenderedPageBreak/>
              <w:t xml:space="preserve">Reproduction and reuse are possible for external readers with </w:t>
            </w:r>
            <w:r w:rsidRPr="0012205C">
              <w:rPr>
                <w:sz w:val="21"/>
                <w:szCs w:val="21"/>
              </w:rPr>
              <w:lastRenderedPageBreak/>
              <w:t>minimal help</w:t>
            </w:r>
          </w:p>
        </w:tc>
        <w:tc>
          <w:tcPr>
            <w:tcW w:w="0" w:type="auto"/>
          </w:tcPr>
          <w:p w14:paraId="5193FB08" w14:textId="77777777" w:rsidR="00716BEF" w:rsidRPr="0012205C" w:rsidRDefault="00000000">
            <w:pPr>
              <w:pStyle w:val="Compact"/>
              <w:rPr>
                <w:sz w:val="21"/>
                <w:szCs w:val="21"/>
              </w:rPr>
            </w:pPr>
            <w:r w:rsidRPr="0012205C">
              <w:rPr>
                <w:sz w:val="21"/>
                <w:szCs w:val="21"/>
              </w:rPr>
              <w:lastRenderedPageBreak/>
              <w:t>Significant investment and dependence on sustained stewardship</w:t>
            </w:r>
          </w:p>
        </w:tc>
        <w:tc>
          <w:tcPr>
            <w:tcW w:w="0" w:type="auto"/>
          </w:tcPr>
          <w:p w14:paraId="35123980" w14:textId="77777777" w:rsidR="00716BEF" w:rsidRPr="0012205C" w:rsidRDefault="00000000">
            <w:pPr>
              <w:pStyle w:val="Compact"/>
              <w:rPr>
                <w:sz w:val="21"/>
                <w:szCs w:val="21"/>
              </w:rPr>
            </w:pPr>
            <w:r w:rsidRPr="0012205C">
              <w:rPr>
                <w:sz w:val="21"/>
                <w:szCs w:val="21"/>
              </w:rPr>
              <w:t xml:space="preserve">Maintain, simplify where possible, and support community </w:t>
            </w:r>
            <w:r w:rsidRPr="0012205C">
              <w:rPr>
                <w:sz w:val="21"/>
                <w:szCs w:val="21"/>
              </w:rPr>
              <w:lastRenderedPageBreak/>
              <w:t>reuse</w:t>
            </w:r>
          </w:p>
        </w:tc>
      </w:tr>
    </w:tbl>
    <w:p w14:paraId="5982101E" w14:textId="77777777" w:rsidR="00716BEF" w:rsidRDefault="00000000">
      <w:pPr>
        <w:pStyle w:val="Heading3"/>
      </w:pPr>
      <w:bookmarkStart w:id="6" w:name="level-1-ephemeral-work"/>
      <w:r>
        <w:lastRenderedPageBreak/>
        <w:t>Level 1: Ephemeral Work</w:t>
      </w:r>
    </w:p>
    <w:p w14:paraId="6DB1383F" w14:textId="77777777" w:rsidR="00716BEF" w:rsidRDefault="00000000">
      <w:pPr>
        <w:pStyle w:val="FirstParagraph"/>
      </w:pPr>
      <w:r>
        <w:t>Level 1 describes analyses that are not designed to be rerun or checked later. Work is often carried out manually or interactively: editing a spreadsheet, running commands line by line, exporting a file, copying a table into a document, and moving on once the immediate result is obtained. The process may exist mainly in the analyst's memory or in scattered notes.</w:t>
      </w:r>
    </w:p>
    <w:p w14:paraId="42C7B190" w14:textId="77777777" w:rsidR="00716BEF" w:rsidRDefault="00000000">
      <w:pPr>
        <w:pStyle w:val="BodyText"/>
      </w:pPr>
      <w:r>
        <w:t>This is a common starting point, especially during exploration. It is fast, flexible, and familiar. It can be perfectly natural when the aim is to learn about a dataset, test a quick idea, or produce an internal sketch. The problem is that the same qualities make the work fragile. Manual transformations are easy to forget. File versions proliferate. Dependencies remain implicit. Copy-and-paste errors or hidden spreadsheet edits can be hard to find. A figure may survive, while the path that created it disappears.</w:t>
      </w:r>
    </w:p>
    <w:p w14:paraId="01F3B1B7" w14:textId="77777777" w:rsidR="00716BEF" w:rsidRDefault="00000000">
      <w:pPr>
        <w:pStyle w:val="BodyText"/>
      </w:pPr>
      <w:r>
        <w:t>Moving beyond Level 1 does not require a grand technical overhaul. The most valuable first steps are small: save the code or commands that produced an output, write down what was done, keep raw data separate from processed data, give files meaningful names, and record key software dependencies. Even a rough script and a short README can turn an ephemeral result into something that can be inspected and improved.</w:t>
      </w:r>
    </w:p>
    <w:p w14:paraId="7CF56922" w14:textId="77777777" w:rsidR="00716BEF" w:rsidRDefault="00000000">
      <w:pPr>
        <w:pStyle w:val="Heading3"/>
      </w:pPr>
      <w:bookmarkStart w:id="7" w:name="level-2-carpe-diem"/>
      <w:bookmarkEnd w:id="6"/>
      <w:r>
        <w:t>Level 2: Carpe Diem</w:t>
      </w:r>
    </w:p>
    <w:p w14:paraId="6DCF2B45" w14:textId="77777777" w:rsidR="00716BEF" w:rsidRDefault="00000000">
      <w:pPr>
        <w:pStyle w:val="FirstParagraph"/>
      </w:pPr>
      <w:r>
        <w:t>Level 2 is the stage of short-term reproducibility. The analyst has started to capture the work while it is still fresh. There may be scripts, notebooks, comments, a README, an electronic lab notebook, or a more coherent folder structure. The work can often be rerun next week or next month, especially on the same machine by the same person.</w:t>
      </w:r>
    </w:p>
    <w:p w14:paraId="3FBBF8D1" w14:textId="77777777" w:rsidR="00716BEF" w:rsidRDefault="00000000">
      <w:pPr>
        <w:pStyle w:val="BodyText"/>
      </w:pPr>
      <w:r>
        <w:t>This is a major improvement over Level 1. Results are no longer detached from the process. Scripts can be corrected and rerun. Notes can explain decisions. A colleague may be able to follow the work with guidance. However, the shelf life is limited. Dependencies may have been installed as needed without version records. Documentation may lag behind code. Manual steps may remain between scripts. Version control, if used, may function more as a backup than as a reliable project history.</w:t>
      </w:r>
    </w:p>
    <w:p w14:paraId="2945426B" w14:textId="77777777" w:rsidR="00716BEF" w:rsidRDefault="00000000">
      <w:pPr>
        <w:pStyle w:val="BodyText"/>
      </w:pPr>
      <w:r>
        <w:t>The priority at Level 2 is to reduce ambiguity. Formal version control, descriptive commit messages, clearer run instructions, dependency records, and the automation of obvious manual steps all help. A useful test is to try the analysis on a clean machine or ask a colleague to follow the documentation. Every question they ask identifies a place where reproducibility is still living in the original analyst's head.</w:t>
      </w:r>
    </w:p>
    <w:p w14:paraId="6111CA33" w14:textId="77777777" w:rsidR="00716BEF" w:rsidRDefault="00000000">
      <w:pPr>
        <w:pStyle w:val="Heading3"/>
      </w:pPr>
      <w:bookmarkStart w:id="8" w:name="level-3-sweet-spot"/>
      <w:bookmarkEnd w:id="7"/>
      <w:r>
        <w:lastRenderedPageBreak/>
        <w:t>Level 3: Sweet Spot</w:t>
      </w:r>
    </w:p>
    <w:p w14:paraId="028703BD" w14:textId="77777777" w:rsidR="00716BEF" w:rsidRDefault="00000000">
      <w:pPr>
        <w:pStyle w:val="FirstParagraph"/>
      </w:pPr>
      <w:r>
        <w:t>Level 3 is the practical centre of the framework. At this level, the project has become structured enough that the original analyst and close collaborators can rerun major parts of the analysis with confidence. The work is typically in a version-controlled repository, with meaningful commits, a clear directory structure, ordered scripts or a lightweight pipeline, and explicit dependency information. Documentation explains setup and execution. Data cleaning and analysis steps are mostly scripted, and raw data are not overwritten.</w:t>
      </w:r>
    </w:p>
    <w:p w14:paraId="10A70AC8" w14:textId="77777777" w:rsidR="00716BEF" w:rsidRDefault="00000000">
      <w:pPr>
        <w:pStyle w:val="BodyText"/>
      </w:pPr>
      <w:r>
        <w:t>This level is called the Sweet Spot because it often provides a strong balance between rigour and effort. Many research projects do not need a fully containerised, continuously deployed infrastructure to be useful, trustworthy, and maintainable. They need a clear history, scripted steps, enough dependency capture, and documentation that allows a colleague to get the work running with limited help.</w:t>
      </w:r>
    </w:p>
    <w:p w14:paraId="73555912" w14:textId="77777777" w:rsidR="00716BEF" w:rsidRDefault="00000000">
      <w:pPr>
        <w:pStyle w:val="BodyText"/>
      </w:pPr>
      <w:r>
        <w:t>Level 3 is not perfect. Platform differences can still cause problems. Setup may require care. Validation may depend on manual inspection rather than automated tests. External users may find assumptions that are obvious to the team but not written down. Still, for many projects, Level 3 is a realistic and valuable target. It is also an excellent base from which to decide whether more automation is justified.</w:t>
      </w:r>
    </w:p>
    <w:p w14:paraId="2C470425" w14:textId="77777777" w:rsidR="00716BEF" w:rsidRDefault="00000000">
      <w:pPr>
        <w:pStyle w:val="Heading3"/>
      </w:pPr>
      <w:bookmarkStart w:id="9" w:name="level-4-assembly-line"/>
      <w:bookmarkEnd w:id="8"/>
      <w:r>
        <w:t>Level 4: Assembly Line</w:t>
      </w:r>
    </w:p>
    <w:p w14:paraId="3B76DBFA" w14:textId="77777777" w:rsidR="00716BEF" w:rsidRDefault="00000000">
      <w:pPr>
        <w:pStyle w:val="FirstParagraph"/>
      </w:pPr>
      <w:r>
        <w:t>Level 4 describes an analysis that behaves like a well-defined production process. The workflow from inputs to outputs is automated, portable, and validated. A workflow manager or master script coordinates the steps. A container or similarly strong environment specification captures the software context. Configuration files separate parameters from code. Continuous integration may run tests, build the environment, or execute a smaller version of the pipeline. Logs and metadata record what happened.</w:t>
      </w:r>
    </w:p>
    <w:p w14:paraId="59E1EC2C" w14:textId="77777777" w:rsidR="00716BEF" w:rsidRDefault="00000000">
      <w:pPr>
        <w:pStyle w:val="BodyText"/>
      </w:pPr>
      <w:r>
        <w:t>The benefit is that reproducibility becomes routine. A collaborator on a different operating system, a cluster, or a cloud instance can run the analysis with minimal setup. Updated data or reviewer requests can be handled by changing inputs or parameters and rerunning the pipeline. Errors are more likely to be caught early, and the project becomes much easier to hand over.</w:t>
      </w:r>
    </w:p>
    <w:p w14:paraId="4B2E3278" w14:textId="77777777" w:rsidR="00716BEF" w:rsidRDefault="00000000">
      <w:pPr>
        <w:pStyle w:val="BodyText"/>
      </w:pPr>
      <w:r>
        <w:t>The cost is real. Containers, workflow engines, continuous integration, data versioning, and provenance tracking all require learning and maintenance. For a small exploratory project, Level 4 may be unnecessary. For a long-lived pipeline, a high-stakes analysis, or a project with many collaborators, the investment may be proportionate. The framework is therefore not an argument that every project should become Level 4. It is an argument that teams should be able to recognise when Level 4 is worth the effort. This is especially visible in computationally intensive fields, where reproducibility depends not only on code but also on assembling tools, libraries, parameters, and pipelines in ways that others can actually run [10].</w:t>
      </w:r>
    </w:p>
    <w:p w14:paraId="4653014E" w14:textId="77777777" w:rsidR="00716BEF" w:rsidRDefault="00000000">
      <w:pPr>
        <w:pStyle w:val="Heading3"/>
      </w:pPr>
      <w:bookmarkStart w:id="10" w:name="level-5-nirvana"/>
      <w:bookmarkEnd w:id="9"/>
      <w:r>
        <w:lastRenderedPageBreak/>
        <w:t>Level 5: Nirvana</w:t>
      </w:r>
    </w:p>
    <w:p w14:paraId="7965F3C2" w14:textId="77777777" w:rsidR="00716BEF" w:rsidRDefault="00000000">
      <w:pPr>
        <w:pStyle w:val="FirstParagraph"/>
      </w:pPr>
      <w:r>
        <w:t>Level 5 is the aspirational end of the scale: reproduction is not only possible but convenient for people outside the original team. The analysis may be launched through a browser or a single command. The computational environment is archived or otherwise recoverable. The publication itself may be generated from the same pipeline as the figures and tables. Code, data, environment snapshots, and releases have persistent identifiers. Documentation covers setup, use, extension, and governance. The project can be cited, maintained, and reused beyond the immediate study.</w:t>
      </w:r>
    </w:p>
    <w:p w14:paraId="5745654B" w14:textId="77777777" w:rsidR="00716BEF" w:rsidRDefault="00000000">
      <w:pPr>
        <w:pStyle w:val="BodyText"/>
      </w:pPr>
      <w:r>
        <w:t>This level is most appropriate when the project is intended to become a public resource, a teaching example, a reusable research pipeline, or a long-term reference analysis. It supports trust, transparency, and reuse. Readers can inspect the work, rerun it, adapt it, and build on it. Future maintainers have a clearer path for preserving the project.</w:t>
      </w:r>
    </w:p>
    <w:p w14:paraId="1C4BC5D7" w14:textId="77777777" w:rsidR="00716BEF" w:rsidRDefault="00000000">
      <w:pPr>
        <w:pStyle w:val="BodyText"/>
      </w:pPr>
      <w:r>
        <w:t>Level 5 also demands the most sustained commitment. One-click services can change or disappear. Containers and dependencies need stewardship. Community contributions require governance. The more infrastructure a project uses, the more important it becomes to document and maintain that infrastructure. Level 5 is therefore less a universal destination than a high standard for projects whose value justifies that level of care.</w:t>
      </w:r>
    </w:p>
    <w:p w14:paraId="21F1898C" w14:textId="77777777" w:rsidR="00716BEF" w:rsidRDefault="00000000">
      <w:pPr>
        <w:pStyle w:val="Heading2"/>
      </w:pPr>
      <w:bookmarkStart w:id="11" w:name="using-the-framework-in-practice"/>
      <w:bookmarkEnd w:id="5"/>
      <w:bookmarkEnd w:id="10"/>
      <w:r>
        <w:t>Using the framework in practice</w:t>
      </w:r>
    </w:p>
    <w:p w14:paraId="4A367B6D" w14:textId="77777777" w:rsidR="00716BEF" w:rsidRDefault="00000000">
      <w:pPr>
        <w:pStyle w:val="FirstParagraph"/>
      </w:pPr>
      <w:r>
        <w:t>The simplest use of the framework is self-assessment. A researcher can read the level descriptions and ask which one best describes a particular project today. The answer should be allowed to be mixed. A project might be Level 3 for code, Level 2 for data documentation, and Level 1 for environment capture. That is not a contradiction; it is useful diagnostic information.</w:t>
      </w:r>
    </w:p>
    <w:p w14:paraId="2729EDF3" w14:textId="77777777" w:rsidR="00716BEF" w:rsidRDefault="00000000">
      <w:pPr>
        <w:pStyle w:val="BodyText"/>
      </w:pPr>
      <w:r>
        <w:t>The second use is project planning. Before adding tooling, a team can ask what kind of future use they expect. Will the work be rerun only by the original analyst? Will it support a manuscript revision? Will another laboratory need to reproduce the outputs? Will the code become a community resource? The desired level should follow from these expectations. A small internal exploration may be well served by Level 2 or 3. A published, reusable pipeline may need Level 4 or 5.</w:t>
      </w:r>
    </w:p>
    <w:p w14:paraId="0E9A4598" w14:textId="77777777" w:rsidR="00716BEF" w:rsidRDefault="00000000">
      <w:pPr>
        <w:pStyle w:val="BodyText"/>
      </w:pPr>
      <w:r>
        <w:t>The third use is teaching. Reproducibility training often introduces tools in isolation. The levels provide a narrative for why those tools matter. Version control is not an abstract virtue; it moves work away from fragile file versions and towards a traceable history. Workflow management is not a mere engineering ornament; it turns remembered sequences into an executable structure. Containers are not a badge of sophistication; they reduce environment ambiguity when portability matters.</w:t>
      </w:r>
    </w:p>
    <w:p w14:paraId="4F6C822E" w14:textId="77777777" w:rsidR="00716BEF" w:rsidRDefault="00000000">
      <w:pPr>
        <w:pStyle w:val="BodyText"/>
      </w:pPr>
      <w:r>
        <w:t xml:space="preserve">The fourth use is collaboration. Teams can use the levels to make expectations explicit. A principal investigator may expect a project to be rerunnable by a new student. A data </w:t>
      </w:r>
      <w:r>
        <w:lastRenderedPageBreak/>
        <w:t>steward may require archived inputs. A collaborator may need a container because their institution uses a different operating system. Instead of debating reproducibility in general terms, the team can discuss which level is needed for which audience and why.</w:t>
      </w:r>
    </w:p>
    <w:p w14:paraId="10CAEDC3" w14:textId="77777777" w:rsidR="00716BEF" w:rsidRDefault="00000000">
      <w:pPr>
        <w:pStyle w:val="Heading2"/>
      </w:pPr>
      <w:bookmarkStart w:id="12" w:name="a-living-and-interactive-framework"/>
      <w:bookmarkEnd w:id="11"/>
      <w:r>
        <w:t>A living and interactive framework</w:t>
      </w:r>
    </w:p>
    <w:p w14:paraId="54101D84" w14:textId="77777777" w:rsidR="00716BEF" w:rsidRDefault="00000000">
      <w:pPr>
        <w:pStyle w:val="FirstParagraph"/>
      </w:pPr>
      <w:r>
        <w:t>The framework is also intended to remain a collaborative piece of work rather than a closed publication artefact. The accompanying repository is designed as the living home of the framework, where researchers, research software engineers, data stewards, educators, and other interested contributors can add ideas, examples, critiques, opinions, and proposed wording changes. Future versions of both the manuscript and the level descriptions should therefore be able to incorporate community contributions while preserving a clear versioned record of what changed and why.</w:t>
      </w:r>
    </w:p>
    <w:p w14:paraId="09493C54" w14:textId="77777777" w:rsidR="00716BEF" w:rsidRDefault="00000000">
      <w:pPr>
        <w:pStyle w:val="BodyText"/>
      </w:pPr>
      <w:r>
        <w:t>This collaborative model is important because reproducibility practices are not uniform across disciplines, institutions, or project types. A framework written from one perspective will inevitably miss cases that are obvious to other communities. Contributions can help identify where a level description is too tool-specific, too strict, too permissive, or insufficiently sensitive to constraints such as data privacy, computational cost, proprietary instruments, or field-specific reporting norms. This matters for reuse as well as reproduction: access to data or code alone may not transfer the tacit context needed to interpret them, especially when users are distant from the original data creators [11].</w:t>
      </w:r>
    </w:p>
    <w:p w14:paraId="599C2128" w14:textId="77777777" w:rsidR="00716BEF" w:rsidRDefault="00000000">
      <w:pPr>
        <w:pStyle w:val="BodyText"/>
      </w:pPr>
      <w:r>
        <w:t>The repository is also intended to become more interactive. Before publication, the plan is to add a GitHub Pages site that allows users to answer a short set of questions and receive a reflective assessment of their current reproducibility level. This should not function as a formal certification or a single score. Instead, the questionnaire should help users see where their work sits across several domains, such as version control, workflow structure, environment capture, data management, documentation, validation, sharing, and long-term preservation.</w:t>
      </w:r>
    </w:p>
    <w:p w14:paraId="55B0CFAD" w14:textId="77777777" w:rsidR="00716BEF" w:rsidRDefault="00000000">
      <w:pPr>
        <w:pStyle w:val="BodyText"/>
      </w:pPr>
      <w:r>
        <w:t>Such a multidimensional assessment is necessary because a project can occupy different levels in different areas. A team may have excellent version control but weak environment capture. Another project may have a polished public repository but incomplete provenance for the underlying data. A third may be highly reproducible within a secure institutional setting but intentionally limited in public data sharing. Presenting these differences as a profile rather than a verdict makes the framework more useful: it shows not only where a project broadly sits, but which practical improvement is likely to matter next.</w:t>
      </w:r>
    </w:p>
    <w:p w14:paraId="7B1BF902" w14:textId="77777777" w:rsidR="00716BEF" w:rsidRDefault="00000000">
      <w:pPr>
        <w:pStyle w:val="Heading2"/>
      </w:pPr>
      <w:bookmarkStart w:id="13" w:name="choosing-the-next-improvement"/>
      <w:bookmarkEnd w:id="12"/>
      <w:r>
        <w:t>Choosing the next improvement</w:t>
      </w:r>
    </w:p>
    <w:p w14:paraId="7B2CC7C5" w14:textId="77777777" w:rsidR="00716BEF" w:rsidRDefault="00000000">
      <w:pPr>
        <w:pStyle w:val="FirstParagraph"/>
      </w:pPr>
      <w:r>
        <w:t xml:space="preserve">The most useful next step is usually the one that removes the largest source of future ambiguity with the smallest sustainable effort. For a Level 1 project, that may mean saving scripts and writing a dated note about what was done. For a Level 2 project, it may mean adopting version control properly and recording dependencies. For a Level 3 project, it may </w:t>
      </w:r>
      <w:r>
        <w:lastRenderedPageBreak/>
        <w:t>mean testing the workflow on a clean setup, adding simple automated checks, or containerising the environment. For Level 4, it may mean improving documentation for external users, archiving release artefacts, or strengthening governance and handover plans.</w:t>
      </w:r>
    </w:p>
    <w:p w14:paraId="7FF8CF1E" w14:textId="77777777" w:rsidR="00716BEF" w:rsidRDefault="00000000">
      <w:pPr>
        <w:pStyle w:val="BodyText"/>
      </w:pPr>
      <w:r>
        <w:t>Several questions are useful across levels:</w:t>
      </w:r>
    </w:p>
    <w:p w14:paraId="072EAA2A" w14:textId="77777777" w:rsidR="00716BEF" w:rsidRDefault="00000000">
      <w:pPr>
        <w:pStyle w:val="Compact"/>
        <w:numPr>
          <w:ilvl w:val="0"/>
          <w:numId w:val="2"/>
        </w:numPr>
      </w:pPr>
      <w:r>
        <w:t>If the original analyst is unavailable, who can rerun the work?</w:t>
      </w:r>
    </w:p>
    <w:p w14:paraId="2442AEE7" w14:textId="77777777" w:rsidR="00716BEF" w:rsidRDefault="00000000">
      <w:pPr>
        <w:pStyle w:val="Compact"/>
        <w:numPr>
          <w:ilvl w:val="0"/>
          <w:numId w:val="2"/>
        </w:numPr>
      </w:pPr>
      <w:r>
        <w:t>If the project is reopened in one year, what information will be missing?</w:t>
      </w:r>
    </w:p>
    <w:p w14:paraId="2D3C9CC0" w14:textId="77777777" w:rsidR="00716BEF" w:rsidRDefault="00000000">
      <w:pPr>
        <w:pStyle w:val="Compact"/>
        <w:numPr>
          <w:ilvl w:val="0"/>
          <w:numId w:val="2"/>
        </w:numPr>
      </w:pPr>
      <w:r>
        <w:t>Which steps are still manual, assumed, or undocumented?</w:t>
      </w:r>
    </w:p>
    <w:p w14:paraId="09563A82" w14:textId="77777777" w:rsidR="00716BEF" w:rsidRDefault="00000000">
      <w:pPr>
        <w:pStyle w:val="Compact"/>
        <w:numPr>
          <w:ilvl w:val="0"/>
          <w:numId w:val="2"/>
        </w:numPr>
      </w:pPr>
      <w:r>
        <w:t>Which software, data, and parameter versions produced the current outputs?</w:t>
      </w:r>
    </w:p>
    <w:p w14:paraId="4C0F4F03" w14:textId="77777777" w:rsidR="00716BEF" w:rsidRDefault="00000000">
      <w:pPr>
        <w:pStyle w:val="Compact"/>
        <w:numPr>
          <w:ilvl w:val="0"/>
          <w:numId w:val="2"/>
        </w:numPr>
      </w:pPr>
      <w:r>
        <w:t>How much effort should an external reader reasonably need to invest?</w:t>
      </w:r>
    </w:p>
    <w:p w14:paraId="0257125E" w14:textId="77777777" w:rsidR="00716BEF" w:rsidRDefault="00000000">
      <w:pPr>
        <w:pStyle w:val="Compact"/>
        <w:numPr>
          <w:ilvl w:val="0"/>
          <w:numId w:val="2"/>
        </w:numPr>
      </w:pPr>
      <w:r>
        <w:t>What would count as success: rerunning the code, regenerating figures, obtaining identical numbers, or reaching the same scientific conclusion?</w:t>
      </w:r>
    </w:p>
    <w:p w14:paraId="61683F51" w14:textId="77777777" w:rsidR="00716BEF" w:rsidRDefault="00000000">
      <w:pPr>
        <w:pStyle w:val="FirstParagraph"/>
      </w:pPr>
      <w:r>
        <w:t>These questions make clear that reproducibility is not only a technical state. It is also a relationship between a project, its users, its future, and the claims being made from it.</w:t>
      </w:r>
    </w:p>
    <w:p w14:paraId="7751F5D8" w14:textId="77777777" w:rsidR="00716BEF" w:rsidRDefault="00000000">
      <w:pPr>
        <w:pStyle w:val="BodyText"/>
      </w:pPr>
      <w:r>
        <w:t>They also connect to the idea of preproducibility: before arguing over whether results can be reproduced, a project should provide enough information for someone else to understand and attempt the work [12]. In practice, this often means starting with modest but powerful habits: record what generated each result, preserve the inputs and parameters, and make the link between a claim and its supporting output visible.</w:t>
      </w:r>
    </w:p>
    <w:p w14:paraId="1E515422" w14:textId="77777777" w:rsidR="00716BEF" w:rsidRDefault="00000000">
      <w:pPr>
        <w:pStyle w:val="Heading2"/>
      </w:pPr>
      <w:bookmarkStart w:id="14" w:name="limitations"/>
      <w:bookmarkEnd w:id="13"/>
      <w:r>
        <w:t>Limitations</w:t>
      </w:r>
    </w:p>
    <w:p w14:paraId="31156F26" w14:textId="77777777" w:rsidR="00716BEF" w:rsidRDefault="00000000">
      <w:pPr>
        <w:pStyle w:val="FirstParagraph"/>
      </w:pPr>
      <w:r>
        <w:t>The framework has several limitations. First, it is intentionally qualitative. It offers language for reflection and discussion, not a validated measurement instrument. More work is needed to test whether different users classify the same projects similarly, which dimensions are most informative in different fields, and how the framework performs in teaching or project review.</w:t>
      </w:r>
    </w:p>
    <w:p w14:paraId="1E55D3A2" w14:textId="77777777" w:rsidR="00716BEF" w:rsidRDefault="00000000">
      <w:pPr>
        <w:pStyle w:val="BodyText"/>
      </w:pPr>
      <w:r>
        <w:t>Second, the levels focus on computational reproducibility. They do not solve problems of study design, sampling, statistical power, selective reporting, experimental protocol quality, or inferential robustness. A project can be computationally reproducible and still be scientifically weak. Conversely, a well-designed study can lose value if its computational path is poorly documented. The levels are therefore one part of a broader reproducibility conversation.</w:t>
      </w:r>
    </w:p>
    <w:p w14:paraId="5DA4A49F" w14:textId="77777777" w:rsidR="00716BEF" w:rsidRDefault="00000000">
      <w:pPr>
        <w:pStyle w:val="BodyText"/>
      </w:pPr>
      <w:r>
        <w:t>Third, the framework may understate differences between disciplines. A small qualitative coding project, a genomic workflow, a clinical prediction model, and a climate simulation have different data constraints, infrastructure needs, privacy requirements, and norms for sharing. The levels should be adapted with local judgement rather than applied as a rigid universal ladder.</w:t>
      </w:r>
    </w:p>
    <w:p w14:paraId="104C5F80" w14:textId="77777777" w:rsidR="00716BEF" w:rsidRDefault="00000000">
      <w:pPr>
        <w:pStyle w:val="BodyText"/>
      </w:pPr>
      <w:r>
        <w:lastRenderedPageBreak/>
        <w:t>Finally, any levels framework risks becoming performative. Researchers may feel pressure to present their work as higher-level than it is, or to adopt tools that look impressive but do not reduce actual risk. The constructive use of the framework is the opposite: be honest about the current state, choose the next improvement that matters, and avoid needless complexity.</w:t>
      </w:r>
    </w:p>
    <w:p w14:paraId="5CF86F04" w14:textId="77777777" w:rsidR="00716BEF" w:rsidRDefault="00000000">
      <w:pPr>
        <w:pStyle w:val="Heading2"/>
      </w:pPr>
      <w:bookmarkStart w:id="15" w:name="conclusion"/>
      <w:bookmarkEnd w:id="14"/>
      <w:r>
        <w:t>Conclusion</w:t>
      </w:r>
    </w:p>
    <w:p w14:paraId="41C7CB2A" w14:textId="77777777" w:rsidR="00716BEF" w:rsidRDefault="00000000">
      <w:pPr>
        <w:pStyle w:val="FirstParagraph"/>
      </w:pPr>
      <w:r>
        <w:t>Computational reproducibility is best understood as a set of improvable capabilities rather than a binary status. The Reproducibility Levels in Practice framework offers five practical archetypes, from Ephemeral Work to Nirvana, for describing those capabilities in ordinary research settings. Its purpose is to help researchers talk clearly about where a project stands, what risks remain, and what improvement would be most useful next.</w:t>
      </w:r>
    </w:p>
    <w:p w14:paraId="28C9D483" w14:textId="77777777" w:rsidR="00716BEF" w:rsidRDefault="00000000">
      <w:pPr>
        <w:pStyle w:val="BodyText"/>
      </w:pPr>
      <w:r>
        <w:t>The framework is deliberately non-shaming. Level 1 is a common beginning, not a personal failure. Level 3 may be the right target for many projects. Level 5 is valuable when broad reuse, long-term preservation, or publication-linked reproduction justify the investment. By making these distinctions visible, a levels-based approach can help researchers pursue reproducibility with more precision, less anxiety, and better alignment with the real demands of their work.</w:t>
      </w:r>
    </w:p>
    <w:p w14:paraId="61EA7FA7" w14:textId="77777777" w:rsidR="00716BEF" w:rsidRDefault="00000000">
      <w:pPr>
        <w:pStyle w:val="Heading2"/>
      </w:pPr>
      <w:bookmarkStart w:id="16" w:name="data-and-software-availability"/>
      <w:bookmarkEnd w:id="15"/>
      <w:r>
        <w:t>Data and software availability</w:t>
      </w:r>
    </w:p>
    <w:p w14:paraId="7C30103E" w14:textId="77777777" w:rsidR="00716BEF" w:rsidRDefault="00000000">
      <w:pPr>
        <w:pStyle w:val="FirstParagraph"/>
      </w:pPr>
      <w:r>
        <w:t>No data are associated with this article.</w:t>
      </w:r>
    </w:p>
    <w:p w14:paraId="5AEC0DE9" w14:textId="77777777" w:rsidR="00716BEF" w:rsidRDefault="00000000">
      <w:pPr>
        <w:pStyle w:val="BodyText"/>
      </w:pPr>
      <w:r>
        <w:t>The source framework and versioned repository materials used to prepare this article are openly available:</w:t>
      </w:r>
    </w:p>
    <w:p w14:paraId="2CDE995C" w14:textId="77777777" w:rsidR="00716BEF" w:rsidRDefault="00000000">
      <w:pPr>
        <w:pStyle w:val="Compact"/>
        <w:numPr>
          <w:ilvl w:val="0"/>
          <w:numId w:val="3"/>
        </w:numPr>
      </w:pPr>
      <w:r>
        <w:t xml:space="preserve">Source repository: </w:t>
      </w:r>
      <w:hyperlink r:id="rId9">
        <w:r>
          <w:rPr>
            <w:rStyle w:val="Hyperlink"/>
          </w:rPr>
          <w:t>https://github.com/stekhoven/reprolevel</w:t>
        </w:r>
      </w:hyperlink>
    </w:p>
    <w:p w14:paraId="72AE1F9B" w14:textId="77777777" w:rsidR="00716BEF" w:rsidRDefault="00000000">
      <w:pPr>
        <w:pStyle w:val="Compact"/>
        <w:numPr>
          <w:ilvl w:val="0"/>
          <w:numId w:val="3"/>
        </w:numPr>
      </w:pPr>
      <w:r>
        <w:t xml:space="preserve">Archived framework release: </w:t>
      </w:r>
      <w:hyperlink r:id="rId10">
        <w:r>
          <w:rPr>
            <w:rStyle w:val="Hyperlink"/>
          </w:rPr>
          <w:t>https://doi.org/10.5281/zenodo.19616402</w:t>
        </w:r>
      </w:hyperlink>
    </w:p>
    <w:p w14:paraId="1CFF7E90" w14:textId="77777777" w:rsidR="00716BEF" w:rsidRDefault="00000000">
      <w:pPr>
        <w:pStyle w:val="Compact"/>
        <w:numPr>
          <w:ilvl w:val="0"/>
          <w:numId w:val="3"/>
        </w:numPr>
      </w:pPr>
      <w:r>
        <w:t xml:space="preserve">Repository version described by this draft: </w:t>
      </w:r>
      <w:r>
        <w:rPr>
          <w:rStyle w:val="VerbatimChar"/>
        </w:rPr>
        <w:t>v1.0.1</w:t>
      </w:r>
    </w:p>
    <w:p w14:paraId="10A71A87" w14:textId="77777777" w:rsidR="00716BEF" w:rsidRDefault="00000000">
      <w:pPr>
        <w:pStyle w:val="FirstParagraph"/>
      </w:pPr>
      <w:r>
        <w:t>The repository is licensed under CC BY 4.0 for documentation and MIT for code, as described in the repository licence file.</w:t>
      </w:r>
    </w:p>
    <w:p w14:paraId="75B17A11" w14:textId="77777777" w:rsidR="00716BEF" w:rsidRDefault="00000000">
      <w:pPr>
        <w:pStyle w:val="Heading2"/>
      </w:pPr>
      <w:bookmarkStart w:id="17" w:name="author-contributions"/>
      <w:bookmarkEnd w:id="16"/>
      <w:r>
        <w:t>Author contributions</w:t>
      </w:r>
    </w:p>
    <w:p w14:paraId="34A4D3E4" w14:textId="77777777" w:rsidR="00716BEF" w:rsidRDefault="00000000">
      <w:pPr>
        <w:pStyle w:val="FirstParagraph"/>
      </w:pPr>
      <w:r>
        <w:t>Daniel J. Stekhoven: conceptualisation, methodology, project administration, writing - original draft, writing - review and editing.</w:t>
      </w:r>
    </w:p>
    <w:p w14:paraId="32619318" w14:textId="77777777" w:rsidR="00716BEF" w:rsidRDefault="00000000">
      <w:pPr>
        <w:pStyle w:val="BodyText"/>
      </w:pPr>
      <w:r>
        <w:t>Stefan Gerber: conceptualisation, methodology, writing - review and editing.</w:t>
      </w:r>
    </w:p>
    <w:p w14:paraId="6454BB36" w14:textId="77777777" w:rsidR="00716BEF" w:rsidRDefault="00000000">
      <w:pPr>
        <w:pStyle w:val="Heading2"/>
      </w:pPr>
      <w:bookmarkStart w:id="18" w:name="competing-interests"/>
      <w:bookmarkEnd w:id="17"/>
      <w:r>
        <w:t>Competing interests</w:t>
      </w:r>
    </w:p>
    <w:p w14:paraId="219EE900" w14:textId="77777777" w:rsidR="00716BEF" w:rsidRDefault="00000000">
      <w:pPr>
        <w:pStyle w:val="FirstParagraph"/>
      </w:pPr>
      <w:r>
        <w:t>Daniel J. Stekhoven is the creator and maintainer of the Reproducibility Levels in Practice framework and repository. Stefan Gerber is a contributor to the framework and manuscript. No financial competing interests are declared.</w:t>
      </w:r>
    </w:p>
    <w:p w14:paraId="685D6B6E" w14:textId="77777777" w:rsidR="00716BEF" w:rsidRDefault="00000000">
      <w:pPr>
        <w:pStyle w:val="Heading2"/>
      </w:pPr>
      <w:bookmarkStart w:id="19" w:name="grant-information"/>
      <w:bookmarkEnd w:id="18"/>
      <w:r>
        <w:lastRenderedPageBreak/>
        <w:t>Grant information</w:t>
      </w:r>
    </w:p>
    <w:p w14:paraId="62EF5145" w14:textId="77777777" w:rsidR="00716BEF" w:rsidRDefault="00000000">
      <w:pPr>
        <w:pStyle w:val="FirstParagraph"/>
      </w:pPr>
      <w:r>
        <w:t>The author declared that no grants were involved in supporting this work.</w:t>
      </w:r>
    </w:p>
    <w:p w14:paraId="120DBD01" w14:textId="77777777" w:rsidR="00716BEF" w:rsidRDefault="00000000">
      <w:pPr>
        <w:pStyle w:val="Heading2"/>
      </w:pPr>
      <w:bookmarkStart w:id="20" w:name="acknowledgements"/>
      <w:bookmarkEnd w:id="19"/>
      <w:r>
        <w:t>Acknowledgements</w:t>
      </w:r>
    </w:p>
    <w:p w14:paraId="34188949" w14:textId="77777777" w:rsidR="00716BEF" w:rsidRDefault="00000000">
      <w:pPr>
        <w:pStyle w:val="FirstParagraph"/>
      </w:pPr>
      <w:r>
        <w:t>OpenAI Codex, using the GPT-5 model (accessed 17 July 2026), was used to assist with developing and maintaining the accompanying repository and with drafting, revising, formatting, and checking this manuscript. It was used to improve clarity and consistency, support repository documentation and code-related tasks, and prepare the manuscript for submission. The authors reviewed and, where necessary, revised all AI-assisted outputs and take full responsibility for the content of the repository and article.</w:t>
      </w:r>
    </w:p>
    <w:p w14:paraId="2C5778A8" w14:textId="77777777" w:rsidR="00716BEF" w:rsidRDefault="00000000">
      <w:pPr>
        <w:pStyle w:val="Heading2"/>
      </w:pPr>
      <w:bookmarkStart w:id="21" w:name="references"/>
      <w:bookmarkEnd w:id="20"/>
      <w:r>
        <w:t>References</w:t>
      </w:r>
    </w:p>
    <w:p w14:paraId="32BC9548" w14:textId="77777777" w:rsidR="00716BEF" w:rsidRDefault="00000000">
      <w:pPr>
        <w:numPr>
          <w:ilvl w:val="0"/>
          <w:numId w:val="4"/>
        </w:numPr>
      </w:pPr>
      <w:r>
        <w:t xml:space="preserve">National Academies of Sciences, Engineering, and Medicine. Reproducibility and Replicability in Science. Washington, DC: The National Academies Press; 2019. doi: </w:t>
      </w:r>
      <w:hyperlink r:id="rId11">
        <w:r>
          <w:rPr>
            <w:rStyle w:val="Hyperlink"/>
          </w:rPr>
          <w:t>https://doi.org/10.1722</w:t>
        </w:r>
        <w:r>
          <w:rPr>
            <w:rStyle w:val="Hyperlink"/>
          </w:rPr>
          <w:t>6</w:t>
        </w:r>
        <w:r>
          <w:rPr>
            <w:rStyle w:val="Hyperlink"/>
          </w:rPr>
          <w:t>/25303</w:t>
        </w:r>
      </w:hyperlink>
    </w:p>
    <w:p w14:paraId="07B7B33E" w14:textId="77777777" w:rsidR="00716BEF" w:rsidRDefault="00000000">
      <w:pPr>
        <w:numPr>
          <w:ilvl w:val="0"/>
          <w:numId w:val="4"/>
        </w:numPr>
      </w:pPr>
      <w:r>
        <w:t xml:space="preserve">Goodman SN, Fanelli D, Ioannidis JPA. What does research reproducibility mean? Science Translational Medicine. 2016;8(341):341ps12. doi: </w:t>
      </w:r>
      <w:hyperlink r:id="rId12">
        <w:r>
          <w:rPr>
            <w:rStyle w:val="Hyperlink"/>
          </w:rPr>
          <w:t>https://doi.org/10.1126/scitransl</w:t>
        </w:r>
        <w:r>
          <w:rPr>
            <w:rStyle w:val="Hyperlink"/>
          </w:rPr>
          <w:t>m</w:t>
        </w:r>
        <w:r>
          <w:rPr>
            <w:rStyle w:val="Hyperlink"/>
          </w:rPr>
          <w:t>ed.aaf5027</w:t>
        </w:r>
      </w:hyperlink>
    </w:p>
    <w:p w14:paraId="2D63FAF6" w14:textId="77777777" w:rsidR="00716BEF" w:rsidRDefault="00000000">
      <w:pPr>
        <w:numPr>
          <w:ilvl w:val="0"/>
          <w:numId w:val="4"/>
        </w:numPr>
      </w:pPr>
      <w:r>
        <w:t xml:space="preserve">Stodden V. What scientific idea is ready for retirement? Edge; 2014. Reference source: </w:t>
      </w:r>
      <w:hyperlink r:id="rId13">
        <w:r>
          <w:rPr>
            <w:rStyle w:val="Hyperlink"/>
          </w:rPr>
          <w:t>https://www.edge.org/r</w:t>
        </w:r>
        <w:r>
          <w:rPr>
            <w:rStyle w:val="Hyperlink"/>
          </w:rPr>
          <w:t>e</w:t>
        </w:r>
        <w:r>
          <w:rPr>
            <w:rStyle w:val="Hyperlink"/>
          </w:rPr>
          <w:t>sponse-detail/25340</w:t>
        </w:r>
      </w:hyperlink>
    </w:p>
    <w:p w14:paraId="6F9F7400" w14:textId="77777777" w:rsidR="00716BEF" w:rsidRPr="0012205C" w:rsidRDefault="00000000">
      <w:pPr>
        <w:numPr>
          <w:ilvl w:val="0"/>
          <w:numId w:val="4"/>
        </w:numPr>
        <w:rPr>
          <w:lang w:val="fr-CH"/>
        </w:rPr>
      </w:pPr>
      <w:r>
        <w:t xml:space="preserve">Bishop D. Rein in the four horsemen of irreproducibility. </w:t>
      </w:r>
      <w:r w:rsidRPr="0012205C">
        <w:rPr>
          <w:lang w:val="fr-CH"/>
        </w:rPr>
        <w:t xml:space="preserve">Nature. </w:t>
      </w:r>
      <w:proofErr w:type="gramStart"/>
      <w:r w:rsidRPr="0012205C">
        <w:rPr>
          <w:lang w:val="fr-CH"/>
        </w:rPr>
        <w:t>2019;568:</w:t>
      </w:r>
      <w:proofErr w:type="gramEnd"/>
      <w:r w:rsidRPr="0012205C">
        <w:rPr>
          <w:lang w:val="fr-CH"/>
        </w:rPr>
        <w:t xml:space="preserve">435. </w:t>
      </w:r>
      <w:proofErr w:type="spellStart"/>
      <w:proofErr w:type="gramStart"/>
      <w:r w:rsidRPr="0012205C">
        <w:rPr>
          <w:lang w:val="fr-CH"/>
        </w:rPr>
        <w:t>doi</w:t>
      </w:r>
      <w:proofErr w:type="spellEnd"/>
      <w:r w:rsidRPr="0012205C">
        <w:rPr>
          <w:lang w:val="fr-CH"/>
        </w:rPr>
        <w:t>:</w:t>
      </w:r>
      <w:proofErr w:type="gramEnd"/>
      <w:r w:rsidRPr="0012205C">
        <w:rPr>
          <w:lang w:val="fr-CH"/>
        </w:rPr>
        <w:t xml:space="preserve"> </w:t>
      </w:r>
      <w:hyperlink r:id="rId14">
        <w:r w:rsidRPr="0012205C">
          <w:rPr>
            <w:rStyle w:val="Hyperlink"/>
            <w:lang w:val="fr-CH"/>
          </w:rPr>
          <w:t>https://doi.org/10.1038/d41</w:t>
        </w:r>
        <w:r w:rsidRPr="0012205C">
          <w:rPr>
            <w:rStyle w:val="Hyperlink"/>
            <w:lang w:val="fr-CH"/>
          </w:rPr>
          <w:t>5</w:t>
        </w:r>
        <w:r w:rsidRPr="0012205C">
          <w:rPr>
            <w:rStyle w:val="Hyperlink"/>
            <w:lang w:val="fr-CH"/>
          </w:rPr>
          <w:t>86-019-01307-2</w:t>
        </w:r>
      </w:hyperlink>
    </w:p>
    <w:p w14:paraId="53320C86" w14:textId="77777777" w:rsidR="00716BEF" w:rsidRDefault="00000000">
      <w:pPr>
        <w:numPr>
          <w:ilvl w:val="0"/>
          <w:numId w:val="4"/>
        </w:numPr>
      </w:pPr>
      <w:proofErr w:type="spellStart"/>
      <w:r w:rsidRPr="0012205C">
        <w:rPr>
          <w:lang w:val="fr-CH"/>
        </w:rPr>
        <w:t>Baykal</w:t>
      </w:r>
      <w:proofErr w:type="spellEnd"/>
      <w:r w:rsidRPr="0012205C">
        <w:rPr>
          <w:lang w:val="fr-CH"/>
        </w:rPr>
        <w:t xml:space="preserve"> PI, Labaj PP, </w:t>
      </w:r>
      <w:proofErr w:type="spellStart"/>
      <w:r w:rsidRPr="0012205C">
        <w:rPr>
          <w:lang w:val="fr-CH"/>
        </w:rPr>
        <w:t>Markowetz</w:t>
      </w:r>
      <w:proofErr w:type="spellEnd"/>
      <w:r w:rsidRPr="0012205C">
        <w:rPr>
          <w:lang w:val="fr-CH"/>
        </w:rPr>
        <w:t xml:space="preserve"> F, et al. </w:t>
      </w:r>
      <w:r>
        <w:t xml:space="preserve">Genomic reproducibility in the bioinformatics era. Genome Biology. 2024;25:213. doi: </w:t>
      </w:r>
      <w:hyperlink r:id="rId15">
        <w:r>
          <w:rPr>
            <w:rStyle w:val="Hyperlink"/>
          </w:rPr>
          <w:t>https://doi.org/10.1186/s13</w:t>
        </w:r>
        <w:r>
          <w:rPr>
            <w:rStyle w:val="Hyperlink"/>
          </w:rPr>
          <w:t>0</w:t>
        </w:r>
        <w:r>
          <w:rPr>
            <w:rStyle w:val="Hyperlink"/>
          </w:rPr>
          <w:t>59-024-03343-2</w:t>
        </w:r>
      </w:hyperlink>
    </w:p>
    <w:p w14:paraId="42175981" w14:textId="77777777" w:rsidR="00716BEF" w:rsidRPr="0012205C" w:rsidRDefault="00000000">
      <w:pPr>
        <w:numPr>
          <w:ilvl w:val="0"/>
          <w:numId w:val="4"/>
        </w:numPr>
        <w:rPr>
          <w:lang w:val="de-CH"/>
        </w:rPr>
      </w:pPr>
      <w:r>
        <w:t xml:space="preserve">Stekhoven DJ. Reproducibility Levels in Practice. </w:t>
      </w:r>
      <w:r w:rsidRPr="0012205C">
        <w:rPr>
          <w:lang w:val="de-CH"/>
        </w:rPr>
        <w:t xml:space="preserve">Version 1.0.1. </w:t>
      </w:r>
      <w:proofErr w:type="spellStart"/>
      <w:r w:rsidRPr="0012205C">
        <w:rPr>
          <w:lang w:val="de-CH"/>
        </w:rPr>
        <w:t>Zenodo</w:t>
      </w:r>
      <w:proofErr w:type="spellEnd"/>
      <w:r w:rsidRPr="0012205C">
        <w:rPr>
          <w:lang w:val="de-CH"/>
        </w:rPr>
        <w:t xml:space="preserve">; 2026. </w:t>
      </w:r>
      <w:proofErr w:type="spellStart"/>
      <w:r w:rsidRPr="0012205C">
        <w:rPr>
          <w:lang w:val="de-CH"/>
        </w:rPr>
        <w:t>doi</w:t>
      </w:r>
      <w:proofErr w:type="spellEnd"/>
      <w:r w:rsidRPr="0012205C">
        <w:rPr>
          <w:lang w:val="de-CH"/>
        </w:rPr>
        <w:t xml:space="preserve">: </w:t>
      </w:r>
      <w:hyperlink r:id="rId16">
        <w:r w:rsidRPr="0012205C">
          <w:rPr>
            <w:rStyle w:val="Hyperlink"/>
            <w:lang w:val="de-CH"/>
          </w:rPr>
          <w:t>https://doi.org/10.5281/zen</w:t>
        </w:r>
        <w:r w:rsidRPr="0012205C">
          <w:rPr>
            <w:rStyle w:val="Hyperlink"/>
            <w:lang w:val="de-CH"/>
          </w:rPr>
          <w:t>o</w:t>
        </w:r>
        <w:r w:rsidRPr="0012205C">
          <w:rPr>
            <w:rStyle w:val="Hyperlink"/>
            <w:lang w:val="de-CH"/>
          </w:rPr>
          <w:t>do.19616402</w:t>
        </w:r>
      </w:hyperlink>
    </w:p>
    <w:p w14:paraId="14D18820" w14:textId="416AEC84" w:rsidR="00716BEF" w:rsidRPr="0012205C" w:rsidRDefault="00000000">
      <w:pPr>
        <w:numPr>
          <w:ilvl w:val="0"/>
          <w:numId w:val="4"/>
        </w:numPr>
        <w:rPr>
          <w:lang w:val="fr-CH"/>
        </w:rPr>
      </w:pPr>
      <w:r>
        <w:t xml:space="preserve">Peng RD. Reproducible research in computational science. </w:t>
      </w:r>
      <w:r w:rsidRPr="0012205C">
        <w:rPr>
          <w:lang w:val="fr-CH"/>
        </w:rPr>
        <w:t xml:space="preserve">Science. </w:t>
      </w:r>
      <w:proofErr w:type="gramStart"/>
      <w:r w:rsidRPr="0012205C">
        <w:rPr>
          <w:lang w:val="fr-CH"/>
        </w:rPr>
        <w:t>2011;</w:t>
      </w:r>
      <w:proofErr w:type="gramEnd"/>
      <w:r w:rsidRPr="0012205C">
        <w:rPr>
          <w:lang w:val="fr-CH"/>
        </w:rPr>
        <w:t>334(6060</w:t>
      </w:r>
      <w:proofErr w:type="gramStart"/>
      <w:r w:rsidRPr="0012205C">
        <w:rPr>
          <w:lang w:val="fr-CH"/>
        </w:rPr>
        <w:t>):</w:t>
      </w:r>
      <w:proofErr w:type="gramEnd"/>
      <w:r w:rsidRPr="0012205C">
        <w:rPr>
          <w:lang w:val="fr-CH"/>
        </w:rPr>
        <w:t xml:space="preserve">1226-1227. </w:t>
      </w:r>
      <w:proofErr w:type="spellStart"/>
      <w:proofErr w:type="gramStart"/>
      <w:r w:rsidRPr="0012205C">
        <w:rPr>
          <w:lang w:val="fr-CH"/>
        </w:rPr>
        <w:t>doi</w:t>
      </w:r>
      <w:proofErr w:type="spellEnd"/>
      <w:r w:rsidRPr="0012205C">
        <w:rPr>
          <w:lang w:val="fr-CH"/>
        </w:rPr>
        <w:t>:</w:t>
      </w:r>
      <w:proofErr w:type="gramEnd"/>
      <w:r w:rsidRPr="0012205C">
        <w:rPr>
          <w:lang w:val="fr-CH"/>
        </w:rPr>
        <w:t xml:space="preserve"> </w:t>
      </w:r>
      <w:hyperlink r:id="rId17" w:history="1">
        <w:r w:rsidR="0012205C" w:rsidRPr="0012205C">
          <w:rPr>
            <w:rStyle w:val="Hyperlink"/>
            <w:lang w:val="fr-CH"/>
          </w:rPr>
          <w:t>https://doi.org/10.1126/science.1213847</w:t>
        </w:r>
      </w:hyperlink>
    </w:p>
    <w:p w14:paraId="455FFA6F" w14:textId="77777777" w:rsidR="00716BEF" w:rsidRDefault="00000000">
      <w:pPr>
        <w:numPr>
          <w:ilvl w:val="0"/>
          <w:numId w:val="4"/>
        </w:numPr>
      </w:pPr>
      <w:r>
        <w:t xml:space="preserve">Sandve GK, </w:t>
      </w:r>
      <w:proofErr w:type="spellStart"/>
      <w:r>
        <w:t>Nekrutenko</w:t>
      </w:r>
      <w:proofErr w:type="spellEnd"/>
      <w:r>
        <w:t xml:space="preserve"> A, Taylor J, Hovig E. Ten simple rules for reproducible computational research. PLoS Computational Biology. 2013;9(10):e1003285. doi: </w:t>
      </w:r>
      <w:hyperlink r:id="rId18">
        <w:r>
          <w:rPr>
            <w:rStyle w:val="Hyperlink"/>
          </w:rPr>
          <w:t>https://doi.org/10.1371/journal.pcbi.1003</w:t>
        </w:r>
        <w:r>
          <w:rPr>
            <w:rStyle w:val="Hyperlink"/>
          </w:rPr>
          <w:t>2</w:t>
        </w:r>
        <w:r>
          <w:rPr>
            <w:rStyle w:val="Hyperlink"/>
          </w:rPr>
          <w:t>85</w:t>
        </w:r>
      </w:hyperlink>
    </w:p>
    <w:p w14:paraId="0E1740C1" w14:textId="77777777" w:rsidR="00716BEF" w:rsidRDefault="00000000">
      <w:pPr>
        <w:numPr>
          <w:ilvl w:val="0"/>
          <w:numId w:val="4"/>
        </w:numPr>
      </w:pPr>
      <w:r w:rsidRPr="0012205C">
        <w:rPr>
          <w:lang w:val="de-CH"/>
        </w:rPr>
        <w:t xml:space="preserve">Wilkinson MD, Dumontier M, </w:t>
      </w:r>
      <w:proofErr w:type="spellStart"/>
      <w:r w:rsidRPr="0012205C">
        <w:rPr>
          <w:lang w:val="de-CH"/>
        </w:rPr>
        <w:t>Aalbersberg</w:t>
      </w:r>
      <w:proofErr w:type="spellEnd"/>
      <w:r w:rsidRPr="0012205C">
        <w:rPr>
          <w:lang w:val="de-CH"/>
        </w:rPr>
        <w:t xml:space="preserve"> IJJ, et al. </w:t>
      </w:r>
      <w:r>
        <w:t xml:space="preserve">The FAIR Guiding Principles for scientific data management and stewardship. Scientific Data. 2016;3:160018. doi: </w:t>
      </w:r>
      <w:hyperlink r:id="rId19">
        <w:r>
          <w:rPr>
            <w:rStyle w:val="Hyperlink"/>
          </w:rPr>
          <w:t>https://doi.org/10.1038/sdata</w:t>
        </w:r>
        <w:r>
          <w:rPr>
            <w:rStyle w:val="Hyperlink"/>
          </w:rPr>
          <w:t>.</w:t>
        </w:r>
        <w:r>
          <w:rPr>
            <w:rStyle w:val="Hyperlink"/>
          </w:rPr>
          <w:t>2016.18</w:t>
        </w:r>
      </w:hyperlink>
    </w:p>
    <w:p w14:paraId="2D1BEA15" w14:textId="77777777" w:rsidR="00716BEF" w:rsidRDefault="00000000">
      <w:pPr>
        <w:numPr>
          <w:ilvl w:val="0"/>
          <w:numId w:val="4"/>
        </w:numPr>
      </w:pPr>
      <w:r w:rsidRPr="0012205C">
        <w:rPr>
          <w:lang w:val="de-CH"/>
        </w:rPr>
        <w:lastRenderedPageBreak/>
        <w:t xml:space="preserve">Gruning B, Chilton J, Koster J, Dale R, </w:t>
      </w:r>
      <w:proofErr w:type="spellStart"/>
      <w:r w:rsidRPr="0012205C">
        <w:rPr>
          <w:lang w:val="de-CH"/>
        </w:rPr>
        <w:t>Soranzo</w:t>
      </w:r>
      <w:proofErr w:type="spellEnd"/>
      <w:r w:rsidRPr="0012205C">
        <w:rPr>
          <w:lang w:val="de-CH"/>
        </w:rPr>
        <w:t xml:space="preserve"> N, van den Beek M, et al. </w:t>
      </w:r>
      <w:r>
        <w:t xml:space="preserve">Practical computational reproducibility in the life sciences. Cell Systems. 2018;6(6):631-635. doi: </w:t>
      </w:r>
      <w:hyperlink r:id="rId20">
        <w:r>
          <w:rPr>
            <w:rStyle w:val="Hyperlink"/>
          </w:rPr>
          <w:t>https://doi.org/10.1016/j.cels.2018.0</w:t>
        </w:r>
        <w:r>
          <w:rPr>
            <w:rStyle w:val="Hyperlink"/>
          </w:rPr>
          <w:t>3</w:t>
        </w:r>
        <w:r>
          <w:rPr>
            <w:rStyle w:val="Hyperlink"/>
          </w:rPr>
          <w:t>.014</w:t>
        </w:r>
      </w:hyperlink>
    </w:p>
    <w:p w14:paraId="22EFE36C" w14:textId="77777777" w:rsidR="00716BEF" w:rsidRDefault="00000000">
      <w:pPr>
        <w:numPr>
          <w:ilvl w:val="0"/>
          <w:numId w:val="4"/>
        </w:numPr>
      </w:pPr>
      <w:r>
        <w:t xml:space="preserve">Pasquetto IV, Borgman CL, Wofford MF. Uses and reuses of scientific data: The data creators' advantage. Harvard Data Science Review. 2019;1(2). doi: </w:t>
      </w:r>
      <w:hyperlink r:id="rId21">
        <w:r>
          <w:rPr>
            <w:rStyle w:val="Hyperlink"/>
          </w:rPr>
          <w:t>https://doi.org/10.1162/99608f92.fc1</w:t>
        </w:r>
        <w:r>
          <w:rPr>
            <w:rStyle w:val="Hyperlink"/>
          </w:rPr>
          <w:t>4</w:t>
        </w:r>
        <w:r>
          <w:rPr>
            <w:rStyle w:val="Hyperlink"/>
          </w:rPr>
          <w:t>bf2d</w:t>
        </w:r>
      </w:hyperlink>
    </w:p>
    <w:p w14:paraId="67F47E20" w14:textId="77777777" w:rsidR="00716BEF" w:rsidRPr="0012205C" w:rsidRDefault="00000000">
      <w:pPr>
        <w:numPr>
          <w:ilvl w:val="0"/>
          <w:numId w:val="4"/>
        </w:numPr>
        <w:rPr>
          <w:lang w:val="fr-CH"/>
        </w:rPr>
      </w:pPr>
      <w:r>
        <w:t xml:space="preserve">Stark PB. Before reproducibility must come preproducibility. </w:t>
      </w:r>
      <w:r w:rsidRPr="0012205C">
        <w:rPr>
          <w:lang w:val="fr-CH"/>
        </w:rPr>
        <w:t xml:space="preserve">Nature. </w:t>
      </w:r>
      <w:proofErr w:type="gramStart"/>
      <w:r w:rsidRPr="0012205C">
        <w:rPr>
          <w:lang w:val="fr-CH"/>
        </w:rPr>
        <w:t>2018;557:</w:t>
      </w:r>
      <w:proofErr w:type="gramEnd"/>
      <w:r w:rsidRPr="0012205C">
        <w:rPr>
          <w:lang w:val="fr-CH"/>
        </w:rPr>
        <w:t xml:space="preserve">613. </w:t>
      </w:r>
      <w:proofErr w:type="spellStart"/>
      <w:proofErr w:type="gramStart"/>
      <w:r w:rsidRPr="0012205C">
        <w:rPr>
          <w:lang w:val="fr-CH"/>
        </w:rPr>
        <w:t>doi</w:t>
      </w:r>
      <w:proofErr w:type="spellEnd"/>
      <w:r w:rsidRPr="0012205C">
        <w:rPr>
          <w:lang w:val="fr-CH"/>
        </w:rPr>
        <w:t>:</w:t>
      </w:r>
      <w:proofErr w:type="gramEnd"/>
      <w:r w:rsidRPr="0012205C">
        <w:rPr>
          <w:lang w:val="fr-CH"/>
        </w:rPr>
        <w:t xml:space="preserve"> </w:t>
      </w:r>
      <w:hyperlink r:id="rId22">
        <w:r w:rsidRPr="0012205C">
          <w:rPr>
            <w:rStyle w:val="Hyperlink"/>
            <w:lang w:val="fr-CH"/>
          </w:rPr>
          <w:t>https://doi.org/10.1038/d41586</w:t>
        </w:r>
        <w:r w:rsidRPr="0012205C">
          <w:rPr>
            <w:rStyle w:val="Hyperlink"/>
            <w:lang w:val="fr-CH"/>
          </w:rPr>
          <w:t>-</w:t>
        </w:r>
        <w:r w:rsidRPr="0012205C">
          <w:rPr>
            <w:rStyle w:val="Hyperlink"/>
            <w:lang w:val="fr-CH"/>
          </w:rPr>
          <w:t>018-05256-0</w:t>
        </w:r>
      </w:hyperlink>
      <w:bookmarkEnd w:id="0"/>
      <w:bookmarkEnd w:id="21"/>
    </w:p>
    <w:sectPr w:rsidR="00716BEF" w:rsidRPr="0012205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B5EBC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AAE0B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DAA2C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105288">
    <w:abstractNumId w:val="0"/>
  </w:num>
  <w:num w:numId="2" w16cid:durableId="221908560">
    <w:abstractNumId w:val="1"/>
  </w:num>
  <w:num w:numId="3" w16cid:durableId="1202937149">
    <w:abstractNumId w:val="1"/>
  </w:num>
  <w:num w:numId="4" w16cid:durableId="3030018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16BEF"/>
    <w:rsid w:val="0012205C"/>
    <w:rsid w:val="003D0AD3"/>
    <w:rsid w:val="00716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02A39F"/>
  <w15:docId w15:val="{8AF3DB22-DF46-4A4E-99CF-5731C0ECF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12205C"/>
    <w:rPr>
      <w:color w:val="96607D" w:themeColor="followedHyperlink"/>
      <w:u w:val="single"/>
    </w:rPr>
  </w:style>
  <w:style w:type="character" w:styleId="UnresolvedMention">
    <w:name w:val="Unresolved Mention"/>
    <w:basedOn w:val="DefaultParagraphFont"/>
    <w:uiPriority w:val="99"/>
    <w:semiHidden/>
    <w:unhideWhenUsed/>
    <w:rsid w:val="00122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2187-2727" TargetMode="External"/><Relationship Id="rId13" Type="http://schemas.openxmlformats.org/officeDocument/2006/relationships/hyperlink" Target="https://www.edge.org/response-detail/25340" TargetMode="External"/><Relationship Id="rId18" Type="http://schemas.openxmlformats.org/officeDocument/2006/relationships/hyperlink" Target="https://doi.org/10.1371/journal.pcbi.1003285" TargetMode="External"/><Relationship Id="rId3" Type="http://schemas.openxmlformats.org/officeDocument/2006/relationships/styles" Target="styles.xml"/><Relationship Id="rId21" Type="http://schemas.openxmlformats.org/officeDocument/2006/relationships/hyperlink" Target="https://doi.org/10.1162/99608f92.fc14bf2d" TargetMode="External"/><Relationship Id="rId7" Type="http://schemas.openxmlformats.org/officeDocument/2006/relationships/hyperlink" Target="https://orcid.org/0000-0003-3163-3161" TargetMode="External"/><Relationship Id="rId12" Type="http://schemas.openxmlformats.org/officeDocument/2006/relationships/hyperlink" Target="https://doi.org/10.1126/scitranslmed.aaf5027" TargetMode="External"/><Relationship Id="rId17" Type="http://schemas.openxmlformats.org/officeDocument/2006/relationships/hyperlink" Target="https://doi.org/10.1126/science.1213847" TargetMode="External"/><Relationship Id="rId2" Type="http://schemas.openxmlformats.org/officeDocument/2006/relationships/numbering" Target="numbering.xml"/><Relationship Id="rId16" Type="http://schemas.openxmlformats.org/officeDocument/2006/relationships/hyperlink" Target="https://doi.org/10.5281/zenodo.19616402" TargetMode="External"/><Relationship Id="rId20" Type="http://schemas.openxmlformats.org/officeDocument/2006/relationships/hyperlink" Target="https://doi.org/10.1016/j.cels.2018.03.014" TargetMode="External"/><Relationship Id="rId1" Type="http://schemas.openxmlformats.org/officeDocument/2006/relationships/customXml" Target="../customXml/item1.xml"/><Relationship Id="rId6" Type="http://schemas.openxmlformats.org/officeDocument/2006/relationships/hyperlink" Target="mailto:stekhoven@nexus.ethz.ch" TargetMode="External"/><Relationship Id="rId11" Type="http://schemas.openxmlformats.org/officeDocument/2006/relationships/hyperlink" Target="https://doi.org/10.17226/25303"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86/s13059-024-03343-2" TargetMode="External"/><Relationship Id="rId23" Type="http://schemas.openxmlformats.org/officeDocument/2006/relationships/fontTable" Target="fontTable.xml"/><Relationship Id="rId10" Type="http://schemas.openxmlformats.org/officeDocument/2006/relationships/hyperlink" Target="https://doi.org/10.5281/zenodo.19616402" TargetMode="External"/><Relationship Id="rId19" Type="http://schemas.openxmlformats.org/officeDocument/2006/relationships/hyperlink" Target="https://doi.org/10.1038/sdata.2016.18" TargetMode="External"/><Relationship Id="rId4" Type="http://schemas.openxmlformats.org/officeDocument/2006/relationships/settings" Target="settings.xml"/><Relationship Id="rId9" Type="http://schemas.openxmlformats.org/officeDocument/2006/relationships/hyperlink" Target="https://github.com/stekhoven/reprolevel" TargetMode="External"/><Relationship Id="rId14" Type="http://schemas.openxmlformats.org/officeDocument/2006/relationships/hyperlink" Target="https://doi.org/10.1038/d41586-019-01307-2" TargetMode="External"/><Relationship Id="rId22" Type="http://schemas.openxmlformats.org/officeDocument/2006/relationships/hyperlink" Target="https://doi.org/10.1038/d41586-018-0525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5A11C-CED8-5C4E-9420-17B742A08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4479</Words>
  <Characters>26656</Characters>
  <Application>Microsoft Office Word</Application>
  <DocSecurity>0</DocSecurity>
  <Lines>579</Lines>
  <Paragraphs>173</Paragraphs>
  <ScaleCrop>false</ScaleCrop>
  <Company/>
  <LinksUpToDate>false</LinksUpToDate>
  <CharactersWithSpaces>30962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Stekhoven  Daniel</cp:lastModifiedBy>
  <cp:revision>2</cp:revision>
  <dcterms:created xsi:type="dcterms:W3CDTF">2026-07-17T14:58:00Z</dcterms:created>
  <dcterms:modified xsi:type="dcterms:W3CDTF">2026-07-17T15:04:00Z</dcterms:modified>
</cp:coreProperties>
</file>