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     	**по лабораторной работе 04**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«Модель гармонических колебаний»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1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0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</w:t>
      </w:r>
      <w:hyperlink w:anchor="код">
        <w:r>
          <w:rPr>
            <w:rStyle w:val="Hyperlink"/>
          </w:rPr>
          <w:t xml:space="preserve">Код</w:t>
        </w:r>
      </w:hyperlink>
      <w:r>
        <w:br/>
      </w:r>
      <w:r>
        <w:t xml:space="preserve">		</w:t>
      </w:r>
      <w:hyperlink w:anchor="X6edb68fc818bc90ad20d19555d13447ebb85faa">
        <w:r>
          <w:rPr>
            <w:rStyle w:val="Hyperlink"/>
          </w:rPr>
          <w:t xml:space="preserve">1.Колебания гармонического осциллятора без затуханий и без действий внешней силы</w:t>
        </w:r>
      </w:hyperlink>
      <w:r>
        <w:br/>
      </w:r>
      <w:r>
        <w:t xml:space="preserve">				</w:t>
      </w:r>
      <w:hyperlink w:anchor="код-2">
        <w:r>
          <w:rPr>
            <w:rStyle w:val="Hyperlink"/>
          </w:rPr>
          <w:t xml:space="preserve">Код</w:t>
        </w:r>
      </w:hyperlink>
      <w:r>
        <w:br/>
      </w:r>
      <w:r>
        <w:t xml:space="preserve">				</w:t>
      </w:r>
      <w:hyperlink w:anchor="график">
        <w:r>
          <w:rPr>
            <w:rStyle w:val="Hyperlink"/>
          </w:rPr>
          <w:t xml:space="preserve">График</w:t>
        </w:r>
      </w:hyperlink>
      <w:r>
        <w:br/>
      </w:r>
      <w:r>
        <w:t xml:space="preserve">		</w:t>
      </w:r>
      <w:hyperlink w:anchor="X3a4051d3a7469539e390c87c123a4250f31f6e9">
        <w:r>
          <w:rPr>
            <w:rStyle w:val="Hyperlink"/>
          </w:rPr>
          <w:t xml:space="preserve">2. Колебания гармонического осциллятора c затуханием и без действий внешней силы</w:t>
        </w:r>
      </w:hyperlink>
      <w:r>
        <w:br/>
      </w:r>
      <w:r>
        <w:t xml:space="preserve">				</w:t>
      </w:r>
      <w:hyperlink w:anchor="код-3">
        <w:r>
          <w:rPr>
            <w:rStyle w:val="Hyperlink"/>
          </w:rPr>
          <w:t xml:space="preserve">Код:</w:t>
        </w:r>
      </w:hyperlink>
      <w:r>
        <w:br/>
      </w:r>
      <w:r>
        <w:t xml:space="preserve">				</w:t>
      </w:r>
      <w:hyperlink w:anchor="график-2">
        <w:r>
          <w:rPr>
            <w:rStyle w:val="Hyperlink"/>
          </w:rPr>
          <w:t xml:space="preserve">График:</w:t>
        </w:r>
      </w:hyperlink>
      <w:r>
        <w:br/>
      </w:r>
      <w:r>
        <w:t xml:space="preserve">		</w:t>
      </w:r>
      <w:hyperlink w:anchor="Xd20161527f2507484c9f4f325ad89f69f13c672">
        <w:r>
          <w:rPr>
            <w:rStyle w:val="Hyperlink"/>
          </w:rPr>
          <w:t xml:space="preserve">3.Колебания гармонического осциллятора c затуханием и под действием внешней силы</w:t>
        </w:r>
      </w:hyperlink>
      <w:r>
        <w:br/>
      </w:r>
      <w:r>
        <w:t xml:space="preserve">				</w:t>
      </w:r>
      <w:hyperlink w:anchor="код-4">
        <w:r>
          <w:rPr>
            <w:rStyle w:val="Hyperlink"/>
          </w:rPr>
          <w:t xml:space="preserve">Код:</w:t>
        </w:r>
      </w:hyperlink>
      <w:r>
        <w:br/>
      </w:r>
      <w:r>
        <w:t xml:space="preserve">				</w:t>
      </w:r>
      <w:hyperlink w:anchor="график-3">
        <w:r>
          <w:rPr>
            <w:rStyle w:val="Hyperlink"/>
          </w:rPr>
          <w:t xml:space="preserve">График:</w:t>
        </w:r>
      </w:hyperlink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p>
      <w:pPr>
        <w:pStyle w:val="BodyText"/>
      </w:pP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Создание графического изображения и кода модели гармонического генератора.</w:t>
      </w:r>
    </w:p>
    <w:bookmarkEnd w:id="22"/>
    <w:bookmarkStart w:id="42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″</m:t>
          </m:r>
          <m:r>
            <m:rPr>
              <m:sty m:val="p"/>
            </m:rPr>
            <m:t>+</m:t>
          </m:r>
          <m:r>
            <m:t>17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+</m:t>
          </m:r>
          <m:r>
            <m:t>2.70</m:t>
          </m:r>
          <m:r>
            <m:rPr>
              <m:sty m:val="p"/>
            </m:rPr>
            <m:t>/</m:t>
          </m:r>
          <m:r>
            <m:t>7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0"/>
        </w:numPr>
      </w:pPr>
    </w:p>
    <w:bookmarkStart w:id="41" w:name="код"/>
    <w:p>
      <w:pPr>
        <w:pStyle w:val="Heading2"/>
      </w:pPr>
      <w:r>
        <w:t xml:space="preserve">Код</w:t>
      </w:r>
    </w:p>
    <w:bookmarkStart w:id="28" w:name="X6edb68fc818bc90ad20d19555d13447ebb85faa"/>
    <w:p>
      <w:pPr>
        <w:pStyle w:val="Heading3"/>
      </w:pPr>
      <w:r>
        <w:t xml:space="preserve">1.Колебания гармонического осциллятора без затуханий и без действий внешней силы</w:t>
      </w:r>
    </w:p>
    <w:p>
      <w:pPr>
        <w:pStyle w:val="FirstParagraph"/>
      </w:pPr>
    </w:p>
    <w:bookmarkStart w:id="23" w:name="код-2"/>
    <w:p>
      <w:pPr>
        <w:pStyle w:val="Heading5"/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model Lab4
</w:t>
      </w:r>
      <w:r>
        <w:br/>
      </w:r>
      <w:r>
        <w:rPr>
          <w:rStyle w:val="VerbatimChar"/>
        </w:rPr>
        <w:t xml:space="preserve">parameter Real w= sqrt(2.7);
</w:t>
      </w:r>
      <w:r>
        <w:br/>
      </w:r>
      <w:r>
        <w:rPr>
          <w:rStyle w:val="VerbatimChar"/>
        </w:rPr>
        <w:t xml:space="preserve">parameter Real g= 0.00;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x0= 0.7;
</w:t>
      </w:r>
      <w:r>
        <w:br/>
      </w:r>
      <w:r>
        <w:rPr>
          <w:rStyle w:val="VerbatimChar"/>
        </w:rPr>
        <w:t xml:space="preserve">parameter Real y0= 0.;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x(start=x0);
</w:t>
      </w:r>
      <w:r>
        <w:br/>
      </w:r>
      <w:r>
        <w:rPr>
          <w:rStyle w:val="VerbatimChar"/>
        </w:rPr>
        <w:t xml:space="preserve">Real y(start=y0);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 правая часть уравнения f(t)
</w:t>
      </w:r>
      <w:r>
        <w:br/>
      </w:r>
      <w:r>
        <w:rPr>
          <w:rStyle w:val="VerbatimChar"/>
        </w:rPr>
        <w:t xml:space="preserve">function f 
</w:t>
      </w:r>
      <w:r>
        <w:br/>
      </w:r>
      <w:r>
        <w:rPr>
          <w:rStyle w:val="VerbatimChar"/>
        </w:rPr>
        <w:t xml:space="preserve">  input Real t;
</w:t>
      </w:r>
      <w:r>
        <w:br/>
      </w:r>
      <w:r>
        <w:rPr>
          <w:rStyle w:val="VerbatimChar"/>
        </w:rPr>
        <w:t xml:space="preserve">  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  result := 0;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f;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///Вектор-функция f(t, x)
</w:t>
      </w:r>
      <w:r>
        <w:br/>
      </w:r>
      <w:r>
        <w:rPr>
          <w:rStyle w:val="VerbatimChar"/>
        </w:rPr>
        <w:t xml:space="preserve">///для решения системы дифференциальных уравнений
</w:t>
      </w:r>
      <w:r>
        <w:br/>
      </w:r>
      <w:r>
        <w:rPr>
          <w:rStyle w:val="VerbatimChar"/>
        </w:rPr>
        <w:t xml:space="preserve">///x' = y(t, x)
</w:t>
      </w:r>
      <w:r>
        <w:br/>
      </w:r>
      <w:r>
        <w:rPr>
          <w:rStyle w:val="VerbatimChar"/>
        </w:rPr>
        <w:t xml:space="preserve">///где x - искомый вектор
</w:t>
      </w:r>
      <w:r>
        <w:br/>
      </w:r>
      <w:r>
        <w:rPr>
          <w:rStyle w:val="VerbatimChar"/>
        </w:rPr>
        <w:t xml:space="preserve">der(x)= y;
</w:t>
      </w:r>
      <w:r>
        <w:br/>
      </w:r>
      <w:r>
        <w:rPr>
          <w:rStyle w:val="VerbatimChar"/>
        </w:rPr>
        <w:t xml:space="preserve">der(y)= -w*w*x - g*y -f(time);
</w:t>
      </w:r>
      <w:r>
        <w:br/>
      </w:r>
      <w:r>
        <w:rPr>
          <w:rStyle w:val="VerbatimChar"/>
        </w:rPr>
        <w:t xml:space="preserve">end Lab4;</w:t>
      </w:r>
    </w:p>
    <w:bookmarkEnd w:id="23"/>
    <w:bookmarkStart w:id="27" w:name="график"/>
    <w:p>
      <w:pPr>
        <w:pStyle w:val="Heading5"/>
      </w:pPr>
      <w:r>
        <w:t xml:space="preserve">График</w:t>
      </w:r>
    </w:p>
    <w:p>
      <w:pPr>
        <w:pStyle w:val="FirstParagraph"/>
      </w:pPr>
      <w:r>
        <w:drawing>
          <wp:inline>
            <wp:extent cx="5334000" cy="1766797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Hp\Desktop\lab%204\fig%2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4" w:name="X3a4051d3a7469539e390c87c123a4250f31f6e9"/>
    <w:p>
      <w:pPr>
        <w:pStyle w:val="Heading3"/>
      </w:pPr>
      <w:r>
        <w:t xml:space="preserve">2. Колебания гармонического осциллятора c затуханием и без действий внешней силы</w:t>
      </w:r>
    </w:p>
    <w:p>
      <w:pPr>
        <w:pStyle w:val="FirstParagraph"/>
      </w:pPr>
    </w:p>
    <w:bookmarkStart w:id="29" w:name="код-3"/>
    <w:p>
      <w:pPr>
        <w:pStyle w:val="Heading5"/>
      </w:pPr>
      <w:r>
        <w:t xml:space="preserve">Код:</w:t>
      </w:r>
    </w:p>
    <w:p>
      <w:pPr>
        <w:pStyle w:val="SourceCode"/>
      </w:pPr>
      <w:r>
        <w:rPr>
          <w:rStyle w:val="VerbatimChar"/>
        </w:rPr>
        <w:t xml:space="preserve">model Lab4
</w:t>
      </w:r>
      <w:r>
        <w:br/>
      </w:r>
      <w:r>
        <w:rPr>
          <w:rStyle w:val="VerbatimChar"/>
        </w:rPr>
        <w:t xml:space="preserve">parameter Real w= sqrt(2.7);
</w:t>
      </w:r>
      <w:r>
        <w:br/>
      </w:r>
      <w:r>
        <w:rPr>
          <w:rStyle w:val="VerbatimChar"/>
        </w:rPr>
        <w:t xml:space="preserve">parameter Real g= 2.7;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x0= 0.7;
</w:t>
      </w:r>
      <w:r>
        <w:br/>
      </w:r>
      <w:r>
        <w:rPr>
          <w:rStyle w:val="VerbatimChar"/>
        </w:rPr>
        <w:t xml:space="preserve">parameter Real y0= 0.7;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x(start=x0);
</w:t>
      </w:r>
      <w:r>
        <w:br/>
      </w:r>
      <w:r>
        <w:rPr>
          <w:rStyle w:val="VerbatimChar"/>
        </w:rPr>
        <w:t xml:space="preserve">Real y(start=y0);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 правая часть уравнения f(t)
</w:t>
      </w:r>
      <w:r>
        <w:br/>
      </w:r>
      <w:r>
        <w:rPr>
          <w:rStyle w:val="VerbatimChar"/>
        </w:rPr>
        <w:t xml:space="preserve">function f 
</w:t>
      </w:r>
      <w:r>
        <w:br/>
      </w:r>
      <w:r>
        <w:rPr>
          <w:rStyle w:val="VerbatimChar"/>
        </w:rPr>
        <w:t xml:space="preserve">  input Real t;
</w:t>
      </w:r>
      <w:r>
        <w:br/>
      </w:r>
      <w:r>
        <w:rPr>
          <w:rStyle w:val="VerbatimChar"/>
        </w:rPr>
        <w:t xml:space="preserve">  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  result := 0;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f;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///Вектор-функция f(t, x)
</w:t>
      </w:r>
      <w:r>
        <w:br/>
      </w:r>
      <w:r>
        <w:rPr>
          <w:rStyle w:val="VerbatimChar"/>
        </w:rPr>
        <w:t xml:space="preserve">///для решения системы дифференциальных уравнений
</w:t>
      </w:r>
      <w:r>
        <w:br/>
      </w:r>
      <w:r>
        <w:rPr>
          <w:rStyle w:val="VerbatimChar"/>
        </w:rPr>
        <w:t xml:space="preserve">///x' = y(t, x)
</w:t>
      </w:r>
      <w:r>
        <w:br/>
      </w:r>
      <w:r>
        <w:rPr>
          <w:rStyle w:val="VerbatimChar"/>
        </w:rPr>
        <w:t xml:space="preserve">///где x - искомый вектор
</w:t>
      </w:r>
      <w:r>
        <w:br/>
      </w:r>
      <w:r>
        <w:rPr>
          <w:rStyle w:val="VerbatimChar"/>
        </w:rPr>
        <w:t xml:space="preserve">der(x)= y;
</w:t>
      </w:r>
      <w:r>
        <w:br/>
      </w:r>
      <w:r>
        <w:rPr>
          <w:rStyle w:val="VerbatimChar"/>
        </w:rPr>
        <w:t xml:space="preserve">der(y)= -w*w*x - g*y -f(time);
</w:t>
      </w:r>
      <w:r>
        <w:br/>
      </w:r>
      <w:r>
        <w:rPr>
          <w:rStyle w:val="VerbatimChar"/>
        </w:rPr>
        <w:t xml:space="preserve">end Lab4;</w:t>
      </w:r>
    </w:p>
    <w:p>
      <w:pPr>
        <w:pStyle w:val="FirstParagraph"/>
      </w:pPr>
    </w:p>
    <w:bookmarkEnd w:id="29"/>
    <w:bookmarkStart w:id="33" w:name="график-2"/>
    <w:p>
      <w:pPr>
        <w:pStyle w:val="Heading5"/>
      </w:pPr>
      <w:r>
        <w:t xml:space="preserve">График:</w:t>
      </w:r>
    </w:p>
    <w:p>
      <w:pPr>
        <w:pStyle w:val="FirstParagraph"/>
      </w:pPr>
      <w:r>
        <w:drawing>
          <wp:inline>
            <wp:extent cx="5334000" cy="1766797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Hp\Desktop\lab%204\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40" w:name="Xd20161527f2507484c9f4f325ad89f69f13c672"/>
    <w:p>
      <w:pPr>
        <w:pStyle w:val="Heading3"/>
      </w:pPr>
      <w:r>
        <w:t xml:space="preserve">3.Колебания гармонического осциллятора c затуханием и под действием внешней силы</w:t>
      </w:r>
    </w:p>
    <w:bookmarkStart w:id="35" w:name="код-4"/>
    <w:p>
      <w:pPr>
        <w:pStyle w:val="Heading5"/>
      </w:pPr>
      <w:r>
        <w:t xml:space="preserve">Код:</w:t>
      </w:r>
    </w:p>
    <w:p>
      <w:pPr>
        <w:pStyle w:val="SourceCode"/>
      </w:pPr>
      <w:r>
        <w:rPr>
          <w:rStyle w:val="VerbatimChar"/>
        </w:rPr>
        <w:t xml:space="preserve">model Lab4
</w:t>
      </w:r>
      <w:r>
        <w:br/>
      </w:r>
      <w:r>
        <w:rPr>
          <w:rStyle w:val="VerbatimChar"/>
        </w:rPr>
        <w:t xml:space="preserve">parameter Real w= sqrt(2.7);
</w:t>
      </w:r>
      <w:r>
        <w:br/>
      </w:r>
      <w:r>
        <w:rPr>
          <w:rStyle w:val="VerbatimChar"/>
        </w:rPr>
        <w:t xml:space="preserve">parameter Real g= 17;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parameter Real x0= 0.7;
</w:t>
      </w:r>
      <w:r>
        <w:br/>
      </w:r>
      <w:r>
        <w:rPr>
          <w:rStyle w:val="VerbatimChar"/>
        </w:rPr>
        <w:t xml:space="preserve">parameter Real y0= 0.7;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Real x(start=x0);
</w:t>
      </w:r>
      <w:r>
        <w:br/>
      </w:r>
      <w:r>
        <w:rPr>
          <w:rStyle w:val="VerbatimChar"/>
        </w:rPr>
        <w:t xml:space="preserve">Real y(start=y0);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// правая часть уравнения f(t)
</w:t>
      </w:r>
      <w:r>
        <w:br/>
      </w:r>
      <w:r>
        <w:rPr>
          <w:rStyle w:val="VerbatimChar"/>
        </w:rPr>
        <w:t xml:space="preserve">function f 
</w:t>
      </w:r>
      <w:r>
        <w:br/>
      </w:r>
      <w:r>
        <w:rPr>
          <w:rStyle w:val="VerbatimChar"/>
        </w:rPr>
        <w:t xml:space="preserve">  input Real t;
</w:t>
      </w:r>
      <w:r>
        <w:br/>
      </w:r>
      <w:r>
        <w:rPr>
          <w:rStyle w:val="VerbatimChar"/>
        </w:rPr>
        <w:t xml:space="preserve">  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  result := 0.7*sin(7*t); 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end f;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///Вектор-функция f(t, x)
</w:t>
      </w:r>
      <w:r>
        <w:br/>
      </w:r>
      <w:r>
        <w:rPr>
          <w:rStyle w:val="VerbatimChar"/>
        </w:rPr>
        <w:t xml:space="preserve">///для решения системы дифференциальных уравнений
</w:t>
      </w:r>
      <w:r>
        <w:br/>
      </w:r>
      <w:r>
        <w:rPr>
          <w:rStyle w:val="VerbatimChar"/>
        </w:rPr>
        <w:t xml:space="preserve">///x' = y(t, x)
</w:t>
      </w:r>
      <w:r>
        <w:br/>
      </w:r>
      <w:r>
        <w:rPr>
          <w:rStyle w:val="VerbatimChar"/>
        </w:rPr>
        <w:t xml:space="preserve">///где x - искомый вектор
</w:t>
      </w:r>
      <w:r>
        <w:br/>
      </w:r>
      <w:r>
        <w:rPr>
          <w:rStyle w:val="VerbatimChar"/>
        </w:rPr>
        <w:t xml:space="preserve">der(x)= y;
</w:t>
      </w:r>
      <w:r>
        <w:br/>
      </w:r>
      <w:r>
        <w:rPr>
          <w:rStyle w:val="VerbatimChar"/>
        </w:rPr>
        <w:t xml:space="preserve">der(y)= -w*w*x - g*y -f(time);
</w:t>
      </w:r>
      <w:r>
        <w:br/>
      </w:r>
      <w:r>
        <w:rPr>
          <w:rStyle w:val="VerbatimChar"/>
        </w:rPr>
        <w:t xml:space="preserve">end Lab4;
</w:t>
      </w:r>
    </w:p>
    <w:p>
      <w:pPr>
        <w:pStyle w:val="FirstParagraph"/>
      </w:pPr>
    </w:p>
    <w:bookmarkEnd w:id="35"/>
    <w:bookmarkStart w:id="39" w:name="график-3"/>
    <w:p>
      <w:pPr>
        <w:pStyle w:val="Heading5"/>
      </w:pPr>
      <w:r>
        <w:t xml:space="preserve">График:</w:t>
      </w:r>
    </w:p>
    <w:p>
      <w:pPr>
        <w:pStyle w:val="FirstParagraph"/>
      </w:pPr>
      <w:r>
        <w:drawing>
          <wp:inline>
            <wp:extent cx="5334000" cy="1766797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C:\Users\Hp\Desktop\lab%204\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этой лабораторной работе я создаю алгоритмы в моделях и создаю графику с помощью modelica.</w:t>
      </w:r>
    </w:p>
    <w:p>
      <w:pPr>
        <w:pStyle w:val="BodyText"/>
      </w:pP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2024-03-01T15:58:13Z</dcterms:created>
  <dcterms:modified xsi:type="dcterms:W3CDTF">2024-03-01T15:58:13Z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