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after="40"/>
      </w:pPr>
      <w:r>
        <w:drawing>
          <wp:inline distT="0" distB="0" distL="0" distR="0">
            <wp:extent cx="2834640" cy="408004"/>
            <wp:docPr id="1" name="Logo"/>
            <a:graphic xmlns:a="http://schemas.openxmlformats.org/drawingml/2006/main">
              <a:graphicData uri="http://schemas.openxmlformats.org/drawingml/2006/picture">
                <pic:pic xmlns:pic="http://schemas.openxmlformats.org/drawingml/2006/picture">
                  <pic:nvPicPr>
                    <pic:cNvPr id="1" name="Logo"/>
                    <pic:cNvPicPr/>
                  </pic:nvPicPr>
                  <pic:blipFill>
                    <a:blip r:embed="rIdLogo"/>
                    <a:stretch>
                      <a:fillRect/>
                    </a:stretch>
                  </pic:blipFill>
                  <pic:spPr>
                    <a:xfrm>
                      <a:off x="0" y="0"/>
                      <a:ext cx="2834640" cy="408004"/>
                    </a:xfrm>
                    <a:prstGeom prst="rect">
                      <a:avLst/>
                    </a:prstGeom>
                  </pic:spPr>
                </pic:pic>
              </a:graphicData>
            </a:graphic>
          </wp:inline>
        </w:drawing>
      </w:r>
      <w:r>
        <w:rPr>
          <w:rFonts w:ascii="Calibri" w:hAnsi="Calibri"/>
          <w:b/>
          <w:color w:val="2F5D93"/>
          <w:sz w:val="16"/>
        </w:rPr>
        <w:t xml:space="preserve">      BETA PILOT · WHAT TO EXPECT</w:t>
      </w:r>
    </w:p>
    <w:tbl>
      <w:tblPr>
        <w:tblW w:w="10510" w:type="dxa"/>
        <w:tblBorders>
          <w:top w:val="single" w:sz="4" w:color="002D72"/>
          <w:left w:val="single" w:sz="4" w:color="002D72"/>
          <w:bottom w:val="single" w:sz="4" w:color="002D72"/>
          <w:right w:val="single" w:sz="4" w:color="002D72"/>
          <w:insideH w:val="single" w:sz="4" w:color="002D72"/>
          <w:insideV w:val="single" w:sz="4" w:color="002D72"/>
        </w:tblBorders>
        <w:tblLayout w:type="fixed"/>
      </w:tblPr>
      <w:tblGrid>
        <w:gridCol w:w="10510"/>
      </w:tblGrid>
      <w:tr>
        <w:tc>
          <w:tcPr>
            <w:tcW w:w="10510" w:type="dxa"/>
            <w:shd w:val="clear" w:fill="002D72"/>
            <w:tcMar>
              <w:top w:w="70" w:type="dxa"/>
              <w:left w:w="110" w:type="dxa"/>
              <w:bottom w:w="70" w:type="dxa"/>
              <w:right w:w="110" w:type="dxa"/>
            </w:tcMar>
          </w:tcPr>
          <w:p>
            <w:pPr>
              <w:spacing w:before="60" w:after="40"/>
            </w:pPr>
            <w:r>
              <w:rPr>
                <w:rFonts w:ascii="Georgia" w:hAnsi="Georgia"/>
                <w:b/>
                <w:color w:val="FFFFFF"/>
                <w:sz w:val="50"/>
              </w:rPr>
              <w:t xml:space="preserve">Is your AI use case ready to build?</w:t>
            </w:r>
          </w:p>
          <w:p>
            <w:pPr>
              <w:spacing w:before="0" w:after="40"/>
            </w:pPr>
            <w:r>
              <w:rPr>
                <w:rFonts w:ascii="Calibri" w:hAnsi="Calibri"/>
                <w:color w:val="CFE0F4"/>
                <w:sz w:val="19"/>
              </w:rPr>
              <w:t xml:space="preserve">A structured team assessment for health and CRVS programs · 20 to 30 minutes · finish across as many sittings as you need</w:t>
            </w:r>
          </w:p>
          <w:p>
            <w:pPr>
              <w:spacing w:before="0" w:after="60"/>
            </w:pPr>
            <w:r>
              <w:rPr>
                <w:rFonts w:ascii="Consolas" w:hAnsi="Consolas"/>
                <w:b/>
                <w:color w:val="68ACE5"/>
                <w:sz w:val="19"/>
              </w:rPr>
              <w:t xml:space="preserve">https://ai-readiness-assessment-survey.vercel.app</w:t>
            </w:r>
          </w:p>
        </w:tc>
      </w:tr>
    </w:tbl>
    <w:p>
      <w:pPr>
        <w:spacing w:before="120" w:after="120"/>
      </w:pPr>
      <w:r>
        <w:rPr>
          <w:rFonts w:ascii="Calibri" w:hAnsi="Calibri"/>
          <w:b/>
          <w:color w:val="002D72"/>
          <w:sz w:val="20"/>
        </w:rPr>
        <w:t xml:space="preserve">The tool does not assume AI is the answer. </w:t>
      </w:r>
      <w:r>
        <w:rPr>
          <w:rFonts w:ascii="Calibri" w:hAnsi="Calibri"/>
          <w:color w:val="3F4753"/>
          <w:sz w:val="20"/>
        </w:rPr>
        <w:t xml:space="preserve">You describe the use case in plain language; it ends with a scoping report that weighs an AI solution against hybrid and simpler non-AI options, and tells you what to fix first.</w:t>
      </w:r>
    </w:p>
    <w:p>
      <w:pPr>
        <w:spacing w:before="120" w:after="60"/>
      </w:pPr>
      <w:r>
        <w:rPr>
          <w:rFonts w:ascii="Calibri" w:hAnsi="Calibri"/>
          <w:b/>
          <w:color w:val="002D72"/>
          <w:sz w:val="23"/>
        </w:rPr>
        <w:t xml:space="preserve">The questions</w:t>
      </w:r>
      <w:r>
        <w:rPr>
          <w:rFonts w:ascii="Calibri" w:hAnsi="Calibri"/>
          <w:color w:val="707A87"/>
          <w:sz w:val="17"/>
        </w:rPr>
        <w:t xml:space="preserve">  · 32 across 4 sections, in any order</w:t>
      </w:r>
    </w:p>
    <w:tbl>
      <w:tblPr>
        <w:tblW w:w="10510" w:type="dxa"/>
        <w:tblBorders>
          <w:top w:val="single" w:sz="4" w:color="DCE2EC"/>
          <w:left w:val="single" w:sz="4" w:color="DCE2EC"/>
          <w:bottom w:val="single" w:sz="4" w:color="DCE2EC"/>
          <w:right w:val="single" w:sz="4" w:color="DCE2EC"/>
          <w:insideH w:val="single" w:sz="4" w:color="DCE2EC"/>
          <w:insideV w:val="single" w:sz="4" w:color="DCE2EC"/>
        </w:tblBorders>
        <w:tblLayout w:type="fixed"/>
      </w:tblPr>
      <w:tblGrid>
        <w:gridCol w:w="4300"/>
        <w:gridCol w:w="700"/>
        <w:gridCol w:w="5510"/>
      </w:tblGrid>
      <w:tr>
        ['
        <w:tc>
          <w:tcPr>
            <w:tcW w:w="4300" w:type="dxa"/>
            <w:shd w:val="clear" w:fill="EFF4FB"/>
            <w:tcMar>
              <w:top w:w="70" w:type="dxa"/>
              <w:left w:w="110" w:type="dxa"/>
              <w:bottom w:w="70" w:type="dxa"/>
              <w:right w:w="110" w:type="dxa"/>
            </w:tcMar>
          </w:tcPr>
          <w:p>
            <w:pPr>
              <w:spacing w:before="0" w:after="0"/>
            </w:pPr>
            <w:r>
              <w:rPr>
                <w:rFonts w:ascii="Calibri" w:hAnsi="Calibri"/>
                <w:b/>
                <w:color w:val="002D72"/>
                <w:sz w:val="16"/>
              </w:rPr>
              <w:t xml:space="preserve">Section</w:t>
            </w:r>
          </w:p>
        </w:tc>
        ', '
        <w:tc>
          <w:tcPr>
            <w:tcW w:w="700" w:type="dxa"/>
            <w:shd w:val="clear" w:fill="EFF4FB"/>
            <w:tcMar>
              <w:top w:w="70" w:type="dxa"/>
              <w:left w:w="110" w:type="dxa"/>
              <w:bottom w:w="70" w:type="dxa"/>
              <w:right w:w="110" w:type="dxa"/>
            </w:tcMar>
          </w:tcPr>
          <w:p>
            <w:pPr>
              <w:spacing w:before="0" w:after="0"/>
            </w:pPr>
            <w:r>
              <w:rPr>
                <w:rFonts w:ascii="Calibri" w:hAnsi="Calibri"/>
                <w:b/>
                <w:color w:val="002D72"/>
                <w:sz w:val="16"/>
              </w:rPr>
              <w:t xml:space="preserve">Q</w:t>
            </w:r>
          </w:p>
        </w:tc>
        ', '
        <w:tc>
          <w:tcPr>
            <w:tcW w:w="5510" w:type="dxa"/>
            <w:shd w:val="clear" w:fill="EFF4FB"/>
            <w:tcMar>
              <w:top w:w="70" w:type="dxa"/>
              <w:left w:w="110" w:type="dxa"/>
              <w:bottom w:w="70" w:type="dxa"/>
              <w:right w:w="110" w:type="dxa"/>
            </w:tcMar>
          </w:tcPr>
          <w:p>
            <w:pPr>
              <w:spacing w:before="0" w:after="0"/>
            </w:pPr>
            <w:r>
              <w:rPr>
                <w:rFonts w:ascii="Calibri" w:hAnsi="Calibri"/>
                <w:b/>
                <w:color w:val="002D72"/>
                <w:sz w:val="16"/>
              </w:rPr>
              <w:t xml:space="preserve">Answer format</w:t>
            </w:r>
          </w:p>
        </w:tc>
        ']
      </w:tr>
      <w:tr>
        ['
        <w:tc>
          <w:tcPr>
            <w:tcW w:w="4300" w:type="dxa"/>
            <w:tcMar>
              <w:top w:w="70" w:type="dxa"/>
              <w:left w:w="110" w:type="dxa"/>
              <w:bottom w:w="70" w:type="dxa"/>
              <w:right w:w="110" w:type="dxa"/>
            </w:tcMar>
          </w:tcPr>
          <w:p>
            <w:pPr>
              <w:spacing w:before="0" w:after="0"/>
            </w:pPr>
            <w:r>
              <w:rPr>
                <w:rFonts w:ascii="Calibri" w:hAnsi="Calibri"/>
                <w:b/>
                <w:color w:val="16181D"/>
                <w:sz w:val="18"/>
              </w:rPr>
              <w:t xml:space="preserve">01  Use Case Definition</w:t>
            </w:r>
          </w:p>
        </w:tc>
        ', '
        <w:tc>
          <w:tcPr>
            <w:tcW w:w="700" w:type="dxa"/>
            <w:shd w:val="clear" w:fill="EFF4FB"/>
            <w:tcMar>
              <w:top w:w="70" w:type="dxa"/>
              <w:left w:w="110" w:type="dxa"/>
              <w:bottom w:w="70" w:type="dxa"/>
              <w:right w:w="110" w:type="dxa"/>
            </w:tcMar>
          </w:tcPr>
          <w:p>
            <w:pPr>
              <w:spacing w:before="0" w:after="0"/>
              <w:jc w:val="center"/>
            </w:pPr>
            <w:r>
              <w:rPr>
                <w:rFonts w:ascii="Calibri" w:hAnsi="Calibri"/>
                <w:b/>
                <w:color w:val="002D72"/>
                <w:sz w:val="18"/>
              </w:rPr>
              <w:t xml:space="preserve">9</w:t>
            </w:r>
          </w:p>
        </w:tc>
        ', '
        <w:tc>
          <w:tcPr>
            <w:tcW w:w="5510" w:type="dxa"/>
            <w:tcMar>
              <w:top w:w="70" w:type="dxa"/>
              <w:left w:w="110" w:type="dxa"/>
              <w:bottom w:w="70" w:type="dxa"/>
              <w:right w:w="110" w:type="dxa"/>
            </w:tcMar>
          </w:tcPr>
          <w:p>
            <w:pPr>
              <w:spacing w:before="0" w:after="0"/>
            </w:pPr>
            <w:r>
              <w:rPr>
                <w:rFonts w:ascii="Calibri" w:hAnsi="Calibri"/>
                <w:color w:val="3F4753"/>
                <w:sz w:val="17"/>
              </w:rPr>
              <w:t xml:space="preserve">Open-ended, plus a 0-5 rating and a goal builder (each success goal with a before/after)</w:t>
            </w:r>
          </w:p>
        </w:tc>
        ']
      </w:tr>
      <w:tr>
        ['
        <w:tc>
          <w:tcPr>
            <w:tcW w:w="4300" w:type="dxa"/>
            <w:tcMar>
              <w:top w:w="70" w:type="dxa"/>
              <w:left w:w="110" w:type="dxa"/>
              <w:bottom w:w="70" w:type="dxa"/>
              <w:right w:w="110" w:type="dxa"/>
            </w:tcMar>
          </w:tcPr>
          <w:p>
            <w:pPr>
              <w:spacing w:before="0" w:after="0"/>
            </w:pPr>
            <w:r>
              <w:rPr>
                <w:rFonts w:ascii="Calibri" w:hAnsi="Calibri"/>
                <w:b/>
                <w:color w:val="16181D"/>
                <w:sz w:val="18"/>
              </w:rPr>
              <w:t xml:space="preserve">02  Data Readiness</w:t>
            </w:r>
          </w:p>
        </w:tc>
        ', '
        <w:tc>
          <w:tcPr>
            <w:tcW w:w="700" w:type="dxa"/>
            <w:shd w:val="clear" w:fill="EFF4FB"/>
            <w:tcMar>
              <w:top w:w="70" w:type="dxa"/>
              <w:left w:w="110" w:type="dxa"/>
              <w:bottom w:w="70" w:type="dxa"/>
              <w:right w:w="110" w:type="dxa"/>
            </w:tcMar>
          </w:tcPr>
          <w:p>
            <w:pPr>
              <w:spacing w:before="0" w:after="0"/>
              <w:jc w:val="center"/>
            </w:pPr>
            <w:r>
              <w:rPr>
                <w:rFonts w:ascii="Calibri" w:hAnsi="Calibri"/>
                <w:b/>
                <w:color w:val="002D72"/>
                <w:sz w:val="18"/>
              </w:rPr>
              <w:t xml:space="preserve">14</w:t>
            </w:r>
          </w:p>
        </w:tc>
        ', '
        <w:tc>
          <w:tcPr>
            <w:tcW w:w="5510" w:type="dxa"/>
            <w:tcMar>
              <w:top w:w="70" w:type="dxa"/>
              <w:left w:w="110" w:type="dxa"/>
              <w:bottom w:w="70" w:type="dxa"/>
              <w:right w:w="110" w:type="dxa"/>
            </w:tcMar>
          </w:tcPr>
          <w:p>
            <w:pPr>
              <w:spacing w:before="0" w:after="0"/>
            </w:pPr>
            <w:r>
              <w:rPr>
                <w:rFonts w:ascii="Calibri" w:hAnsi="Calibri"/>
                <w:color w:val="3F4753"/>
                <w:sz w:val="17"/>
              </w:rPr>
              <w:t xml:space="preserve">Multiple choice (some with follow-ups or select-all) plus 7 statements rated Fully / Partially / Not at all</w:t>
            </w:r>
          </w:p>
        </w:tc>
        ']
      </w:tr>
      <w:tr>
        ['
        <w:tc>
          <w:tcPr>
            <w:tcW w:w="4300" w:type="dxa"/>
            <w:tcMar>
              <w:top w:w="70" w:type="dxa"/>
              <w:left w:w="110" w:type="dxa"/>
              <w:bottom w:w="70" w:type="dxa"/>
              <w:right w:w="110" w:type="dxa"/>
            </w:tcMar>
          </w:tcPr>
          <w:p>
            <w:pPr>
              <w:spacing w:before="0" w:after="0"/>
            </w:pPr>
            <w:r>
              <w:rPr>
                <w:rFonts w:ascii="Calibri" w:hAnsi="Calibri"/>
                <w:b/>
                <w:color w:val="16181D"/>
                <w:sz w:val="18"/>
              </w:rPr>
              <w:t xml:space="preserve">03  Safety &amp; Responsible Use</w:t>
            </w:r>
          </w:p>
        </w:tc>
        ', '
        <w:tc>
          <w:tcPr>
            <w:tcW w:w="700" w:type="dxa"/>
            <w:shd w:val="clear" w:fill="EFF4FB"/>
            <w:tcMar>
              <w:top w:w="70" w:type="dxa"/>
              <w:left w:w="110" w:type="dxa"/>
              <w:bottom w:w="70" w:type="dxa"/>
              <w:right w:w="110" w:type="dxa"/>
            </w:tcMar>
          </w:tcPr>
          <w:p>
            <w:pPr>
              <w:spacing w:before="0" w:after="0"/>
              <w:jc w:val="center"/>
            </w:pPr>
            <w:r>
              <w:rPr>
                <w:rFonts w:ascii="Calibri" w:hAnsi="Calibri"/>
                <w:b/>
                <w:color w:val="002D72"/>
                <w:sz w:val="18"/>
              </w:rPr>
              <w:t xml:space="preserve">4</w:t>
            </w:r>
          </w:p>
        </w:tc>
        ', '
        <w:tc>
          <w:tcPr>
            <w:tcW w:w="5510" w:type="dxa"/>
            <w:tcMar>
              <w:top w:w="70" w:type="dxa"/>
              <w:left w:w="110" w:type="dxa"/>
              <w:bottom w:w="70" w:type="dxa"/>
              <w:right w:w="110" w:type="dxa"/>
            </w:tcMar>
          </w:tcPr>
          <w:p>
            <w:pPr>
              <w:spacing w:before="0" w:after="0"/>
            </w:pPr>
            <w:r>
              <w:rPr>
                <w:rFonts w:ascii="Calibri" w:hAnsi="Calibri"/>
                <w:color w:val="3F4753"/>
                <w:sz w:val="17"/>
              </w:rPr>
              <w:t xml:space="preserve">Open-ended</w:t>
            </w:r>
          </w:p>
        </w:tc>
        ']
      </w:tr>
      <w:tr>
        ['
        <w:tc>
          <w:tcPr>
            <w:tcW w:w="4300" w:type="dxa"/>
            <w:tcMar>
              <w:top w:w="70" w:type="dxa"/>
              <w:left w:w="110" w:type="dxa"/>
              <w:bottom w:w="70" w:type="dxa"/>
              <w:right w:w="110" w:type="dxa"/>
            </w:tcMar>
          </w:tcPr>
          <w:p>
            <w:pPr>
              <w:spacing w:before="0" w:after="0"/>
            </w:pPr>
            <w:r>
              <w:rPr>
                <w:rFonts w:ascii="Calibri" w:hAnsi="Calibri"/>
                <w:b/>
                <w:color w:val="16181D"/>
                <w:sz w:val="18"/>
              </w:rPr>
              <w:t xml:space="preserve">04  Country-Level Readiness</w:t>
            </w:r>
          </w:p>
        </w:tc>
        ', '
        <w:tc>
          <w:tcPr>
            <w:tcW w:w="700" w:type="dxa"/>
            <w:shd w:val="clear" w:fill="EFF4FB"/>
            <w:tcMar>
              <w:top w:w="70" w:type="dxa"/>
              <w:left w:w="110" w:type="dxa"/>
              <w:bottom w:w="70" w:type="dxa"/>
              <w:right w:w="110" w:type="dxa"/>
            </w:tcMar>
          </w:tcPr>
          <w:p>
            <w:pPr>
              <w:spacing w:before="0" w:after="0"/>
              <w:jc w:val="center"/>
            </w:pPr>
            <w:r>
              <w:rPr>
                <w:rFonts w:ascii="Calibri" w:hAnsi="Calibri"/>
                <w:b/>
                <w:color w:val="002D72"/>
                <w:sz w:val="18"/>
              </w:rPr>
              <w:t xml:space="preserve">5</w:t>
            </w:r>
          </w:p>
        </w:tc>
        ', '
        <w:tc>
          <w:tcPr>
            <w:tcW w:w="5510" w:type="dxa"/>
            <w:tcMar>
              <w:top w:w="70" w:type="dxa"/>
              <w:left w:w="110" w:type="dxa"/>
              <w:bottom w:w="70" w:type="dxa"/>
              <w:right w:w="110" w:type="dxa"/>
            </w:tcMar>
          </w:tcPr>
          <w:p>
            <w:pPr>
              <w:spacing w:before="0" w:after="0"/>
            </w:pPr>
            <w:r>
              <w:rPr>
                <w:rFonts w:ascii="Calibri" w:hAnsi="Calibri"/>
                <w:color w:val="3F4753"/>
                <w:sz w:val="17"/>
              </w:rPr>
              <w:t xml:space="preserve">Open-ended</w:t>
            </w:r>
          </w:p>
        </w:tc>
        ']
      </w:tr>
    </w:tbl>
    <w:p>
      <w:pPr>
        <w:spacing w:before="50" w:after="100"/>
      </w:pPr>
      <w:r>
        <w:rPr>
          <w:rFonts w:ascii="Calibri" w:hAnsi="Calibri"/>
          <w:i/>
          <w:color w:val="707A87"/>
          <w:sz w:val="16"/>
        </w:rPr>
        <w:t xml:space="preserve">Every open question has a worked example showing the expected level of detail. "I don't know" and "Not sure" are always valid answers. Everything autosaves as you type.</w:t>
      </w:r>
    </w:p>
    <w:p>
      <w:pPr>
        <w:spacing w:before="120" w:after="60"/>
      </w:pPr>
      <w:r>
        <w:rPr>
          <w:rFonts w:ascii="Calibri" w:hAnsi="Calibri"/>
          <w:b/>
          <w:color w:val="002D72"/>
          <w:sz w:val="23"/>
        </w:rPr>
        <w:t xml:space="preserve">How it flows</w:t>
      </w:r>
    </w:p>
    <w:p>
      <w:pPr>
        <w:spacing w:before="0" w:after="50"/>
        <w:ind w:left="90"/>
      </w:pPr>
      <w:r>
        <w:rPr>
          <w:rFonts w:ascii="Consolas" w:hAnsi="Consolas"/>
          <w:b/>
          <w:color w:val="2F5D93"/>
          <w:sz w:val="19"/>
        </w:rPr>
        <w:t xml:space="preserve">1  </w:t>
      </w:r>
      <w:r>
        <w:rPr>
          <w:rFonts w:ascii="Calibri" w:hAnsi="Calibri"/>
          <w:b/>
          <w:color w:val="16181D"/>
          <w:sz w:val="19"/>
        </w:rPr>
        <w:t xml:space="preserve">Sign in and team up.</w:t>
      </w:r>
      <w:r>
        <w:rPr>
          <w:rFonts w:ascii="Calibri" w:hAnsi="Calibri"/>
          <w:color w:val="3F4753"/>
          <w:sz w:val="19"/>
        </w:rPr>
        <w:t xml:space="preserve"> Create an account and a team; colleagues join with the 8-character invite code shown on your dashboard.</w:t>
      </w:r>
    </w:p>
    <w:p>
      <w:pPr>
        <w:spacing w:before="0" w:after="50"/>
        <w:ind w:left="90"/>
      </w:pPr>
      <w:r>
        <w:rPr>
          <w:rFonts w:ascii="Consolas" w:hAnsi="Consolas"/>
          <w:b/>
          <w:color w:val="2F5D93"/>
          <w:sz w:val="19"/>
        </w:rPr>
        <w:t xml:space="preserve">2  </w:t>
      </w:r>
      <w:r>
        <w:rPr>
          <w:rFonts w:ascii="Calibri" w:hAnsi="Calibri"/>
          <w:b/>
          <w:color w:val="16181D"/>
          <w:sz w:val="19"/>
        </w:rPr>
        <w:t xml:space="preserve">Answer together.</w:t>
      </w:r>
      <w:r>
        <w:rPr>
          <w:rFonts w:ascii="Calibri" w:hAnsi="Calibri"/>
          <w:color w:val="3F4753"/>
          <w:sz w:val="19"/>
        </w:rPr>
        <w:t xml:space="preserve"> Assessments belong to the team: anyone can open one, edit, and continue where a colleague left off.</w:t>
      </w:r>
    </w:p>
    <w:p>
      <w:pPr>
        <w:spacing w:before="0" w:after="50"/>
        <w:ind w:left="90"/>
      </w:pPr>
      <w:r>
        <w:rPr>
          <w:rFonts w:ascii="Consolas" w:hAnsi="Consolas"/>
          <w:b/>
          <w:color w:val="2F5D93"/>
          <w:sz w:val="19"/>
        </w:rPr>
        <w:t xml:space="preserve">3  </w:t>
      </w:r>
      <w:r>
        <w:rPr>
          <w:rFonts w:ascii="Calibri" w:hAnsi="Calibri"/>
          <w:b/>
          <w:color w:val="16181D"/>
          <w:sz w:val="19"/>
        </w:rPr>
        <w:t xml:space="preserve">Review and close gaps.</w:t>
      </w:r>
      <w:r>
        <w:rPr>
          <w:rFonts w:ascii="Calibri" w:hAnsi="Calibri"/>
          <w:color w:val="3F4753"/>
          <w:sz w:val="19"/>
        </w:rPr>
        <w:t xml:space="preserve"> The progress page reviews each started section: what you covered and what to elaborate, question by question. Click any item to jump straight to it, and confirm the summary when it reads right.</w:t>
      </w:r>
    </w:p>
    <w:p>
      <w:pPr>
        <w:spacing w:before="0" w:after="50"/>
        <w:ind w:left="90"/>
      </w:pPr>
      <w:r>
        <w:rPr>
          <w:rFonts w:ascii="Consolas" w:hAnsi="Consolas"/>
          <w:b/>
          <w:color w:val="2F5D93"/>
          <w:sz w:val="19"/>
        </w:rPr>
        <w:t xml:space="preserve">4  </w:t>
      </w:r>
      <w:r>
        <w:rPr>
          <w:rFonts w:ascii="Calibri" w:hAnsi="Calibri"/>
          <w:b/>
          <w:color w:val="16181D"/>
          <w:sz w:val="19"/>
        </w:rPr>
        <w:t xml:space="preserve">Generate the report.</w:t>
      </w:r>
      <w:r>
        <w:rPr>
          <w:rFonts w:ascii="Calibri" w:hAnsi="Calibri"/>
          <w:color w:val="3F4753"/>
          <w:sz w:val="19"/>
        </w:rPr>
        <w:t xml:space="preserve"> One click, about half a minute. Improve answers anytime and regenerate.</w:t>
      </w:r>
    </w:p>
    <w:p>
      <w:pPr>
        <w:spacing w:before="0" w:after="80"/>
      </w:pPr>
    </w:p>
    <w:p>
      <w:pPr>
        <w:spacing w:before="120" w:after="60"/>
      </w:pPr>
      <w:r>
        <w:rPr>
          <w:rFonts w:ascii="Calibri" w:hAnsi="Calibri"/>
          <w:b/>
          <w:color w:val="002D72"/>
          <w:sz w:val="23"/>
        </w:rPr>
        <w:t xml:space="preserve">Your scoping report</w:t>
      </w:r>
    </w:p>
    <w:tbl>
      <w:tblPr>
        <w:tblW w:w="10510" w:type="dxa"/>
        <w:tblBorders>
          <w:top w:val="single" w:sz="4" w:color="DCE2EC"/>
          <w:left w:val="single" w:sz="4" w:color="DCE2EC"/>
          <w:bottom w:val="single" w:sz="4" w:color="DCE2EC"/>
          <w:right w:val="single" w:sz="4" w:color="DCE2EC"/>
          <w:insideH w:val="single" w:sz="4" w:color="DCE2EC"/>
          <w:insideV w:val="single" w:sz="4" w:color="DCE2EC"/>
        </w:tblBorders>
        <w:tblLayout w:type="fixed"/>
      </w:tblPr>
      <w:tblGrid>
        <w:gridCol w:w="3503"/>
        <w:gridCol w:w="3503"/>
        <w:gridCol w:w="3504"/>
      </w:tblGrid>
      <w:tr>
        ['
        <w:tc>
          <w:tcPr>
            <w:tcW w:w="3503" w:type="dxa"/>
            <w:tcMar>
              <w:top w:w="70" w:type="dxa"/>
              <w:left w:w="110" w:type="dxa"/>
              <w:bottom w:w="70" w:type="dxa"/>
              <w:right w:w="110" w:type="dxa"/>
            </w:tcMar>
          </w:tcPr>
          <w:p>
            <w:pPr>
              <w:spacing w:before="0" w:after="0"/>
              <w:jc w:val="center"/>
            </w:pPr>
            <w:r>
              <w:rPr>
                <w:rFonts w:ascii="Calibri" w:hAnsi="Calibri"/>
                <w:b/>
                <w:color w:val="707A87"/>
                <w:sz w:val="16"/>
              </w:rPr>
              <w:t xml:space="preserve">Non-AI digital</w:t>
            </w:r>
          </w:p>
        </w:tc>
        ', '
        <w:tc>
          <w:tcPr>
            <w:tcW w:w="3503" w:type="dxa"/>
            <w:shd w:val="clear" w:fill="002D72"/>
            <w:tcMar>
              <w:top w:w="70" w:type="dxa"/>
              <w:left w:w="110" w:type="dxa"/>
              <w:bottom w:w="70" w:type="dxa"/>
              <w:right w:w="110" w:type="dxa"/>
            </w:tcMar>
          </w:tcPr>
          <w:p>
            <w:pPr>
              <w:spacing w:before="0" w:after="0"/>
              <w:jc w:val="center"/>
            </w:pPr>
            <w:r>
              <w:rPr>
                <w:rFonts w:ascii="Calibri" w:hAnsi="Calibri"/>
                <w:b/>
                <w:color w:val="FFFFFF"/>
                <w:sz w:val="16"/>
              </w:rPr>
              <w:t xml:space="preserve">Hybrid</w:t>
            </w:r>
          </w:p>
        </w:tc>
        ', '
        <w:tc>
          <w:tcPr>
            <w:tcW w:w="3504" w:type="dxa"/>
            <w:tcMar>
              <w:top w:w="70" w:type="dxa"/>
              <w:left w:w="110" w:type="dxa"/>
              <w:bottom w:w="70" w:type="dxa"/>
              <w:right w:w="110" w:type="dxa"/>
            </w:tcMar>
          </w:tcPr>
          <w:p>
            <w:pPr>
              <w:spacing w:before="0" w:after="0"/>
              <w:jc w:val="center"/>
            </w:pPr>
            <w:r>
              <w:rPr>
                <w:rFonts w:ascii="Calibri" w:hAnsi="Calibri"/>
                <w:b/>
                <w:color w:val="707A87"/>
                <w:sz w:val="16"/>
              </w:rPr>
              <w:t xml:space="preserve">AI solution</w:t>
            </w:r>
          </w:p>
        </w:tc>
        ']
      </w:tr>
    </w:tbl>
    <w:p>
      <w:pPr>
        <w:spacing w:before="60" w:after="80"/>
      </w:pPr>
      <w:r>
        <w:rPr>
          <w:rFonts w:ascii="Calibri" w:hAnsi="Calibri"/>
          <w:b/>
          <w:color w:val="0A6640"/>
          <w:sz w:val="15"/>
          <w:shd w:val="clear" w:fill="E8F5EE"/>
        </w:rPr>
        <w:t xml:space="preserve"> Use case: Ready </w:t>
      </w:r>
      <w:r>
        <w:rPr>
          <w:rFonts w:ascii="Calibri" w:hAnsi="Calibri"/>
          <w:color w:val="16181D"/>
          <w:sz w:val="15"/>
        </w:rPr>
        <w:t xml:space="preserve">  </w:t>
      </w:r>
      <w:r>
        <w:rPr>
          <w:rFonts w:ascii="Calibri" w:hAnsi="Calibri"/>
          <w:b/>
          <w:color w:val="7A5C00"/>
          <w:sz w:val="15"/>
          <w:shd w:val="clear" w:fill="FBF3DC"/>
        </w:rPr>
        <w:t xml:space="preserve"> Data: Some gaps </w:t>
      </w:r>
      <w:r>
        <w:rPr>
          <w:rFonts w:ascii="Calibri" w:hAnsi="Calibri"/>
          <w:color w:val="16181D"/>
          <w:sz w:val="15"/>
        </w:rPr>
        <w:t xml:space="preserve">  </w:t>
      </w:r>
      <w:r>
        <w:rPr>
          <w:rFonts w:ascii="Calibri" w:hAnsi="Calibri"/>
          <w:b/>
          <w:color w:val="0A6640"/>
          <w:sz w:val="15"/>
          <w:shd w:val="clear" w:fill="E8F5EE"/>
        </w:rPr>
        <w:t xml:space="preserve"> Safety: Ready </w:t>
      </w:r>
      <w:r>
        <w:rPr>
          <w:rFonts w:ascii="Calibri" w:hAnsi="Calibri"/>
          <w:color w:val="16181D"/>
          <w:sz w:val="15"/>
        </w:rPr>
        <w:t xml:space="preserve">  </w:t>
      </w:r>
      <w:r>
        <w:rPr>
          <w:rFonts w:ascii="Calibri" w:hAnsi="Calibri"/>
          <w:b/>
          <w:color w:val="7A5C00"/>
          <w:sz w:val="15"/>
          <w:shd w:val="clear" w:fill="FBF3DC"/>
        </w:rPr>
        <w:t xml:space="preserve"> Country: Some gaps </w:t>
      </w:r>
    </w:p>
    <w:p>
      <w:pPr>
        <w:spacing w:before="0" w:after="40"/>
        <w:ind w:left="90"/>
      </w:pPr>
      <w:r>
        <w:rPr>
          <w:rFonts w:ascii="Calibri" w:hAnsi="Calibri"/>
          <w:b/>
          <w:color w:val="2F5D93"/>
          <w:sz w:val="19"/>
        </w:rPr>
        <w:t xml:space="preserve">·  </w:t>
      </w:r>
      <w:r>
        <w:rPr>
          <w:rFonts w:ascii="Calibri" w:hAnsi="Calibri"/>
          <w:b/>
          <w:color w:val="16181D"/>
          <w:sz w:val="19"/>
        </w:rPr>
        <w:t xml:space="preserve">A clear recommendation</w:t>
      </w:r>
      <w:r>
        <w:rPr>
          <w:rFonts w:ascii="Calibri" w:hAnsi="Calibri"/>
          <w:color w:val="3F4753"/>
          <w:sz w:val="19"/>
        </w:rPr>
        <w:t xml:space="preserve"> across non-AI, hybrid, and AI approaches</w:t>
      </w:r>
    </w:p>
    <w:p>
      <w:pPr>
        <w:spacing w:before="0" w:after="40"/>
        <w:ind w:left="90"/>
      </w:pPr>
      <w:r>
        <w:rPr>
          <w:rFonts w:ascii="Calibri" w:hAnsi="Calibri"/>
          <w:b/>
          <w:color w:val="2F5D93"/>
          <w:sz w:val="19"/>
        </w:rPr>
        <w:t xml:space="preserve">·  </w:t>
      </w:r>
      <w:r>
        <w:rPr>
          <w:rFonts w:ascii="Calibri" w:hAnsi="Calibri"/>
          <w:b/>
          <w:color w:val="16181D"/>
          <w:sz w:val="19"/>
        </w:rPr>
        <w:t xml:space="preserve">Up to three realistic solution options</w:t>
      </w:r>
      <w:r>
        <w:rPr>
          <w:rFonts w:ascii="Calibri" w:hAnsi="Calibri"/>
          <w:color w:val="3F4753"/>
          <w:sz w:val="19"/>
        </w:rPr>
        <w:t xml:space="preserve"> with advantages, limitations, and relative costs</w:t>
      </w:r>
    </w:p>
    <w:p>
      <w:pPr>
        <w:spacing w:before="0" w:after="40"/>
        <w:ind w:left="90"/>
      </w:pPr>
      <w:r>
        <w:rPr>
          <w:rFonts w:ascii="Calibri" w:hAnsi="Calibri"/>
          <w:b/>
          <w:color w:val="2F5D93"/>
          <w:sz w:val="19"/>
        </w:rPr>
        <w:t xml:space="preserve">·  </w:t>
      </w:r>
      <w:r>
        <w:rPr>
          <w:rFonts w:ascii="Calibri" w:hAnsi="Calibri"/>
          <w:b/>
          <w:color w:val="16181D"/>
          <w:sz w:val="19"/>
        </w:rPr>
        <w:t xml:space="preserve">A readiness rating</w:t>
      </w:r>
      <w:r>
        <w:rPr>
          <w:rFonts w:ascii="Calibri" w:hAnsi="Calibri"/>
          <w:color w:val="3F4753"/>
          <w:sz w:val="19"/>
        </w:rPr>
        <w:t xml:space="preserve"> of all four areas, with findings</w:t>
      </w:r>
    </w:p>
    <w:p>
      <w:pPr>
        <w:spacing w:before="0" w:after="40"/>
        <w:ind w:left="90"/>
      </w:pPr>
      <w:r>
        <w:rPr>
          <w:rFonts w:ascii="Calibri" w:hAnsi="Calibri"/>
          <w:b/>
          <w:color w:val="2F5D93"/>
          <w:sz w:val="19"/>
        </w:rPr>
        <w:t xml:space="preserve">·  </w:t>
      </w:r>
      <w:r>
        <w:rPr>
          <w:rFonts w:ascii="Calibri" w:hAnsi="Calibri"/>
          <w:b/>
          <w:color w:val="16181D"/>
          <w:sz w:val="19"/>
        </w:rPr>
        <w:t xml:space="preserve">Key gaps paired with actions</w:t>
      </w:r>
      <w:r>
        <w:rPr>
          <w:rFonts w:ascii="Calibri" w:hAnsi="Calibri"/>
          <w:color w:val="3F4753"/>
          <w:sz w:val="19"/>
        </w:rPr>
        <w:t xml:space="preserve">, on a now / before-pilot / before-scale roadmap</w:t>
      </w:r>
    </w:p>
    <w:p>
      <w:pPr>
        <w:spacing w:before="0" w:after="40"/>
        <w:ind w:left="90"/>
      </w:pPr>
      <w:r>
        <w:rPr>
          <w:rFonts w:ascii="Calibri" w:hAnsi="Calibri"/>
          <w:b/>
          <w:color w:val="2F5D93"/>
          <w:sz w:val="19"/>
        </w:rPr>
        <w:t xml:space="preserve">·  </w:t>
      </w:r>
      <w:r>
        <w:rPr>
          <w:rFonts w:ascii="Calibri" w:hAnsi="Calibri"/>
          <w:b/>
          <w:color w:val="16181D"/>
          <w:sz w:val="19"/>
        </w:rPr>
        <w:t xml:space="preserve">Download as PDF</w:t>
      </w:r>
      <w:r>
        <w:rPr>
          <w:rFonts w:ascii="Calibri" w:hAnsi="Calibri"/>
          <w:color w:val="3F4753"/>
          <w:sz w:val="19"/>
        </w:rPr>
        <w:t xml:space="preserve"> to share with leadership</w:t>
      </w:r>
    </w:p>
    <w:p>
      <w:pPr>
        <w:spacing w:before="40" w:after="80"/>
      </w:pPr>
      <w:r>
        <w:rPr>
          <w:rFonts w:ascii="Calibri" w:hAnsi="Calibri"/>
          <w:i/>
          <w:color w:val="707A87"/>
          <w:sz w:val="16"/>
        </w:rPr>
        <w:t xml:space="preserve">Honest by design: unanswered areas are marked "unable to assess", never guessed.</w:t>
      </w:r>
    </w:p>
    <w:p>
      <w:pPr>
        <w:spacing w:before="120" w:after="60"/>
      </w:pPr>
      <w:r>
        <w:rPr>
          <w:rFonts w:ascii="Calibri" w:hAnsi="Calibri"/>
          <w:b/>
          <w:color w:val="002D72"/>
          <w:sz w:val="23"/>
        </w:rPr>
        <w:t xml:space="preserve">You are piloting this: tell us everything</w:t>
      </w:r>
    </w:p>
    <w:p>
      <w:pPr>
        <w:spacing w:before="0" w:after="40"/>
        <w:ind w:left="90"/>
      </w:pPr>
      <w:r>
        <w:rPr>
          <w:rFonts w:ascii="Calibri" w:hAnsi="Calibri"/>
          <w:b/>
          <w:color w:val="2F5D93"/>
          <w:sz w:val="19"/>
        </w:rPr>
        <w:t xml:space="preserve">·  </w:t>
      </w:r>
      <w:r>
        <w:rPr>
          <w:rFonts w:ascii="Calibri" w:hAnsi="Calibri"/>
          <w:b/>
          <w:color w:val="16181D"/>
          <w:sz w:val="19"/>
        </w:rPr>
        <w:t xml:space="preserve">The "Feedback for this page" button</w:t>
      </w:r>
      <w:r>
        <w:rPr>
          <w:rFonts w:ascii="Calibri" w:hAnsi="Calibri"/>
          <w:color w:val="3F4753"/>
          <w:sz w:val="19"/>
        </w:rPr>
        <w:t xml:space="preserve"> sits at the bottom right of every page</w:t>
      </w:r>
    </w:p>
    <w:p>
      <w:pPr>
        <w:spacing w:before="0" w:after="40"/>
        <w:ind w:left="90"/>
      </w:pPr>
      <w:r>
        <w:rPr>
          <w:rFonts w:ascii="Calibri" w:hAnsi="Calibri"/>
          <w:b/>
          <w:color w:val="2F5D93"/>
          <w:sz w:val="19"/>
        </w:rPr>
        <w:t xml:space="preserve">·  </w:t>
      </w:r>
      <w:r>
        <w:rPr>
          <w:rFonts w:ascii="Calibri" w:hAnsi="Calibri"/>
          <w:b/>
          <w:color w:val="16181D"/>
          <w:sz w:val="19"/>
        </w:rPr>
        <w:t xml:space="preserve">Pick an issue type</w:t>
      </w:r>
      <w:r>
        <w:rPr>
          <w:rFonts w:ascii="Calibri" w:hAnsi="Calibri"/>
          <w:color w:val="3F4753"/>
          <w:sz w:val="19"/>
        </w:rPr>
        <w:t xml:space="preserve"> (confusing question, broken button, idea...), add a short note, submit</w:t>
      </w:r>
    </w:p>
    <w:p>
      <w:pPr>
        <w:spacing w:before="0" w:after="40"/>
        <w:ind w:left="90"/>
      </w:pPr>
      <w:r>
        <w:rPr>
          <w:rFonts w:ascii="Calibri" w:hAnsi="Calibri"/>
          <w:b/>
          <w:color w:val="2F5D93"/>
          <w:sz w:val="19"/>
        </w:rPr>
        <w:t xml:space="preserve">·  </w:t>
      </w:r>
      <w:r>
        <w:rPr>
          <w:rFonts w:ascii="Calibri" w:hAnsi="Calibri"/>
          <w:b/>
          <w:color w:val="16181D"/>
          <w:sz w:val="19"/>
        </w:rPr>
        <w:t xml:space="preserve">Every report reaches the study team</w:t>
      </w:r>
      <w:r>
        <w:rPr>
          <w:rFonts w:ascii="Calibri" w:hAnsi="Calibri"/>
          <w:color w:val="3F4753"/>
          <w:sz w:val="19"/>
        </w:rPr>
        <w:t xml:space="preserve"> with the exact page and question attached</w:t>
      </w:r>
    </w:p>
    <w:p>
      <w:pPr>
        <w:spacing w:before="120" w:after="60"/>
      </w:pPr>
      <w:r>
        <w:rPr>
          <w:rFonts w:ascii="Calibri" w:hAnsi="Calibri"/>
          <w:b/>
          <w:color w:val="002D72"/>
          <w:sz w:val="23"/>
        </w:rPr>
        <w:t xml:space="preserve">Just want a look first?</w:t>
      </w:r>
    </w:p>
    <w:p>
      <w:pPr>
        <w:spacing w:before="0" w:after="40"/>
        <w:ind w:left="90"/>
      </w:pPr>
      <w:r>
        <w:rPr>
          <w:rFonts w:ascii="Calibri" w:hAnsi="Calibri"/>
          <w:b/>
          <w:color w:val="2F5D93"/>
          <w:sz w:val="19"/>
        </w:rPr>
        <w:t xml:space="preserve">·  </w:t>
      </w:r>
      <w:r>
        <w:rPr>
          <w:rFonts w:ascii="Calibri" w:hAnsi="Calibri"/>
          <w:b/>
          <w:color w:val="16181D"/>
          <w:sz w:val="19"/>
        </w:rPr>
        <w:t xml:space="preserve">Choose "Try it without an account"</w:t>
      </w:r>
      <w:r>
        <w:rPr>
          <w:rFonts w:ascii="Calibri" w:hAnsi="Calibri"/>
          <w:color w:val="3F4753"/>
          <w:sz w:val="19"/>
        </w:rPr>
        <w:t xml:space="preserve"> on the landing page</w:t>
      </w:r>
    </w:p>
    <w:p>
      <w:pPr>
        <w:spacing w:before="0" w:after="40"/>
        <w:ind w:left="90"/>
      </w:pPr>
      <w:r>
        <w:rPr>
          <w:rFonts w:ascii="Calibri" w:hAnsi="Calibri"/>
          <w:b/>
          <w:color w:val="2F5D93"/>
          <w:sz w:val="19"/>
        </w:rPr>
        <w:t xml:space="preserve">·  </w:t>
      </w:r>
      <w:r>
        <w:rPr>
          <w:rFonts w:ascii="Calibri" w:hAnsi="Calibri"/>
          <w:color w:val="3F4753"/>
          <w:sz w:val="19"/>
        </w:rPr>
        <w:t xml:space="preserve">Guest mode shows the full questionnaire; </w:t>
      </w:r>
      <w:r>
        <w:rPr>
          <w:rFonts w:ascii="Calibri" w:hAnsi="Calibri"/>
          <w:b/>
          <w:color w:val="16181D"/>
          <w:sz w:val="19"/>
        </w:rPr>
        <w:t xml:space="preserve">nothing you enter is saved</w:t>
      </w:r>
    </w:p>
    <w:p>
      <w:pPr>
        <w:spacing w:before="0" w:after="60"/>
      </w:pPr>
    </w:p>
    <w:tbl>
      <w:tblPr>
        <w:tblW w:w="10510" w:type="dxa"/>
        <w:tblBorders>
          <w:top w:val="single" w:sz="4" w:color="C9D9F0"/>
          <w:left w:val="single" w:sz="4" w:color="C9D9F0"/>
          <w:bottom w:val="single" w:sz="4" w:color="C9D9F0"/>
          <w:right w:val="single" w:sz="4" w:color="C9D9F0"/>
          <w:insideH w:val="single" w:sz="4" w:color="C9D9F0"/>
          <w:insideV w:val="single" w:sz="4" w:color="C9D9F0"/>
        </w:tblBorders>
        <w:tblLayout w:type="fixed"/>
      </w:tblPr>
      <w:tblGrid>
        <w:gridCol w:w="10510"/>
      </w:tblGrid>
      <w:tr>
        ['
        <w:tc>
          <w:tcPr>
            <w:tcW w:w="10510" w:type="dxa"/>
            <w:shd w:val="clear" w:fill="EFF4FB"/>
            <w:tcMar>
              <w:top w:w="70" w:type="dxa"/>
              <w:left w:w="110" w:type="dxa"/>
              <w:bottom w:w="70" w:type="dxa"/>
              <w:right w:w="110" w:type="dxa"/>
            </w:tcMar>
          </w:tcPr>
          <w:p>
            <w:pPr>
              <w:spacing w:before="0" w:after="30"/>
            </w:pPr>
            <w:r>
              <w:rPr>
                <w:rFonts w:ascii="Calibri" w:hAnsi="Calibri"/>
                <w:b/>
                <w:color w:val="002D72"/>
                <w:sz w:val="17"/>
              </w:rPr>
              <w:t xml:space="preserve">Confidential. </w:t>
            </w:r>
            <w:r>
              <w:rPr>
                <w:rFonts w:ascii="Calibri" w:hAnsi="Calibri"/>
                <w:color w:val="3F4753"/>
                <w:sz w:val="17"/>
              </w:rPr>
              <w:t xml:space="preserve">Your answers are visible only to your team and the study team, and are never used to train AI models. The report is advisory input to your team\'s decision, never an approval or rejection of a project.</w:t>
            </w:r>
          </w:p>
          <w:p>
            <w:pPr>
              <w:spacing w:before="0" w:after="20"/>
            </w:pPr>
            <w:r>
              <w:rPr>
                <w:rFonts w:ascii="Calibri" w:hAnsi="Calibri"/>
                <w:color w:val="707A87"/>
                <w:sz w:val="15"/>
              </w:rPr>
              <w:t xml:space="preserve">Center for Global Digital Health Innovation · Johns Hopkins Bloomberg School of Public Health</w:t>
            </w:r>
          </w:p>
        </w:tc>
        ']
      </w:tr>
    </w:tbl>
    <w:sectPr>
      <w:pgSz w:w="12240" w:h="15840"/>
      <w:pgMar w:top="720" w:right="864" w:bottom="720" w:left="864" w:header="720" w:footer="720"/>
    </w:sectPr>
  </w:body>
</w:document>
</file>

<file path=word/_rels/document.xml.rels><?xml version="1.0" encoding="UTF-8" standalone="yes"?><Relationships xmlns="http://schemas.openxmlformats.org/package/2006/relationships"><Relationship Id="rIdLogo" Type="http://schemas.openxmlformats.org/officeDocument/2006/relationships/image" Target="media/logo.png"/></Relationships>
</file>