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06"/>
      </w:pPr>
      <w:r>
        <w:rPr>
          <w:rFonts w:ascii="Helvetica" w:hAnsi="Helvetica" w:cs="Helvetica"/>
          <w:sz w:val="50"/>
          <w:sz-cs w:val="50"/>
          <w:b/>
          <w:spacing w:val="0"/>
          <w:color w:val="011F5F"/>
        </w:rPr>
        <w:t xml:space="preserve">Questions Grouped by Readiness Element</w:t>
      </w:r>
    </w:p>
    <w:p>
      <w:pPr>
        <w:spacing w:after="213"/>
      </w:pPr>
      <w:r>
        <w:rPr>
          <w:rFonts w:ascii="Helvetica" w:hAnsi="Helvetica" w:cs="Helvetica"/>
          <w:sz w:val="25"/>
          <w:sz-cs w:val="25"/>
          <w:spacing w:val="0"/>
          <w:color w:val="434343"/>
        </w:rPr>
        <w:t xml:space="preserve">AI Use Case Scoping &amp; Readiness Assessment · September 9, 2026</w:t>
        <w:br/>
        <w:t xml:space="preserve">All 43 questions from the Combined Question Inventory, each appearing exactly once, grouped under the four readiness elements. The scope-of-the-problem questions are folded into Use Case Readiness. Wording is verbatim; the gray line under each question gives its inventory reference. Questions are open answers unless marked </w:t>
      </w:r>
      <w:r>
        <w:rPr>
          <w:rFonts w:ascii="Helvetica" w:hAnsi="Helvetica" w:cs="Helvetica"/>
          <w:sz w:val="25"/>
          <w:sz-cs w:val="25"/>
          <w:b/>
          <w:spacing w:val="0"/>
          <w:color w:val="434343"/>
        </w:rPr>
        <w:t xml:space="preserve">(rating)</w:t>
      </w:r>
      <w:r>
        <w:rPr>
          <w:rFonts w:ascii="Helvetica" w:hAnsi="Helvetica" w:cs="Helvetica"/>
          <w:sz w:val="25"/>
          <w:sz-cs w:val="25"/>
          <w:spacing w:val="0"/>
          <w:color w:val="434343"/>
        </w:rPr>
        <w:t xml:space="preserve">, which means the Fully / Partially / Absent scale with "I don't know".</w:t>
      </w:r>
    </w:p>
    <w:p>
      <w:pPr>
        <w:spacing w:after="106"/>
      </w:pPr>
      <w:r>
        <w:rPr>
          <w:rFonts w:ascii="Helvetica" w:hAnsi="Helvetica" w:cs="Helvetica"/>
          <w:sz w:val="36"/>
          <w:sz-cs w:val="36"/>
          <w:b/>
          <w:spacing w:val="0"/>
          <w:color w:val="011F5F"/>
        </w:rPr>
        <w:t xml:space="preserve">Element 1. Use Case Readiness  (questions 1–12)</w:t>
      </w:r>
    </w:p>
    <w:p>
      <w:pPr>
        <w:spacing w:after="160"/>
      </w:pPr>
      <w:r>
        <w:rPr>
          <w:rFonts w:ascii="Helvetica" w:hAnsi="Helvetica" w:cs="Helvetica"/>
          <w:sz w:val="28"/>
          <w:sz-cs w:val="28"/>
          <w:i/>
          <w:spacing w:val="0"/>
          <w:color w:val="262626"/>
        </w:rPr>
        <w:t xml:space="preserve">Determining if the identified problem is technically and operationally suitable for an AI intervention.</w:t>
      </w:r>
    </w:p>
    <w:p>
      <w:pPr>
        <w:spacing w:after="53"/>
      </w:pPr>
      <w:r>
        <w:rPr>
          <w:rFonts w:ascii="Helvetica" w:hAnsi="Helvetica" w:cs="Helvetica"/>
          <w:sz w:val="29"/>
          <w:sz-cs w:val="29"/>
          <w:b/>
          <w:spacing w:val="0"/>
          <w:color w:val="0E0E0E"/>
        </w:rPr>
        <w:t xml:space="preserve">Defining the idea</w:t>
      </w:r>
    </w:p>
    <w:p>
      <w:pPr>
        <w:spacing w:after="26"/>
      </w:pPr>
      <w:r>
        <w:rPr>
          <w:rFonts w:ascii="Helvetica" w:hAnsi="Helvetica" w:cs="Helvetica"/>
          <w:sz w:val="29"/>
          <w:sz-cs w:val="29"/>
          <w:spacing w:val="0"/>
          <w:color w:val="0E0E0E"/>
        </w:rPr>
        <w:t xml:space="preserve">1.  Please describe the use case.</w:t>
      </w:r>
    </w:p>
    <w:p>
      <w:pPr>
        <w:ind w:left="586" w:first-line="-587"/>
      </w:pPr>
      <w:r>
        <w:rPr>
          <w:rFonts w:ascii="Helvetica" w:hAnsi="Helvetica" w:cs="Helvetica"/>
          <w:sz w:val="25"/>
          <w:sz-cs w:val="25"/>
          <w:spacing w:val="0"/>
          <w:color w:val="434343"/>
        </w:rPr>
        <w:t xml:space="preserve">no. 1</w:t>
      </w:r>
    </w:p>
    <w:p>
      <w:pPr>
        <w:spacing w:after="26"/>
      </w:pPr>
      <w:r>
        <w:rPr>
          <w:rFonts w:ascii="Helvetica" w:hAnsi="Helvetica" w:cs="Helvetica"/>
          <w:sz w:val="29"/>
          <w:sz-cs w:val="29"/>
          <w:spacing w:val="0"/>
          <w:color w:val="0E0E0E"/>
        </w:rPr>
        <w:t xml:space="preserve">2.  Why are you considering artificial intelligence instead of rule-based digital tools?</w:t>
      </w:r>
    </w:p>
    <w:p>
      <w:pPr>
        <w:ind w:left="586" w:first-line="-587"/>
      </w:pPr>
      <w:r>
        <w:rPr>
          <w:rFonts w:ascii="Helvetica" w:hAnsi="Helvetica" w:cs="Helvetica"/>
          <w:sz w:val="25"/>
          <w:sz-cs w:val="25"/>
          <w:spacing w:val="0"/>
          <w:color w:val="434343"/>
        </w:rPr>
        <w:t xml:space="preserve">no. 4</w:t>
      </w:r>
    </w:p>
    <w:p>
      <w:pPr>
        <w:spacing w:after="26"/>
      </w:pPr>
      <w:r>
        <w:rPr>
          <w:rFonts w:ascii="Helvetica" w:hAnsi="Helvetica" w:cs="Helvetica"/>
          <w:sz w:val="29"/>
          <w:sz-cs w:val="29"/>
          <w:spacing w:val="0"/>
          <w:color w:val="0E0E0E"/>
        </w:rPr>
        <w:t xml:space="preserve">3.  What is the AI capability required (classification, prediction, generation, extraction)?</w:t>
      </w:r>
    </w:p>
    <w:p>
      <w:pPr>
        <w:ind w:left="586" w:first-line="-587"/>
      </w:pPr>
      <w:r>
        <w:rPr>
          <w:rFonts w:ascii="Helvetica" w:hAnsi="Helvetica" w:cs="Helvetica"/>
          <w:sz w:val="25"/>
          <w:sz-cs w:val="25"/>
          <w:spacing w:val="0"/>
          <w:color w:val="434343"/>
        </w:rPr>
        <w:t xml:space="preserve">no. 12</w:t>
      </w:r>
    </w:p>
    <w:p>
      <w:pPr>
        <w:spacing w:after="26"/>
      </w:pPr>
      <w:r>
        <w:rPr>
          <w:rFonts w:ascii="Helvetica" w:hAnsi="Helvetica" w:cs="Helvetica"/>
          <w:sz w:val="29"/>
          <w:sz-cs w:val="29"/>
          <w:spacing w:val="0"/>
          <w:color w:val="0E0E0E"/>
        </w:rPr>
        <w:t xml:space="preserve">4.  What is the expected output?</w:t>
      </w:r>
    </w:p>
    <w:p>
      <w:pPr>
        <w:ind w:left="586" w:first-line="-587"/>
      </w:pPr>
      <w:r>
        <w:rPr>
          <w:rFonts w:ascii="Helvetica" w:hAnsi="Helvetica" w:cs="Helvetica"/>
          <w:sz w:val="25"/>
          <w:sz-cs w:val="25"/>
          <w:spacing w:val="0"/>
          <w:color w:val="434343"/>
        </w:rPr>
        <w:t xml:space="preserve">no. 14</w:t>
      </w:r>
    </w:p>
    <w:p>
      <w:pPr>
        <w:spacing w:after="53"/>
      </w:pPr>
      <w:r>
        <w:rPr>
          <w:rFonts w:ascii="Helvetica" w:hAnsi="Helvetica" w:cs="Helvetica"/>
          <w:sz w:val="29"/>
          <w:sz-cs w:val="29"/>
          <w:b/>
          <w:spacing w:val="0"/>
          <w:color w:val="0E0E0E"/>
        </w:rPr>
        <w:t xml:space="preserve">Today's process and the people in it</w:t>
      </w:r>
    </w:p>
    <w:p>
      <w:pPr>
        <w:spacing w:after="26"/>
      </w:pPr>
      <w:r>
        <w:rPr>
          <w:rFonts w:ascii="Helvetica" w:hAnsi="Helvetica" w:cs="Helvetica"/>
          <w:sz w:val="29"/>
          <w:sz-cs w:val="29"/>
          <w:spacing w:val="0"/>
          <w:color w:val="0E0E0E"/>
        </w:rPr>
        <w:t xml:space="preserve">5.  How is this process currently handled?</w:t>
      </w:r>
    </w:p>
    <w:p>
      <w:pPr>
        <w:ind w:left="586" w:first-line="-587"/>
      </w:pPr>
      <w:r>
        <w:rPr>
          <w:rFonts w:ascii="Helvetica" w:hAnsi="Helvetica" w:cs="Helvetica"/>
          <w:sz w:val="25"/>
          <w:sz-cs w:val="25"/>
          <w:spacing w:val="0"/>
          <w:color w:val="434343"/>
        </w:rPr>
        <w:t xml:space="preserve">no. 2</w:t>
      </w:r>
    </w:p>
    <w:p>
      <w:pPr>
        <w:spacing w:after="26"/>
      </w:pPr>
      <w:r>
        <w:rPr>
          <w:rFonts w:ascii="Helvetica" w:hAnsi="Helvetica" w:cs="Helvetica"/>
          <w:sz w:val="29"/>
          <w:sz-cs w:val="29"/>
          <w:spacing w:val="0"/>
          <w:color w:val="0E0E0E"/>
        </w:rPr>
        <w:t xml:space="preserve">6.  What are the main challenges or pain points?</w:t>
      </w:r>
    </w:p>
    <w:p>
      <w:pPr>
        <w:ind w:left="586" w:first-line="-587"/>
      </w:pPr>
      <w:r>
        <w:rPr>
          <w:rFonts w:ascii="Helvetica" w:hAnsi="Helvetica" w:cs="Helvetica"/>
          <w:sz w:val="25"/>
          <w:sz-cs w:val="25"/>
          <w:spacing w:val="0"/>
          <w:color w:val="434343"/>
        </w:rPr>
        <w:t xml:space="preserve">no. 3</w:t>
      </w:r>
    </w:p>
    <w:p>
      <w:pPr>
        <w:spacing w:after="26"/>
      </w:pPr>
      <w:r>
        <w:rPr>
          <w:rFonts w:ascii="Helvetica" w:hAnsi="Helvetica" w:cs="Helvetica"/>
          <w:sz w:val="29"/>
          <w:sz-cs w:val="29"/>
          <w:spacing w:val="0"/>
          <w:color w:val="0E0E0E"/>
        </w:rPr>
        <w:t xml:space="preserve">7.  Who are the users?</w:t>
      </w:r>
    </w:p>
    <w:p>
      <w:pPr>
        <w:ind w:left="586" w:first-line="-587"/>
      </w:pPr>
      <w:r>
        <w:rPr>
          <w:rFonts w:ascii="Helvetica" w:hAnsi="Helvetica" w:cs="Helvetica"/>
          <w:sz w:val="25"/>
          <w:sz-cs w:val="25"/>
          <w:spacing w:val="0"/>
          <w:color w:val="434343"/>
        </w:rPr>
        <w:t xml:space="preserve">no. 5 · covers both today's roles and users of the future tool</w:t>
      </w:r>
    </w:p>
    <w:p>
      <w:pPr>
        <w:spacing w:after="53"/>
      </w:pPr>
      <w:r>
        <w:rPr>
          <w:rFonts w:ascii="Helvetica" w:hAnsi="Helvetica" w:cs="Helvetica"/>
          <w:sz w:val="29"/>
          <w:sz-cs w:val="29"/>
          <w:b/>
          <w:spacing w:val="0"/>
          <w:color w:val="0E0E0E"/>
        </w:rPr>
        <w:t xml:space="preserve">Workflow</w:t>
      </w:r>
    </w:p>
    <w:p>
      <w:pPr>
        <w:spacing w:after="26"/>
      </w:pPr>
      <w:r>
        <w:rPr>
          <w:rFonts w:ascii="Helvetica" w:hAnsi="Helvetica" w:cs="Helvetica"/>
          <w:sz w:val="29"/>
          <w:sz-cs w:val="29"/>
          <w:spacing w:val="0"/>
          <w:color w:val="0E0E0E"/>
        </w:rPr>
        <w:t xml:space="preserve">8.  What is the complete end-to-end workflow, including the inputs and outputs of each stage?</w:t>
      </w:r>
    </w:p>
    <w:p>
      <w:pPr>
        <w:ind w:left="586" w:first-line="-587"/>
      </w:pPr>
      <w:r>
        <w:rPr>
          <w:rFonts w:ascii="Helvetica" w:hAnsi="Helvetica" w:cs="Helvetica"/>
          <w:sz w:val="25"/>
          <w:sz-cs w:val="25"/>
          <w:spacing w:val="0"/>
          <w:color w:val="434343"/>
        </w:rPr>
        <w:t xml:space="preserve">no. 9</w:t>
      </w:r>
    </w:p>
    <w:p>
      <w:pPr>
        <w:spacing w:after="26"/>
      </w:pPr>
      <w:r>
        <w:rPr>
          <w:rFonts w:ascii="Helvetica" w:hAnsi="Helvetica" w:cs="Helvetica"/>
          <w:sz w:val="29"/>
          <w:sz-cs w:val="29"/>
          <w:spacing w:val="0"/>
          <w:color w:val="0E0E0E"/>
        </w:rPr>
        <w:t xml:space="preserve">9.  Can this workflow be decomposed into smaller, independent use cases?</w:t>
      </w:r>
    </w:p>
    <w:p>
      <w:pPr>
        <w:ind w:left="586" w:first-line="-587"/>
      </w:pPr>
      <w:r>
        <w:rPr>
          <w:rFonts w:ascii="Helvetica" w:hAnsi="Helvetica" w:cs="Helvetica"/>
          <w:sz w:val="25"/>
          <w:sz-cs w:val="25"/>
          <w:spacing w:val="0"/>
          <w:color w:val="434343"/>
        </w:rPr>
        <w:t xml:space="preserve">no. 10</w:t>
      </w:r>
    </w:p>
    <w:p>
      <w:pPr>
        <w:spacing w:after="26"/>
      </w:pPr>
      <w:r>
        <w:rPr>
          <w:rFonts w:ascii="Helvetica" w:hAnsi="Helvetica" w:cs="Helvetica"/>
          <w:sz w:val="29"/>
          <w:sz-cs w:val="29"/>
          <w:spacing w:val="0"/>
          <w:color w:val="0E0E0E"/>
        </w:rPr>
        <w:t xml:space="preserve">10.  What are the dependencies between workflow stages?</w:t>
      </w:r>
    </w:p>
    <w:p>
      <w:pPr>
        <w:ind w:left="586" w:first-line="-587"/>
      </w:pPr>
      <w:r>
        <w:rPr>
          <w:rFonts w:ascii="Helvetica" w:hAnsi="Helvetica" w:cs="Helvetica"/>
          <w:sz w:val="25"/>
          <w:sz-cs w:val="25"/>
          <w:spacing w:val="0"/>
          <w:color w:val="434343"/>
        </w:rPr>
        <w:t xml:space="preserve">no. 11</w:t>
      </w:r>
    </w:p>
    <w:p>
      <w:pPr>
        <w:spacing w:after="53"/>
      </w:pPr>
      <w:r>
        <w:rPr>
          <w:rFonts w:ascii="Helvetica" w:hAnsi="Helvetica" w:cs="Helvetica"/>
          <w:sz w:val="29"/>
          <w:sz-cs w:val="29"/>
          <w:b/>
          <w:spacing w:val="0"/>
          <w:color w:val="0E0E0E"/>
        </w:rPr>
        <w:t xml:space="preserve">Success and value</w:t>
      </w:r>
    </w:p>
    <w:p>
      <w:pPr>
        <w:spacing w:after="26"/>
      </w:pPr>
      <w:r>
        <w:rPr>
          <w:rFonts w:ascii="Helvetica" w:hAnsi="Helvetica" w:cs="Helvetica"/>
          <w:sz w:val="29"/>
          <w:sz-cs w:val="29"/>
          <w:spacing w:val="0"/>
          <w:color w:val="0E0E0E"/>
        </w:rPr>
        <w:t xml:space="preserve">11.  How would you define and measure success for this initiative?</w:t>
      </w:r>
    </w:p>
    <w:p>
      <w:pPr>
        <w:ind w:left="586" w:first-line="-587"/>
      </w:pPr>
      <w:r>
        <w:rPr>
          <w:rFonts w:ascii="Helvetica" w:hAnsi="Helvetica" w:cs="Helvetica"/>
          <w:sz w:val="25"/>
          <w:sz-cs w:val="25"/>
          <w:spacing w:val="0"/>
          <w:color w:val="434343"/>
        </w:rPr>
        <w:t xml:space="preserve">no. 7</w:t>
      </w:r>
    </w:p>
    <w:p>
      <w:pPr>
        <w:spacing w:after="26"/>
      </w:pPr>
      <w:r>
        <w:rPr>
          <w:rFonts w:ascii="Helvetica" w:hAnsi="Helvetica" w:cs="Helvetica"/>
          <w:sz w:val="29"/>
          <w:sz-cs w:val="29"/>
          <w:spacing w:val="0"/>
          <w:color w:val="0E0E0E"/>
        </w:rPr>
        <w:t xml:space="preserve">12.  How would you describe the business value, and how do you expect to measure return on investment?</w:t>
      </w:r>
    </w:p>
    <w:p>
      <w:pPr>
        <w:ind w:left="586" w:first-line="-587"/>
      </w:pPr>
      <w:r>
        <w:rPr>
          <w:rFonts w:ascii="Helvetica" w:hAnsi="Helvetica" w:cs="Helvetica"/>
          <w:sz w:val="25"/>
          <w:sz-cs w:val="25"/>
          <w:spacing w:val="0"/>
          <w:color w:val="434343"/>
        </w:rPr>
        <w:t xml:space="preserve">no. 8</w:t>
      </w:r>
    </w:p>
    <w:p>
      <w:pPr>
        <w:spacing w:after="106"/>
      </w:pPr>
      <w:r>
        <w:rPr>
          <w:rFonts w:ascii="Helvetica" w:hAnsi="Helvetica" w:cs="Helvetica"/>
          <w:sz w:val="36"/>
          <w:sz-cs w:val="36"/>
          <w:b/>
          <w:spacing w:val="0"/>
          <w:color w:val="011F5F"/>
        </w:rPr>
        <w:t xml:space="preserve">Element 2. Data Readiness  (questions 13–34)</w:t>
      </w:r>
    </w:p>
    <w:p>
      <w:pPr>
        <w:spacing w:after="160"/>
      </w:pPr>
      <w:r>
        <w:rPr>
          <w:rFonts w:ascii="Helvetica" w:hAnsi="Helvetica" w:cs="Helvetica"/>
          <w:sz w:val="28"/>
          <w:sz-cs w:val="28"/>
          <w:i/>
          <w:spacing w:val="0"/>
          <w:color w:val="262626"/>
        </w:rPr>
        <w:t xml:space="preserve">Evaluating if available datasets (registers, certificates, facility notifications) are representative, high-quality, and accessible for model training.</w:t>
      </w:r>
    </w:p>
    <w:p>
      <w:pPr>
        <w:spacing w:after="53"/>
      </w:pPr>
      <w:r>
        <w:rPr>
          <w:rFonts w:ascii="Helvetica" w:hAnsi="Helvetica" w:cs="Helvetica"/>
          <w:sz w:val="29"/>
          <w:sz-cs w:val="29"/>
          <w:b/>
          <w:spacing w:val="0"/>
          <w:color w:val="0E0E0E"/>
        </w:rPr>
        <w:t xml:space="preserve">Availability and history</w:t>
      </w:r>
    </w:p>
    <w:p>
      <w:pPr>
        <w:spacing w:after="26"/>
      </w:pPr>
      <w:r>
        <w:rPr>
          <w:rFonts w:ascii="Helvetica" w:hAnsi="Helvetica" w:cs="Helvetica"/>
          <w:sz w:val="29"/>
          <w:sz-cs w:val="29"/>
          <w:spacing w:val="0"/>
          <w:color w:val="0E0E0E"/>
        </w:rPr>
        <w:t xml:space="preserve">13.  What kind of historical data do we have? Is the data labeled?</w:t>
      </w:r>
    </w:p>
    <w:p>
      <w:pPr>
        <w:ind w:left="586" w:first-line="-587"/>
      </w:pPr>
      <w:r>
        <w:rPr>
          <w:rFonts w:ascii="Helvetica" w:hAnsi="Helvetica" w:cs="Helvetica"/>
          <w:sz w:val="25"/>
          <w:sz-cs w:val="25"/>
          <w:spacing w:val="0"/>
          <w:color w:val="434343"/>
        </w:rPr>
        <w:t xml:space="preserve">no. 16</w:t>
      </w:r>
    </w:p>
    <w:p>
      <w:pPr>
        <w:spacing w:after="26"/>
      </w:pPr>
      <w:r>
        <w:rPr>
          <w:rFonts w:ascii="Helvetica" w:hAnsi="Helvetica" w:cs="Helvetica"/>
          <w:sz w:val="29"/>
          <w:sz-cs w:val="29"/>
          <w:spacing w:val="0"/>
          <w:color w:val="0E0E0E"/>
        </w:rPr>
        <w:t xml:space="preserve">14.  Please define the input data (sources, format, volume).</w:t>
      </w:r>
    </w:p>
    <w:p>
      <w:pPr>
        <w:ind w:left="586" w:first-line="-587"/>
      </w:pPr>
      <w:r>
        <w:rPr>
          <w:rFonts w:ascii="Helvetica" w:hAnsi="Helvetica" w:cs="Helvetica"/>
          <w:sz w:val="25"/>
          <w:sz-cs w:val="25"/>
          <w:spacing w:val="0"/>
          <w:color w:val="434343"/>
        </w:rPr>
        <w:t xml:space="preserve">no. 13</w:t>
      </w:r>
    </w:p>
    <w:p>
      <w:pPr>
        <w:spacing w:after="26"/>
      </w:pPr>
      <w:r>
        <w:rPr>
          <w:rFonts w:ascii="Helvetica" w:hAnsi="Helvetica" w:cs="Helvetica"/>
          <w:sz w:val="29"/>
          <w:sz-cs w:val="29"/>
          <w:spacing w:val="0"/>
          <w:color w:val="0E0E0E"/>
        </w:rPr>
        <w:t xml:space="preserve">15.  We have enough historical records saved in a digital format to train the AI system what patterns to look for.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D1.1</w:t>
      </w:r>
    </w:p>
    <w:p>
      <w:pPr>
        <w:spacing w:after="26"/>
      </w:pPr>
      <w:r>
        <w:rPr>
          <w:rFonts w:ascii="Helvetica" w:hAnsi="Helvetica" w:cs="Helvetica"/>
          <w:sz w:val="29"/>
          <w:sz-cs w:val="29"/>
          <w:spacing w:val="0"/>
          <w:color w:val="0E0E0E"/>
        </w:rPr>
        <w:t xml:space="preserve">16.  Our data is stored in structured formats (e.g., spreadsheets, databases, or standardized digital forms).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D1.1.1</w:t>
      </w:r>
    </w:p>
    <w:p>
      <w:pPr>
        <w:spacing w:after="26"/>
      </w:pPr>
      <w:r>
        <w:rPr>
          <w:rFonts w:ascii="Helvetica" w:hAnsi="Helvetica" w:cs="Helvetica"/>
          <w:sz w:val="29"/>
          <w:sz-cs w:val="29"/>
          <w:spacing w:val="0"/>
          <w:color w:val="0E0E0E"/>
        </w:rPr>
        <w:t xml:space="preserve">17.  We have sufficient volume of historical records to train an AI model reliably.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D1.1.2</w:t>
      </w:r>
    </w:p>
    <w:p>
      <w:pPr>
        <w:spacing w:after="26"/>
      </w:pPr>
      <w:r>
        <w:rPr>
          <w:rFonts w:ascii="Helvetica" w:hAnsi="Helvetica" w:cs="Helvetica"/>
          <w:sz w:val="29"/>
          <w:sz-cs w:val="29"/>
          <w:spacing w:val="0"/>
          <w:color w:val="0E0E0E"/>
        </w:rPr>
        <w:t xml:space="preserve">18.  Our data spans enough years to capture patterns, trends, and changes.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D1.1.3</w:t>
      </w:r>
    </w:p>
    <w:p>
      <w:pPr>
        <w:spacing w:after="26"/>
      </w:pPr>
      <w:r>
        <w:rPr>
          <w:rFonts w:ascii="Helvetica" w:hAnsi="Helvetica" w:cs="Helvetica"/>
          <w:sz w:val="29"/>
          <w:sz-cs w:val="29"/>
          <w:spacing w:val="0"/>
          <w:color w:val="0E0E0E"/>
        </w:rPr>
        <w:t xml:space="preserve">19.  Our records are paired with known, verified outcomes (e.g., confirmed causes of death) that an AI can learn to replicate. </w:t>
      </w:r>
      <w:r>
        <w:rPr>
          <w:rFonts w:ascii="Helvetica" w:hAnsi="Helvetica" w:cs="Helvetica"/>
          <w:sz w:val="29"/>
          <w:sz-cs w:val="29"/>
          <w:b/>
          <w:spacing w:val="0"/>
          <w:color w:val="0E0E0E"/>
        </w:rPr>
        <w:t xml:space="preserve">(rating, has an N/A option)</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D1.1.4</w:t>
      </w:r>
    </w:p>
    <w:p>
      <w:pPr>
        <w:spacing w:after="53"/>
      </w:pPr>
      <w:r>
        <w:rPr>
          <w:rFonts w:ascii="Helvetica" w:hAnsi="Helvetica" w:cs="Helvetica"/>
          <w:sz w:val="29"/>
          <w:sz-cs w:val="29"/>
          <w:b/>
          <w:spacing w:val="0"/>
          <w:color w:val="0E0E0E"/>
        </w:rPr>
        <w:t xml:space="preserve">Representativeness</w:t>
      </w:r>
    </w:p>
    <w:p>
      <w:pPr>
        <w:spacing w:after="26"/>
      </w:pPr>
      <w:r>
        <w:rPr>
          <w:rFonts w:ascii="Helvetica" w:hAnsi="Helvetica" w:cs="Helvetica"/>
          <w:sz w:val="29"/>
          <w:sz-cs w:val="29"/>
          <w:spacing w:val="0"/>
          <w:color w:val="0E0E0E"/>
        </w:rPr>
        <w:t xml:space="preserve">20.  The available records represent the full range of real-world situations the AI will encounter, including different population groups, regions, and less common cases.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D1.2</w:t>
      </w:r>
    </w:p>
    <w:p>
      <w:pPr>
        <w:spacing w:after="26"/>
      </w:pPr>
      <w:r>
        <w:rPr>
          <w:rFonts w:ascii="Helvetica" w:hAnsi="Helvetica" w:cs="Helvetica"/>
          <w:sz w:val="29"/>
          <w:sz-cs w:val="29"/>
          <w:spacing w:val="0"/>
          <w:color w:val="0E0E0E"/>
        </w:rPr>
        <w:t xml:space="preserve">21.  Our data includes records from all districts, provinces, or regions relevant to our context.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D1.2.1</w:t>
      </w:r>
    </w:p>
    <w:p>
      <w:pPr>
        <w:spacing w:after="26"/>
      </w:pPr>
      <w:r>
        <w:rPr>
          <w:rFonts w:ascii="Helvetica" w:hAnsi="Helvetica" w:cs="Helvetica"/>
          <w:sz w:val="29"/>
          <w:sz-cs w:val="29"/>
          <w:spacing w:val="0"/>
          <w:color w:val="0E0E0E"/>
        </w:rPr>
        <w:t xml:space="preserve">22.  Our records represent relevant genders, age groups, ethnic backgrounds, geographic communities, and socioeconomic groups.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D1.2.2</w:t>
      </w:r>
    </w:p>
    <w:p>
      <w:pPr>
        <w:spacing w:after="26"/>
      </w:pPr>
      <w:r>
        <w:rPr>
          <w:rFonts w:ascii="Helvetica" w:hAnsi="Helvetica" w:cs="Helvetica"/>
          <w:sz w:val="29"/>
          <w:sz-cs w:val="29"/>
          <w:spacing w:val="0"/>
          <w:color w:val="0E0E0E"/>
        </w:rPr>
        <w:t xml:space="preserve">23.  Our data includes examples of uncommon scenarios (e.g., rare causes of death, infant deaths, outbreak-related deaths).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D1.2.3</w:t>
      </w:r>
    </w:p>
    <w:p>
      <w:pPr>
        <w:spacing w:after="53"/>
      </w:pPr>
      <w:r>
        <w:rPr>
          <w:rFonts w:ascii="Helvetica" w:hAnsi="Helvetica" w:cs="Helvetica"/>
          <w:sz w:val="29"/>
          <w:sz-cs w:val="29"/>
          <w:b/>
          <w:spacing w:val="0"/>
          <w:color w:val="0E0E0E"/>
        </w:rPr>
        <w:t xml:space="preserve">Quality</w:t>
      </w:r>
    </w:p>
    <w:p>
      <w:pPr>
        <w:spacing w:after="26"/>
      </w:pPr>
      <w:r>
        <w:rPr>
          <w:rFonts w:ascii="Helvetica" w:hAnsi="Helvetica" w:cs="Helvetica"/>
          <w:sz w:val="29"/>
          <w:sz-cs w:val="29"/>
          <w:spacing w:val="0"/>
          <w:color w:val="0E0E0E"/>
        </w:rPr>
        <w:t xml:space="preserve">24.  What is the quality of the data (completeness, accuracy, bias considerations)?</w:t>
      </w:r>
    </w:p>
    <w:p>
      <w:pPr>
        <w:ind w:left="586" w:first-line="-587"/>
      </w:pPr>
      <w:r>
        <w:rPr>
          <w:rFonts w:ascii="Helvetica" w:hAnsi="Helvetica" w:cs="Helvetica"/>
          <w:sz w:val="25"/>
          <w:sz-cs w:val="25"/>
          <w:spacing w:val="0"/>
          <w:color w:val="434343"/>
        </w:rPr>
        <w:t xml:space="preserve">no. 17</w:t>
      </w:r>
    </w:p>
    <w:p>
      <w:pPr>
        <w:spacing w:after="26"/>
      </w:pPr>
      <w:r>
        <w:rPr>
          <w:rFonts w:ascii="Helvetica" w:hAnsi="Helvetica" w:cs="Helvetica"/>
          <w:sz w:val="29"/>
          <w:sz-cs w:val="29"/>
          <w:spacing w:val="0"/>
          <w:color w:val="0E0E0E"/>
        </w:rPr>
        <w:t xml:space="preserve">25.  The quality of our data is reliable; records are accurate, complete, and free from significant errors or duplicate entries.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D1.3</w:t>
      </w:r>
    </w:p>
    <w:p>
      <w:pPr>
        <w:spacing w:after="26"/>
      </w:pPr>
      <w:r>
        <w:rPr>
          <w:rFonts w:ascii="Helvetica" w:hAnsi="Helvetica" w:cs="Helvetica"/>
          <w:sz w:val="29"/>
          <w:sz-cs w:val="29"/>
          <w:spacing w:val="0"/>
          <w:color w:val="0E0E0E"/>
        </w:rPr>
        <w:t xml:space="preserve">26.  The key fields our AI model needs to learn from are consistently completed across our records.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D1.3.1</w:t>
      </w:r>
    </w:p>
    <w:p>
      <w:pPr>
        <w:spacing w:after="26"/>
      </w:pPr>
      <w:r>
        <w:rPr>
          <w:rFonts w:ascii="Helvetica" w:hAnsi="Helvetica" w:cs="Helvetica"/>
          <w:sz w:val="29"/>
          <w:sz-cs w:val="29"/>
          <w:spacing w:val="0"/>
          <w:color w:val="0E0E0E"/>
        </w:rPr>
        <w:t xml:space="preserve">27.  Our data has been checked for duplicate entries of the same person or event.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D1.3.2</w:t>
      </w:r>
    </w:p>
    <w:p>
      <w:pPr>
        <w:spacing w:after="26"/>
      </w:pPr>
      <w:r>
        <w:rPr>
          <w:rFonts w:ascii="Helvetica" w:hAnsi="Helvetica" w:cs="Helvetica"/>
          <w:sz w:val="29"/>
          <w:sz-cs w:val="29"/>
          <w:spacing w:val="0"/>
          <w:color w:val="0E0E0E"/>
        </w:rPr>
        <w:t xml:space="preserve">28.  Data elements are recorded in the same way across different staff, sites, and time periods.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D1.3.3</w:t>
      </w:r>
    </w:p>
    <w:p>
      <w:pPr>
        <w:spacing w:after="26"/>
      </w:pPr>
      <w:r>
        <w:rPr>
          <w:rFonts w:ascii="Helvetica" w:hAnsi="Helvetica" w:cs="Helvetica"/>
          <w:sz w:val="29"/>
          <w:sz-cs w:val="29"/>
          <w:spacing w:val="0"/>
          <w:color w:val="0E0E0E"/>
        </w:rPr>
        <w:t xml:space="preserve">29.  Our data collection system has validation rules in place that prevent obviously incorrect entries.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D1.3.4</w:t>
      </w:r>
    </w:p>
    <w:p>
      <w:pPr>
        <w:spacing w:after="26"/>
      </w:pPr>
      <w:r>
        <w:rPr>
          <w:rFonts w:ascii="Helvetica" w:hAnsi="Helvetica" w:cs="Helvetica"/>
          <w:sz w:val="29"/>
          <w:sz-cs w:val="29"/>
          <w:spacing w:val="0"/>
          <w:color w:val="0E0E0E"/>
        </w:rPr>
        <w:t xml:space="preserve">30.  Our data reflects the current conditions, population, and processes the AI tool will be used in.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D1.3.5</w:t>
      </w:r>
    </w:p>
    <w:p>
      <w:pPr>
        <w:spacing w:after="53"/>
      </w:pPr>
      <w:r>
        <w:rPr>
          <w:rFonts w:ascii="Helvetica" w:hAnsi="Helvetica" w:cs="Helvetica"/>
          <w:sz w:val="29"/>
          <w:sz-cs w:val="29"/>
          <w:b/>
          <w:spacing w:val="0"/>
          <w:color w:val="0E0E0E"/>
        </w:rPr>
        <w:t xml:space="preserve">Access and refresh</w:t>
      </w:r>
    </w:p>
    <w:p>
      <w:pPr>
        <w:spacing w:after="26"/>
      </w:pPr>
      <w:r>
        <w:rPr>
          <w:rFonts w:ascii="Helvetica" w:hAnsi="Helvetica" w:cs="Helvetica"/>
          <w:sz w:val="29"/>
          <w:sz-cs w:val="29"/>
          <w:spacing w:val="0"/>
          <w:color w:val="0E0E0E"/>
        </w:rPr>
        <w:t xml:space="preserve">31.  What are the data integration points (real-time vs batch integration)?</w:t>
      </w:r>
    </w:p>
    <w:p>
      <w:pPr>
        <w:ind w:left="586" w:first-line="-587"/>
      </w:pPr>
      <w:r>
        <w:rPr>
          <w:rFonts w:ascii="Helvetica" w:hAnsi="Helvetica" w:cs="Helvetica"/>
          <w:sz w:val="25"/>
          <w:sz-cs w:val="25"/>
          <w:spacing w:val="0"/>
          <w:color w:val="434343"/>
        </w:rPr>
        <w:t xml:space="preserve">no. 19</w:t>
      </w:r>
    </w:p>
    <w:p>
      <w:pPr>
        <w:spacing w:after="26"/>
      </w:pPr>
      <w:r>
        <w:rPr>
          <w:rFonts w:ascii="Helvetica" w:hAnsi="Helvetica" w:cs="Helvetica"/>
          <w:sz w:val="29"/>
          <w:sz-cs w:val="29"/>
          <w:spacing w:val="0"/>
          <w:color w:val="0E0E0E"/>
        </w:rPr>
        <w:t xml:space="preserve">32.  The data needed for this AI tool can be accessed reliably and consistently.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D1.4</w:t>
      </w:r>
    </w:p>
    <w:p>
      <w:pPr>
        <w:spacing w:after="26"/>
      </w:pPr>
      <w:r>
        <w:rPr>
          <w:rFonts w:ascii="Helvetica" w:hAnsi="Helvetica" w:cs="Helvetica"/>
          <w:sz w:val="29"/>
          <w:sz-cs w:val="29"/>
          <w:spacing w:val="0"/>
          <w:color w:val="0E0E0E"/>
        </w:rPr>
        <w:t xml:space="preserve">33.  The approvals required to access our data are unlikely to cause significant delays to development.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D1.4.1</w:t>
      </w:r>
    </w:p>
    <w:p>
      <w:pPr>
        <w:spacing w:after="26"/>
      </w:pPr>
      <w:r>
        <w:rPr>
          <w:rFonts w:ascii="Helvetica" w:hAnsi="Helvetica" w:cs="Helvetica"/>
          <w:sz w:val="29"/>
          <w:sz-cs w:val="29"/>
          <w:spacing w:val="0"/>
          <w:color w:val="0E0E0E"/>
        </w:rPr>
        <w:t xml:space="preserve">34.  Our data is updated frequently enough for the tool to remain accurate as real-world conditions change over time.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D1.4.2</w:t>
      </w:r>
    </w:p>
    <w:p>
      <w:pPr>
        <w:spacing w:after="106"/>
      </w:pPr>
      <w:r>
        <w:rPr>
          <w:rFonts w:ascii="Helvetica" w:hAnsi="Helvetica" w:cs="Helvetica"/>
          <w:sz w:val="36"/>
          <w:sz-cs w:val="36"/>
          <w:b/>
          <w:spacing w:val="0"/>
          <w:color w:val="011F5F"/>
        </w:rPr>
        <w:t xml:space="preserve">Element 3. Safety and Responsible Use  (questions 35–38)</w:t>
      </w:r>
    </w:p>
    <w:p>
      <w:pPr>
        <w:spacing w:after="160"/>
      </w:pPr>
      <w:r>
        <w:rPr>
          <w:rFonts w:ascii="Helvetica" w:hAnsi="Helvetica" w:cs="Helvetica"/>
          <w:sz w:val="28"/>
          <w:sz-cs w:val="28"/>
          <w:i/>
          <w:spacing w:val="0"/>
          <w:color w:val="262626"/>
        </w:rPr>
        <w:t xml:space="preserve">Ensuring the AI system adheres to ethical standards, accuracy thresholds, and accountability mechanisms.</w:t>
      </w:r>
    </w:p>
    <w:p>
      <w:pPr>
        <w:spacing w:after="53"/>
      </w:pPr>
      <w:r>
        <w:rPr>
          <w:rFonts w:ascii="Helvetica" w:hAnsi="Helvetica" w:cs="Helvetica"/>
          <w:sz w:val="29"/>
          <w:sz-cs w:val="29"/>
          <w:b/>
          <w:spacing w:val="0"/>
          <w:color w:val="0E0E0E"/>
        </w:rPr>
        <w:t xml:space="preserve">Human oversight</w:t>
      </w:r>
    </w:p>
    <w:p>
      <w:pPr>
        <w:spacing w:after="26"/>
      </w:pPr>
      <w:r>
        <w:rPr>
          <w:rFonts w:ascii="Helvetica" w:hAnsi="Helvetica" w:cs="Helvetica"/>
          <w:sz w:val="29"/>
          <w:sz-cs w:val="29"/>
          <w:spacing w:val="0"/>
          <w:color w:val="0E0E0E"/>
        </w:rPr>
        <w:t xml:space="preserve">35.  Where does human review or approval occur?</w:t>
      </w:r>
    </w:p>
    <w:p>
      <w:pPr>
        <w:ind w:left="586" w:first-line="-587"/>
      </w:pPr>
      <w:r>
        <w:rPr>
          <w:rFonts w:ascii="Helvetica" w:hAnsi="Helvetica" w:cs="Helvetica"/>
          <w:sz w:val="25"/>
          <w:sz-cs w:val="25"/>
          <w:spacing w:val="0"/>
          <w:color w:val="434343"/>
        </w:rPr>
        <w:t xml:space="preserve">no. 15</w:t>
      </w:r>
    </w:p>
    <w:p>
      <w:pPr>
        <w:spacing w:after="26"/>
      </w:pPr>
      <w:r>
        <w:rPr>
          <w:rFonts w:ascii="Helvetica" w:hAnsi="Helvetica" w:cs="Helvetica"/>
          <w:sz w:val="29"/>
          <w:sz-cs w:val="29"/>
          <w:spacing w:val="0"/>
          <w:color w:val="0E0E0E"/>
        </w:rPr>
        <w:t xml:space="preserve">36.  We have clearly defined the role the AI will play, and for any decision that affects a person's official record, a qualified person reviews or approves the AI's recommendation.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D2.1</w:t>
      </w:r>
    </w:p>
    <w:p>
      <w:pPr>
        <w:spacing w:after="53"/>
      </w:pPr>
      <w:r>
        <w:rPr>
          <w:rFonts w:ascii="Helvetica" w:hAnsi="Helvetica" w:cs="Helvetica"/>
          <w:sz w:val="29"/>
          <w:sz-cs w:val="29"/>
          <w:b/>
          <w:spacing w:val="0"/>
          <w:color w:val="0E0E0E"/>
        </w:rPr>
        <w:t xml:space="preserve">Legal compliance and privacy</w:t>
      </w:r>
    </w:p>
    <w:p>
      <w:pPr>
        <w:spacing w:after="26"/>
      </w:pPr>
      <w:r>
        <w:rPr>
          <w:rFonts w:ascii="Helvetica" w:hAnsi="Helvetica" w:cs="Helvetica"/>
          <w:sz w:val="29"/>
          <w:sz-cs w:val="29"/>
          <w:spacing w:val="0"/>
          <w:color w:val="0E0E0E"/>
        </w:rPr>
        <w:t xml:space="preserve">37.  What are the data governance requirements (privacy, security, compliance)?</w:t>
      </w:r>
    </w:p>
    <w:p>
      <w:pPr>
        <w:ind w:left="586" w:first-line="-587"/>
      </w:pPr>
      <w:r>
        <w:rPr>
          <w:rFonts w:ascii="Helvetica" w:hAnsi="Helvetica" w:cs="Helvetica"/>
          <w:sz w:val="25"/>
          <w:sz-cs w:val="25"/>
          <w:spacing w:val="0"/>
          <w:color w:val="434343"/>
        </w:rPr>
        <w:t xml:space="preserve">no. 18</w:t>
      </w:r>
    </w:p>
    <w:p>
      <w:pPr>
        <w:spacing w:after="26"/>
      </w:pPr>
      <w:r>
        <w:rPr>
          <w:rFonts w:ascii="Helvetica" w:hAnsi="Helvetica" w:cs="Helvetica"/>
          <w:sz w:val="29"/>
          <w:sz-cs w:val="29"/>
          <w:spacing w:val="0"/>
          <w:color w:val="0E0E0E"/>
        </w:rPr>
        <w:t xml:space="preserve">38.  Using this data for AI is legally permitted, its recommendations comply with applicable regulations, and personal and health information is protected from unauthorised access or disclosure.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D2.2</w:t>
      </w:r>
    </w:p>
    <w:p>
      <w:pPr>
        <w:spacing w:after="106"/>
      </w:pPr>
      <w:r>
        <w:rPr>
          <w:rFonts w:ascii="Helvetica" w:hAnsi="Helvetica" w:cs="Helvetica"/>
          <w:sz w:val="36"/>
          <w:sz-cs w:val="36"/>
          <w:b/>
          <w:spacing w:val="0"/>
          <w:color w:val="011F5F"/>
        </w:rPr>
        <w:t xml:space="preserve">Element 4. Country-Level Readiness  (questions 39–43)</w:t>
      </w:r>
    </w:p>
    <w:p>
      <w:pPr>
        <w:spacing w:after="160"/>
      </w:pPr>
      <w:r>
        <w:rPr>
          <w:rFonts w:ascii="Helvetica" w:hAnsi="Helvetica" w:cs="Helvetica"/>
          <w:sz w:val="28"/>
          <w:sz-cs w:val="28"/>
          <w:i/>
          <w:spacing w:val="0"/>
          <w:color w:val="262626"/>
        </w:rPr>
        <w:t xml:space="preserve">Assessing the enabling environment, including legal frameworks, infrastructure, and senior leadership support.</w:t>
      </w:r>
    </w:p>
    <w:p>
      <w:pPr>
        <w:spacing w:after="26"/>
      </w:pPr>
      <w:r>
        <w:rPr>
          <w:rFonts w:ascii="Helvetica" w:hAnsi="Helvetica" w:cs="Helvetica"/>
          <w:sz w:val="29"/>
          <w:sz-cs w:val="29"/>
          <w:spacing w:val="0"/>
          <w:color w:val="0E0E0E"/>
        </w:rPr>
        <w:t xml:space="preserve">39.  What regulatory, budgetary, institutional, or technical constraints will apply?</w:t>
      </w:r>
    </w:p>
    <w:p>
      <w:pPr>
        <w:ind w:left="586" w:first-line="-587"/>
      </w:pPr>
      <w:r>
        <w:rPr>
          <w:rFonts w:ascii="Helvetica" w:hAnsi="Helvetica" w:cs="Helvetica"/>
          <w:sz w:val="25"/>
          <w:sz-cs w:val="25"/>
          <w:spacing w:val="0"/>
          <w:color w:val="434343"/>
        </w:rPr>
        <w:t xml:space="preserve">no. 6 · its five categories map onto the four statements below (regulatory to 41, budgetary and institutional to 40, technical to 42, staffing to 43)</w:t>
      </w:r>
    </w:p>
    <w:p>
      <w:pPr>
        <w:spacing w:after="26"/>
      </w:pPr>
      <w:r>
        <w:rPr>
          <w:rFonts w:ascii="Helvetica" w:hAnsi="Helvetica" w:cs="Helvetica"/>
          <w:sz w:val="29"/>
          <w:sz-cs w:val="29"/>
          <w:spacing w:val="0"/>
          <w:color w:val="0E0E0E"/>
        </w:rPr>
        <w:t xml:space="preserve">40.  Senior leaders within our organization and the relevant government bodies have formally committed their support, funding, and ongoing involvement to this initiative.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D3.1</w:t>
      </w:r>
    </w:p>
    <w:p>
      <w:pPr>
        <w:spacing w:after="26"/>
      </w:pPr>
      <w:r>
        <w:rPr>
          <w:rFonts w:ascii="Helvetica" w:hAnsi="Helvetica" w:cs="Helvetica"/>
          <w:sz w:val="29"/>
          <w:sz-cs w:val="29"/>
          <w:spacing w:val="0"/>
          <w:color w:val="0E0E0E"/>
        </w:rPr>
        <w:t xml:space="preserve">41.  Our country's laws and policies support the responsible use of AI for this purpose, including data protection and data-sharing rules.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D3.2</w:t>
      </w:r>
    </w:p>
    <w:p>
      <w:pPr>
        <w:spacing w:after="26"/>
      </w:pPr>
      <w:r>
        <w:rPr>
          <w:rFonts w:ascii="Helvetica" w:hAnsi="Helvetica" w:cs="Helvetica"/>
          <w:sz w:val="29"/>
          <w:sz-cs w:val="29"/>
          <w:spacing w:val="0"/>
          <w:color w:val="0E0E0E"/>
        </w:rPr>
        <w:t xml:space="preserve">42.  The technology infrastructure needed to run this AI tool, including devices, software, internet access, and data storage, is available or can realistically be put in place across all intended deployment locations.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D3.3</w:t>
      </w:r>
    </w:p>
    <w:p>
      <w:pPr>
        <w:spacing w:after="26"/>
      </w:pPr>
      <w:r>
        <w:rPr>
          <w:rFonts w:ascii="Helvetica" w:hAnsi="Helvetica" w:cs="Helvetica"/>
          <w:sz w:val="29"/>
          <w:sz-cs w:val="29"/>
          <w:spacing w:val="0"/>
          <w:color w:val="0E0E0E"/>
        </w:rPr>
        <w:t xml:space="preserve">43.  People with the right skills to build, run, and maintain this tool exist in our organization or can be trained. </w:t>
      </w:r>
      <w:r>
        <w:rPr>
          <w:rFonts w:ascii="Helvetica" w:hAnsi="Helvetica" w:cs="Helvetica"/>
          <w:sz w:val="29"/>
          <w:sz-cs w:val="29"/>
          <w:b/>
          <w:spacing w:val="0"/>
          <w:color w:val="0E0E0E"/>
        </w:rPr>
        <w:t xml:space="preserve">(rating)</w:t>
      </w:r>
      <w:r>
        <w:rPr>
          <w:rFonts w:ascii="Helvetica" w:hAnsi="Helvetica" w:cs="Helvetica"/>
          <w:sz w:val="29"/>
          <w:sz-cs w:val="29"/>
          <w:spacing w:val="0"/>
          <w:color w:val="0E0E0E"/>
        </w:rPr>
        <w:t xml:space="preserve"/>
      </w:r>
    </w:p>
    <w:p>
      <w:pPr>
        <w:ind w:left="586" w:first-line="-587"/>
      </w:pPr>
      <w:r>
        <w:rPr>
          <w:rFonts w:ascii="Helvetica" w:hAnsi="Helvetica" w:cs="Helvetica"/>
          <w:sz w:val="25"/>
          <w:sz-cs w:val="25"/>
          <w:spacing w:val="0"/>
          <w:color w:val="434343"/>
        </w:rPr>
        <w:t xml:space="preserve">D3.4</w:t>
      </w:r>
    </w:p>
    <w:p>
      <w:pPr>
        <w:spacing w:after="106"/>
      </w:pPr>
      <w:r>
        <w:rPr>
          <w:rFonts w:ascii="Helvetica" w:hAnsi="Helvetica" w:cs="Helvetica"/>
          <w:sz w:val="36"/>
          <w:sz-cs w:val="36"/>
          <w:b/>
          <w:spacing w:val="0"/>
          <w:color w:val="011F5F"/>
        </w:rPr>
        <w:t xml:space="preserve">Notes</w:t>
      </w:r>
    </w:p>
    <w:p>
      <w:pPr>
        <w:spacing w:after="213"/>
      </w:pPr>
      <w:r>
        <w:rPr>
          <w:rFonts w:ascii="Helvetica" w:hAnsi="Helvetica" w:cs="Helvetica"/>
          <w:sz w:val="29"/>
          <w:sz-cs w:val="29"/>
          <w:spacing w:val="0"/>
          <w:color w:val="0E0E0E"/>
        </w:rPr>
        <w:t xml:space="preserve">All 19 open questions and all 24 rating statements are placed above: 12 under Use Case Readiness, 22 under Data Readiness, 4 under Safety and Responsible Use, 5 under Country-Level Readiness. The C1 summary confirmation ("Does this summary accurately reflect your situation?") is a tool step rather than an assessment question and stays attached to the AI summary wherever it lands. Borderline placements the lab may want to debate: data governance (question 37) sits under Safety but touches Country-Level law (question 41); the constraints question (39) sits under Country-Level but its budget category also informs Use Case value.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