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 xml:space="preserve">The purchase price is payable within thirty days</w:t>
      </w:r>
      <w:r>
        <w:rPr>
          <w:vertAlign w:val="superscript"/>
        </w:rPr>
        <w:footnoteReference w:id="2"/>
      </w:r>
      <w:r>
        <w:t xml:space="preserve"> of the transfer of the share, against the invoice</w:t>
      </w:r>
      <w:r>
        <w:rPr>
          <w:vertAlign w:val="superscript"/>
        </w:rPr>
        <w:footnoteReference w:id="3"/>
      </w:r>
      <w:r>
        <w:t>.</w:t>
      </w:r>
    </w:p>
    <w:p>
      <w:r>
        <w:t>The parties confirm that no other consideration has been agreed.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o="urn:schemas-microsoft-com:office:offic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2">
    <w:p>
      <w:r>
        <w:rPr>
          <w:vertAlign w:val="superscript"/>
        </w:rPr>
        <w:footnoteRef/>
      </w:r>
      <w:r>
        <w:t xml:space="preserve"> Counted from the day the transfer is registered, not from the day it is agreed.</w:t>
      </w:r>
    </w:p>
  </w:footnote>
  <w:footnote w:id="3">
    <w:p>
      <w:r>
        <w:rPr>
          <w:vertAlign w:val="superscript"/>
        </w:rPr>
        <w:footnoteRef/>
      </w:r>
      <w:r>
        <w:t xml:space="preserve"> An invoice meeting the requirements of the VAT Act.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10" Type="http://schemas.openxmlformats.org/officeDocument/2006/relationships/footnotes" Target="footnotes.xml"/>
</Relationships>
</file>