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r>
        <w:drawing>
          <wp:anchor distT="0" distB="0" distL="0" distR="0" simplePos="0" relativeHeight="40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2286000</wp:posOffset>
            </wp:positionV>
            <wp:extent cx="2743200" cy="457200"/>
            <wp:effectExtent l="0" t="0" r="0" b="0"/>
            <wp:wrapNone/>
            <wp:docPr id="40" name="Synthetic page overlay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457200"/>
                    </a:xfrm>
                    <a:prstGeom prst="rect">
                      <a:avLst/>
                    </a:prstGeom>
                    <a:solidFill>
                      <a:srgbClr val="FFF2CC"/>
                    </a:solidFill>
                    <a:ln>
                      <a:solidFill>
                        <a:srgbClr val="BF9000"/>
                      </a:solidFill>
                    </a:ln>
                  </wps:spPr>
                  <wps:txbx>
                    <w:txbxContent>
                      <w:p>
                        <w:pPr>
                          <w:spacing w:after="0"/>
                        </w:pPr>
                        <w:r>
                          <w:rPr>
                            <w:b/>
                          </w:rPr>
                          <w:t>Overlay • Beta 206</w:t>
                        </w:r>
                      </w:p>
                    </w:txbxContent>
                  </wps:txbx>
                  <wps:bodyPr lIns="91440" tIns="45720" rIns="91440" bIns="45720"/>
                </wps:wsp>
              </a:graphicData>
            </a:graphic>
          </wp:anchor>
        </w:drawing>
      </w:r>
    </w:p>
    <w:p>
      <w:pPr>
        <w:pStyle w:val="Heading1"/>
        <w:keepNext/>
      </w:pPr>
      <w:r>
        <w:t>Header clearance with a page anchor</w:t>
      </w:r>
    </w:p>
    <w:p>
      <w:r>
        <w:t>Beta 1: Cedar 17 records a fictional obligation, notice period, and delivery checkpoint for layout testing.</w:t>
      </w:r>
    </w:p>
    <w:p>
      <w:r>
        <w:t>Beta 2: Cedar 17 records a fictional obligation, notice period, and delivery checkpoint for layout testing.</w:t>
      </w:r>
    </w:p>
    <w:p>
      <w:r>
        <w:t>Beta 3: Cedar 17 records a fictional obligation, notice period, and delivery checkpoint for layout testing.</w:t>
      </w:r>
    </w:p>
    <w:p>
      <w:r>
        <w:t>Beta 4: Cedar 17 records a fictional obligation, notice period, and delivery checkpoint for layout testing.</w:t>
      </w:r>
    </w:p>
    <w:p>
      <w:pPr>
        <w:sectPr>
          <w:type w:val="continuous"/>
          <w:headerReference w:type="default" r:id="rId10"/>
          <w:footerReference w:type="default" r:id="rId11"/>
          <w:pgSz w:w="12240" w:h="15840"/>
          <w:pgMar w:top="1440" w:right="1440" w:bottom="1440" w:left="1440" w:header="360" w:footer="360" w:gutter="0"/>
        </w:sectPr>
      </w:pPr>
      <w:r>
        <w:t>Continuous section carrier</w:t>
      </w:r>
    </w:p>
    <w:p>
      <w:r>
        <w:lastRenderedPageBreak/>
        <w:t>Cached marker remains advisory when content fits.</w:t>
      </w:r>
    </w:p>
    <w:p>
      <w:pPr>
        <w:keepNext/>
      </w:pPr>
      <w:r>
        <w:b/>
        <w:t>Paired keep-next heading</w:t>
      </w:r>
    </w:p>
    <w:p>
      <w:r>
        <w:t>Paired body Gamma 412 remains attached to its heading.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360" w:footer="3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1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190500"/>
          <wp:effectExtent l="0" t="0" r="0" b="0"/>
          <wp:wrapSquare wrapText="bothSides"/>
          <wp:docPr id="21" name="Synthetic band 21" descr="Synthetic layout marker"/>
          <wp:cNvGraphicFramePr/>
          <a:graphic>
            <a:graphicData uri="http://schemas.openxmlformats.org/drawingml/2006/picture">
              <pic:pic>
                <pic:nvPicPr>
                  <pic:cNvPr id="21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jc w:val="center"/>
      <w:spacing w:after="0"/>
    </w:pPr>
    <w:hyperlink r:id="rId2">
      <w:r>
        <w:rPr>
          <w:color w:val="0563C1"/>
          <w:u w:val="single"/>
        </w:rPr>
        <w:t>https://example.invalid/layout-204</w:t>
      </w:r>
    </w:hyperlink>
    <w:r>
      <w:t xml:space="preserve"> • 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0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381000"/>
          <wp:effectExtent l="0" t="0" r="0" b="0"/>
          <wp:wrapSquare wrapText="bothSides"/>
          <wp:docPr id="20" name="Synthetic band 20" descr="Synthetic layout marker"/>
          <wp:cNvGraphicFramePr/>
          <a:graphic>
            <a:graphicData uri="http://schemas.openxmlformats.org/drawingml/2006/picture">
              <pic:pic>
                <pic:nvPicPr>
                  <pic:cNvPr id="20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/>
    </w:pPr>
    <w:r>
      <w:rPr>
        <w:b/>
        <w:color w:val="1F4E79"/>
      </w:rPr>
      <w:t>SYNTHETIC HEADER • ALPHA 104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</w:pPr>
    <w:rPr>
      <w:b/>
      <w:sz w:val="30"/>
    </w:rPr>
  </w:style>
  <w:style w:type="character" w:styleId="Emphasis">
    <w:name w:val="Emphasis"/>
    <w:rPr>
      <w:i/>
      <w:color w:val="365F9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10" Type="http://schemas.openxmlformats.org/officeDocument/2006/relationships/header" Target="header1.xml"/><Relationship Id="rId11" Type="http://schemas.openxmlformats.org/officeDocument/2006/relationships/footer" Target="footer1.xml"/>
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Relationship Id="rId2" Type="http://schemas.openxmlformats.org/officeDocument/2006/relationships/hyperlink" Target="https://example.invalid/layout-204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/Relationships>
</file>