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p>
      <w:r>
        <w:t>Smluvní strany: Řehoř Křížek a Ľudmila Šťastná uzavírají dne 6. 9. 2026 dohodu č. 128/2026 o převodu podílu ve výši 40 %.</w:t>
      </w:r>
    </w:p>
    <w:p>
      <w:r>
        <w:t>Strony: Łukasz Żółkiewski (Śniadecka 12, Gdańsk) — załącznik nr 3, część ogólna, kwota 1250 zł.</w:t>
      </w:r>
    </w:p>
    <w:p>
      <w:r>
        <w:t>Die Parteien vereinbaren Änderungen der Größe, die Übergabe der Schlüssel und den Maßstab 1:100 (§ 305 BGB).</w:t>
      </w:r>
    </w:p>
    <w:p>
      <w:r>
        <w:t xml:space="preserve">cs/sk: Ř ř Ů ů Ě ě Č č Š š Ž ž Ď ď Ť ť Ň ň — </w:t>
      </w:r>
      <w:r>
        <w:rPr>
          <w:b/>
        </w:rPr>
        <w:t xml:space="preserve">pl: Ł ł Ż ż Ź ź Ć ć Ę ę Ą ą Ń ń Ś ś — </w:t>
      </w:r>
      <w:r>
        <w:rPr>
          <w:i/>
        </w:rPr>
        <w:t>de: Ä ä Ö ö Ü ü ß (ASCII 0123 xyz).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