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sdt>
        <w:sdtPr>
          <w:alias w:val="Party block"/>
          <w:tag w:val="party-block"/>
          <w:lock w:val="sdtLocked"/>
        </w:sdtPr>
        <w:sdtContent>
          <w:r>
            <w:rPr>
              <w:b/>
            </w:rPr>
            <w:t xml:space="preserve">Buyer: </w:t>
          </w:r>
          <w:sdt>
            <w:sdtPr>
              <w:alias w:val="Buyer name"/>
              <w:tag w:val="buyer-name"/>
            </w:sdtPr>
            <w:sdtContent>
              <w:r>
                <w:rPr>
                  <w:i/>
                </w:rPr>
                <w:t>ACME, s.r.o.</w:t>
              </w:r>
            </w:sdtContent>
          </w:sdt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