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16sdtdh="http://schemas.microsoft.com/office/word/2020/wordml/sdtdatahash">
  <w:body>
    <w:p>
      <w:sdt>
        <w:sdtPr>
          <w:alias w:val="Hashed slot"/>
          <w:tag w:val="hashed-slot"/>
          <w16sdtdh:dataHash w16sdtdh:val="d41d8cd98f00b204e9800998ecf8427e"/>
        </w:sdtPr>
        <w:sdtContent>
          <w:r>
            <w:t>Hashed content.</w:t>
          </w:r>
        </w:sdtContent>
      </w:sdt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