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outlineLvl w:val="0"/>
      </w:pPr>
      <w:r>
        <w:t>Template fit heading</w:t>
      </w:r>
    </w:p>
    <w:p>
      <w:r>
        <w:t>E2E page fit document.</w:t>
      </w:r>
    </w:p>
    <w:p>
      <w:pPr>
        <w:outlineLvl w:val="1"/>
      </w:pPr>
      <w:r>
        <w:t>Template fit subheading</w:t>
      </w:r>
    </w:p>
    <w:p>
      <w:r>
        <w:t>Used to verify fitting with the outline and inspector.</w:t>
      </w:r>
    </w:p>
    <w:sectPr>
      <w:pgSz w:w="11906" w:h="16838"/>
      <w:pgMar w:top="1440" w:right="1440" w:bottom="1440" w:left="1440"/>
    </w:sectPr>
  </w:body>
</w:document>
</file>