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6BEAF" w14:textId="344424D1" w:rsidR="00AB79DD" w:rsidRDefault="00AB79DD" w:rsidP="00AB79DD">
      <w:pPr>
        <w:jc w:val="both"/>
        <w:rPr>
          <w:u w:val="single"/>
        </w:rPr>
      </w:pPr>
      <w:r w:rsidRPr="00AB79DD">
        <w:rPr>
          <w:u w:val="single"/>
        </w:rPr>
        <w:t>Extended Kalman Filter Algorithm: Line-By-Line</w:t>
      </w:r>
    </w:p>
    <w:p w14:paraId="523F6979" w14:textId="77777777" w:rsidR="00AB79DD" w:rsidRPr="00AB79DD" w:rsidRDefault="00AB79DD" w:rsidP="00AB79DD">
      <w:pPr>
        <w:jc w:val="both"/>
        <w:rPr>
          <w:u w:val="single"/>
        </w:rPr>
      </w:pPr>
    </w:p>
    <w:p w14:paraId="1E9C0F47" w14:textId="1C50769A" w:rsidR="00AB79DD" w:rsidRPr="00AB79DD" w:rsidRDefault="00AB79DD">
      <w:pPr>
        <w:rPr>
          <w:b/>
          <w:bCs/>
        </w:rPr>
      </w:pPr>
      <w:r w:rsidRPr="00AB79DD">
        <w:rPr>
          <w:b/>
          <w:bCs/>
        </w:rPr>
        <w:t>Lines 1-1</w:t>
      </w:r>
      <w:r w:rsidR="004B6424">
        <w:rPr>
          <w:b/>
          <w:bCs/>
        </w:rPr>
        <w:t>7</w:t>
      </w:r>
      <w:r w:rsidRPr="00AB79DD">
        <w:rPr>
          <w:b/>
          <w:bCs/>
        </w:rPr>
        <w:t>: Set Up</w:t>
      </w:r>
    </w:p>
    <w:p w14:paraId="684EF4BF" w14:textId="3FA62144" w:rsidR="00AB79DD" w:rsidRDefault="004B6424">
      <w:r w:rsidRPr="004B6424">
        <w:drawing>
          <wp:inline distT="0" distB="0" distL="0" distR="0" wp14:anchorId="0C26CD26" wp14:editId="2B2182DD">
            <wp:extent cx="5731510" cy="1824355"/>
            <wp:effectExtent l="0" t="0" r="2540" b="4445"/>
            <wp:docPr id="115944539"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44539" name="Picture 1" descr="A computer screen shot of a code&#10;&#10;AI-generated content may be incorrect."/>
                    <pic:cNvPicPr/>
                  </pic:nvPicPr>
                  <pic:blipFill>
                    <a:blip r:embed="rId4"/>
                    <a:stretch>
                      <a:fillRect/>
                    </a:stretch>
                  </pic:blipFill>
                  <pic:spPr>
                    <a:xfrm>
                      <a:off x="0" y="0"/>
                      <a:ext cx="5731510" cy="1824355"/>
                    </a:xfrm>
                    <a:prstGeom prst="rect">
                      <a:avLst/>
                    </a:prstGeom>
                  </pic:spPr>
                </pic:pic>
              </a:graphicData>
            </a:graphic>
          </wp:inline>
        </w:drawing>
      </w:r>
    </w:p>
    <w:p w14:paraId="5AE12909" w14:textId="416A1BFB" w:rsidR="00AB79DD" w:rsidRDefault="00AB79DD">
      <w:r>
        <w:t>Define function, with state ‘XREF’ and time ‘</w:t>
      </w:r>
      <w:proofErr w:type="spellStart"/>
      <w:r>
        <w:t>tk</w:t>
      </w:r>
      <w:proofErr w:type="spellEnd"/>
      <w:r>
        <w:t>’ reference trajectory input.</w:t>
      </w:r>
    </w:p>
    <w:p w14:paraId="52B5558E" w14:textId="5E95452F" w:rsidR="00AB79DD" w:rsidRDefault="00AB79DD">
      <w:r>
        <w:t>Import necessary functions and packages, noting that ‘</w:t>
      </w:r>
      <w:proofErr w:type="spellStart"/>
      <w:r>
        <w:t>NRHOmotion</w:t>
      </w:r>
      <w:proofErr w:type="spellEnd"/>
      <w:r>
        <w:t xml:space="preserve">’ and ‘STM’ functions are explained in </w:t>
      </w:r>
      <w:r w:rsidRPr="00AB79DD">
        <w:rPr>
          <w:i/>
          <w:iCs/>
        </w:rPr>
        <w:t>CR3BP: Line-By-Line</w:t>
      </w:r>
      <w:r>
        <w:t xml:space="preserve">. </w:t>
      </w:r>
    </w:p>
    <w:p w14:paraId="30699FF9" w14:textId="7C5DB6FF" w:rsidR="00AB79DD" w:rsidRDefault="00AB79DD">
      <w:r>
        <w:t>Empty arrays set up to store results, ‘</w:t>
      </w:r>
      <w:proofErr w:type="spellStart"/>
      <w:r>
        <w:t>filter_results</w:t>
      </w:r>
      <w:proofErr w:type="spellEnd"/>
      <w:r>
        <w:t>’ to store state estimates, and ‘</w:t>
      </w:r>
      <w:proofErr w:type="spellStart"/>
      <w:r>
        <w:t>covariance_results</w:t>
      </w:r>
      <w:proofErr w:type="spellEnd"/>
      <w:r>
        <w:t xml:space="preserve">’ to store corresponding covariance determined by the EKF. </w:t>
      </w:r>
      <w:r w:rsidR="004B6424">
        <w:t>'</w:t>
      </w:r>
      <w:proofErr w:type="spellStart"/>
      <w:r w:rsidR="004B6424">
        <w:t>residual_results</w:t>
      </w:r>
      <w:proofErr w:type="spellEnd"/>
      <w:r w:rsidR="004B6424">
        <w:t xml:space="preserve">’ stores the difference between the state estimate and the actual read for later analysis. </w:t>
      </w:r>
    </w:p>
    <w:p w14:paraId="206B3F6A" w14:textId="27633A78" w:rsidR="00AB79DD" w:rsidRDefault="00AB79DD">
      <w:r>
        <w:t xml:space="preserve">The rest of the function reads XREF state by state, storing the resulting estimates in </w:t>
      </w:r>
      <w:proofErr w:type="spellStart"/>
      <w:r>
        <w:t>filter_results</w:t>
      </w:r>
      <w:proofErr w:type="spellEnd"/>
      <w:r>
        <w:t xml:space="preserve">. </w:t>
      </w:r>
    </w:p>
    <w:p w14:paraId="55216EF0" w14:textId="77777777" w:rsidR="00AB79DD" w:rsidRDefault="00AB79DD"/>
    <w:p w14:paraId="7BD4D413" w14:textId="5D57D76E" w:rsidR="00AB79DD" w:rsidRDefault="00AB79DD">
      <w:pPr>
        <w:rPr>
          <w:b/>
          <w:bCs/>
        </w:rPr>
      </w:pPr>
      <w:r w:rsidRPr="00AB79DD">
        <w:rPr>
          <w:b/>
          <w:bCs/>
        </w:rPr>
        <w:t>Lines 1</w:t>
      </w:r>
      <w:r w:rsidR="004B6424">
        <w:rPr>
          <w:b/>
          <w:bCs/>
        </w:rPr>
        <w:t>8</w:t>
      </w:r>
      <w:r w:rsidRPr="00AB79DD">
        <w:rPr>
          <w:b/>
          <w:bCs/>
        </w:rPr>
        <w:t>-3</w:t>
      </w:r>
      <w:r w:rsidR="004B6424">
        <w:rPr>
          <w:b/>
          <w:bCs/>
        </w:rPr>
        <w:t>3</w:t>
      </w:r>
      <w:r w:rsidRPr="00AB79DD">
        <w:rPr>
          <w:b/>
          <w:bCs/>
        </w:rPr>
        <w:t>: Initialisation</w:t>
      </w:r>
    </w:p>
    <w:p w14:paraId="4B27F655" w14:textId="5FC55F6B" w:rsidR="00AB79DD" w:rsidRDefault="004B6424">
      <w:pPr>
        <w:rPr>
          <w:b/>
          <w:bCs/>
        </w:rPr>
      </w:pPr>
      <w:r w:rsidRPr="004B6424">
        <w:rPr>
          <w:b/>
          <w:bCs/>
        </w:rPr>
        <w:drawing>
          <wp:inline distT="0" distB="0" distL="0" distR="0" wp14:anchorId="31EA7107" wp14:editId="77262E57">
            <wp:extent cx="5731510" cy="1583690"/>
            <wp:effectExtent l="0" t="0" r="2540" b="0"/>
            <wp:docPr id="564755137"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55137" name="Picture 1" descr="A computer screen shot of a program code&#10;&#10;AI-generated content may be incorrect."/>
                    <pic:cNvPicPr/>
                  </pic:nvPicPr>
                  <pic:blipFill>
                    <a:blip r:embed="rId5"/>
                    <a:stretch>
                      <a:fillRect/>
                    </a:stretch>
                  </pic:blipFill>
                  <pic:spPr>
                    <a:xfrm>
                      <a:off x="0" y="0"/>
                      <a:ext cx="5731510" cy="1583690"/>
                    </a:xfrm>
                    <a:prstGeom prst="rect">
                      <a:avLst/>
                    </a:prstGeom>
                  </pic:spPr>
                </pic:pic>
              </a:graphicData>
            </a:graphic>
          </wp:inline>
        </w:drawing>
      </w:r>
    </w:p>
    <w:p w14:paraId="30696E19" w14:textId="56AE72E9" w:rsidR="00AB79DD" w:rsidRDefault="00AB79DD">
      <w:r>
        <w:t xml:space="preserve">The first step in the algorithm is to set up the ‘a priori’ state. The filter takes this a priori ‘ith’ reference state provided in XREF array ‘XREFminus1’ (each row provides x, y, z coordinate) and corresponding time from </w:t>
      </w:r>
      <w:proofErr w:type="spellStart"/>
      <w:r>
        <w:t>tk</w:t>
      </w:r>
      <w:proofErr w:type="spellEnd"/>
      <w:r>
        <w:t xml:space="preserve"> ‘tkminus1’ and uses this to determine the next state at the next time read tk. How close the resulting state is to the corresponding truth state is the point of comparison for this experiment. </w:t>
      </w:r>
    </w:p>
    <w:p w14:paraId="791223F5" w14:textId="47FA6E81" w:rsidR="00AB79DD" w:rsidRDefault="00AB79DD">
      <w:r>
        <w:t xml:space="preserve">As the covariance is determined and carried on from the previous state, it is set to zero for the first read. </w:t>
      </w:r>
    </w:p>
    <w:p w14:paraId="4E5C5888" w14:textId="40F68B5F" w:rsidR="00AB79DD" w:rsidRDefault="00AB79DD">
      <w:r>
        <w:t xml:space="preserve">Below is a table outlining the naming conventions for the equations and the code. </w:t>
      </w:r>
    </w:p>
    <w:tbl>
      <w:tblPr>
        <w:tblStyle w:val="TableGrid"/>
        <w:tblW w:w="0" w:type="auto"/>
        <w:jc w:val="center"/>
        <w:tblLook w:val="04A0" w:firstRow="1" w:lastRow="0" w:firstColumn="1" w:lastColumn="0" w:noHBand="0" w:noVBand="1"/>
      </w:tblPr>
      <w:tblGrid>
        <w:gridCol w:w="2540"/>
        <w:gridCol w:w="2540"/>
        <w:gridCol w:w="2540"/>
      </w:tblGrid>
      <w:tr w:rsidR="00AB79DD" w14:paraId="6BB2F22C" w14:textId="77777777" w:rsidTr="00AB79DD">
        <w:trPr>
          <w:trHeight w:val="359"/>
          <w:jc w:val="center"/>
        </w:trPr>
        <w:tc>
          <w:tcPr>
            <w:tcW w:w="2540" w:type="dxa"/>
          </w:tcPr>
          <w:p w14:paraId="1B5D33F7" w14:textId="4B2D2639" w:rsidR="00AB79DD" w:rsidRDefault="00AB79DD">
            <w:r>
              <w:lastRenderedPageBreak/>
              <w:t>Mathematical Notation</w:t>
            </w:r>
          </w:p>
        </w:tc>
        <w:tc>
          <w:tcPr>
            <w:tcW w:w="2540" w:type="dxa"/>
          </w:tcPr>
          <w:p w14:paraId="619F4CD1" w14:textId="576C6F7B" w:rsidR="00AB79DD" w:rsidRDefault="00AB79DD">
            <w:r>
              <w:t>Python Variable Name</w:t>
            </w:r>
          </w:p>
        </w:tc>
        <w:tc>
          <w:tcPr>
            <w:tcW w:w="2540" w:type="dxa"/>
          </w:tcPr>
          <w:p w14:paraId="3752CFB5" w14:textId="3CE383EA" w:rsidR="00AB79DD" w:rsidRDefault="00AB79DD">
            <w:r>
              <w:t>Definition</w:t>
            </w:r>
          </w:p>
        </w:tc>
      </w:tr>
      <w:tr w:rsidR="00AB79DD" w14:paraId="53CACDE7" w14:textId="77777777" w:rsidTr="00AB79DD">
        <w:trPr>
          <w:trHeight w:val="299"/>
          <w:jc w:val="center"/>
        </w:trPr>
        <w:tc>
          <w:tcPr>
            <w:tcW w:w="2540" w:type="dxa"/>
          </w:tcPr>
          <w:p w14:paraId="4B0177FF" w14:textId="486C5DB8" w:rsidR="00AB79DD" w:rsidRDefault="00AB79DD">
            <m:oMathPara>
              <m:oMath>
                <m:sSub>
                  <m:sSubPr>
                    <m:ctrlPr>
                      <w:rPr>
                        <w:rFonts w:ascii="Cambria Math" w:hAnsi="Cambria Math"/>
                        <w:i/>
                      </w:rPr>
                    </m:ctrlPr>
                  </m:sSubPr>
                  <m:e>
                    <m:r>
                      <w:rPr>
                        <w:rFonts w:ascii="Cambria Math" w:hAnsi="Cambria Math"/>
                      </w:rPr>
                      <m:t>X</m:t>
                    </m:r>
                  </m:e>
                  <m:sub>
                    <m:r>
                      <w:rPr>
                        <w:rFonts w:ascii="Cambria Math" w:hAnsi="Cambria Math"/>
                      </w:rPr>
                      <m:t>REF, k-1</m:t>
                    </m:r>
                  </m:sub>
                </m:sSub>
              </m:oMath>
            </m:oMathPara>
          </w:p>
        </w:tc>
        <w:tc>
          <w:tcPr>
            <w:tcW w:w="2540" w:type="dxa"/>
          </w:tcPr>
          <w:p w14:paraId="12654EC7" w14:textId="497DE735" w:rsidR="00AB79DD" w:rsidRDefault="00AB79DD">
            <w:r>
              <w:t>XREFminus1</w:t>
            </w:r>
          </w:p>
        </w:tc>
        <w:tc>
          <w:tcPr>
            <w:tcW w:w="2540" w:type="dxa"/>
          </w:tcPr>
          <w:p w14:paraId="538BD34D" w14:textId="099AB07D" w:rsidR="00AB79DD" w:rsidRDefault="00AB79DD">
            <w:r>
              <w:t>Reference state used to propagate from, most recent measurement of state</w:t>
            </w:r>
          </w:p>
        </w:tc>
      </w:tr>
      <w:tr w:rsidR="00AB79DD" w14:paraId="2ACFB6B9" w14:textId="77777777" w:rsidTr="00AB79DD">
        <w:trPr>
          <w:trHeight w:val="299"/>
          <w:jc w:val="center"/>
        </w:trPr>
        <w:tc>
          <w:tcPr>
            <w:tcW w:w="2540" w:type="dxa"/>
          </w:tcPr>
          <w:p w14:paraId="264A0789" w14:textId="208112A5" w:rsidR="00AB79DD" w:rsidRDefault="00AB79DD">
            <m:oMathPara>
              <m:oMath>
                <m:sSub>
                  <m:sSubPr>
                    <m:ctrlPr>
                      <w:rPr>
                        <w:rFonts w:ascii="Cambria Math" w:hAnsi="Cambria Math"/>
                        <w:i/>
                      </w:rPr>
                    </m:ctrlPr>
                  </m:sSubPr>
                  <m:e>
                    <m:r>
                      <w:rPr>
                        <w:rFonts w:ascii="Cambria Math" w:hAnsi="Cambria Math"/>
                      </w:rPr>
                      <m:t>P</m:t>
                    </m:r>
                  </m:e>
                  <m:sub>
                    <m:r>
                      <w:rPr>
                        <w:rFonts w:ascii="Cambria Math" w:hAnsi="Cambria Math"/>
                      </w:rPr>
                      <m:t>k-1</m:t>
                    </m:r>
                  </m:sub>
                </m:sSub>
              </m:oMath>
            </m:oMathPara>
          </w:p>
        </w:tc>
        <w:tc>
          <w:tcPr>
            <w:tcW w:w="2540" w:type="dxa"/>
          </w:tcPr>
          <w:p w14:paraId="010FECD6" w14:textId="634B5513" w:rsidR="00AB79DD" w:rsidRDefault="00AB79DD">
            <w:r>
              <w:t>Pkminus1</w:t>
            </w:r>
          </w:p>
        </w:tc>
        <w:tc>
          <w:tcPr>
            <w:tcW w:w="2540" w:type="dxa"/>
          </w:tcPr>
          <w:p w14:paraId="5AFD8DF4" w14:textId="268505AE" w:rsidR="00AB79DD" w:rsidRDefault="00AB79DD">
            <w:r>
              <w:t>Last covariance (metric of how much we trust the estimate vs the measurement) determined</w:t>
            </w:r>
          </w:p>
        </w:tc>
      </w:tr>
      <w:tr w:rsidR="00AB79DD" w14:paraId="19AFB466" w14:textId="77777777" w:rsidTr="00AB79DD">
        <w:trPr>
          <w:trHeight w:val="299"/>
          <w:jc w:val="center"/>
        </w:trPr>
        <w:tc>
          <w:tcPr>
            <w:tcW w:w="2540" w:type="dxa"/>
          </w:tcPr>
          <w:p w14:paraId="7DA19060" w14:textId="014F83BC" w:rsidR="00AB79DD" w:rsidRDefault="00AB79DD">
            <m:oMathPara>
              <m:oMath>
                <m:sSub>
                  <m:sSubPr>
                    <m:ctrlPr>
                      <w:rPr>
                        <w:rFonts w:ascii="Cambria Math" w:hAnsi="Cambria Math"/>
                        <w:i/>
                      </w:rPr>
                    </m:ctrlPr>
                  </m:sSubPr>
                  <m:e>
                    <m:r>
                      <w:rPr>
                        <w:rFonts w:ascii="Cambria Math" w:hAnsi="Cambria Math"/>
                      </w:rPr>
                      <m:t>t</m:t>
                    </m:r>
                  </m:e>
                  <m:sub>
                    <m:r>
                      <w:rPr>
                        <w:rFonts w:ascii="Cambria Math" w:hAnsi="Cambria Math"/>
                      </w:rPr>
                      <m:t>k-1</m:t>
                    </m:r>
                  </m:sub>
                </m:sSub>
              </m:oMath>
            </m:oMathPara>
          </w:p>
        </w:tc>
        <w:tc>
          <w:tcPr>
            <w:tcW w:w="2540" w:type="dxa"/>
          </w:tcPr>
          <w:p w14:paraId="3A2CA36B" w14:textId="707C2BB2" w:rsidR="00AB79DD" w:rsidRDefault="00AB79DD">
            <w:r>
              <w:t>tkminus1</w:t>
            </w:r>
          </w:p>
        </w:tc>
        <w:tc>
          <w:tcPr>
            <w:tcW w:w="2540" w:type="dxa"/>
          </w:tcPr>
          <w:p w14:paraId="5D86131D" w14:textId="26CE93DD" w:rsidR="00AB79DD" w:rsidRDefault="00AB79DD">
            <w:r>
              <w:t>Time at most recent measurement of state</w:t>
            </w:r>
          </w:p>
        </w:tc>
      </w:tr>
      <w:tr w:rsidR="00AB79DD" w14:paraId="654A5DCF" w14:textId="77777777" w:rsidTr="00AB79DD">
        <w:trPr>
          <w:trHeight w:val="299"/>
          <w:jc w:val="center"/>
        </w:trPr>
        <w:tc>
          <w:tcPr>
            <w:tcW w:w="2540" w:type="dxa"/>
          </w:tcPr>
          <w:p w14:paraId="7E0073C6" w14:textId="60D1C0C8" w:rsidR="00AB79DD" w:rsidRDefault="00AB79DD">
            <m:oMathPara>
              <m:oMath>
                <m:sSub>
                  <m:sSubPr>
                    <m:ctrlPr>
                      <w:rPr>
                        <w:rFonts w:ascii="Cambria Math" w:hAnsi="Cambria Math"/>
                        <w:i/>
                      </w:rPr>
                    </m:ctrlPr>
                  </m:sSubPr>
                  <m:e>
                    <m:r>
                      <w:rPr>
                        <w:rFonts w:ascii="Cambria Math" w:hAnsi="Cambria Math"/>
                      </w:rPr>
                      <m:t>t</m:t>
                    </m:r>
                  </m:e>
                  <m:sub>
                    <m:r>
                      <w:rPr>
                        <w:rFonts w:ascii="Cambria Math" w:hAnsi="Cambria Math"/>
                      </w:rPr>
                      <m:t>k</m:t>
                    </m:r>
                  </m:sub>
                </m:sSub>
              </m:oMath>
            </m:oMathPara>
          </w:p>
        </w:tc>
        <w:tc>
          <w:tcPr>
            <w:tcW w:w="2540" w:type="dxa"/>
          </w:tcPr>
          <w:p w14:paraId="72667BBF" w14:textId="52AAC52F" w:rsidR="00AB79DD" w:rsidRDefault="00AB79DD">
            <w:proofErr w:type="spellStart"/>
            <w:r>
              <w:t>tk</w:t>
            </w:r>
            <w:proofErr w:type="spellEnd"/>
          </w:p>
        </w:tc>
        <w:tc>
          <w:tcPr>
            <w:tcW w:w="2540" w:type="dxa"/>
          </w:tcPr>
          <w:p w14:paraId="60A6424D" w14:textId="72CA66FA" w:rsidR="00AB79DD" w:rsidRDefault="00AB79DD">
            <w:r>
              <w:t>Time at which the future state estimate is being made to</w:t>
            </w:r>
          </w:p>
        </w:tc>
      </w:tr>
    </w:tbl>
    <w:p w14:paraId="32DDA116" w14:textId="77777777" w:rsidR="00AB79DD" w:rsidRDefault="00AB79DD"/>
    <w:p w14:paraId="7A6EF25E" w14:textId="6704CC57" w:rsidR="00AB79DD" w:rsidRDefault="00AB79DD">
      <w:r w:rsidRPr="00AB79DD">
        <w:rPr>
          <w:b/>
          <w:bCs/>
        </w:rPr>
        <w:t xml:space="preserve">Lines </w:t>
      </w:r>
      <w:r>
        <w:rPr>
          <w:b/>
          <w:bCs/>
        </w:rPr>
        <w:t>3</w:t>
      </w:r>
      <w:r w:rsidR="004B6424">
        <w:rPr>
          <w:b/>
          <w:bCs/>
        </w:rPr>
        <w:t>4</w:t>
      </w:r>
      <w:r w:rsidRPr="00AB79DD">
        <w:rPr>
          <w:b/>
          <w:bCs/>
        </w:rPr>
        <w:t>-3</w:t>
      </w:r>
      <w:r w:rsidR="004B6424">
        <w:rPr>
          <w:b/>
          <w:bCs/>
        </w:rPr>
        <w:t>9</w:t>
      </w:r>
      <w:r w:rsidRPr="00AB79DD">
        <w:rPr>
          <w:b/>
          <w:bCs/>
        </w:rPr>
        <w:t xml:space="preserve">: </w:t>
      </w:r>
      <w:r>
        <w:rPr>
          <w:b/>
          <w:bCs/>
        </w:rPr>
        <w:t>Obtain Next Observation</w:t>
      </w:r>
    </w:p>
    <w:p w14:paraId="348467D5" w14:textId="78235635" w:rsidR="00AB79DD" w:rsidRDefault="004B6424">
      <w:r w:rsidRPr="004B6424">
        <w:drawing>
          <wp:inline distT="0" distB="0" distL="0" distR="0" wp14:anchorId="6A8F5D00" wp14:editId="6B640BBE">
            <wp:extent cx="5731510" cy="678180"/>
            <wp:effectExtent l="0" t="0" r="2540" b="7620"/>
            <wp:docPr id="110259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97729" name=""/>
                    <pic:cNvPicPr/>
                  </pic:nvPicPr>
                  <pic:blipFill>
                    <a:blip r:embed="rId6"/>
                    <a:stretch>
                      <a:fillRect/>
                    </a:stretch>
                  </pic:blipFill>
                  <pic:spPr>
                    <a:xfrm>
                      <a:off x="0" y="0"/>
                      <a:ext cx="5731510" cy="678180"/>
                    </a:xfrm>
                    <a:prstGeom prst="rect">
                      <a:avLst/>
                    </a:prstGeom>
                  </pic:spPr>
                </pic:pic>
              </a:graphicData>
            </a:graphic>
          </wp:inline>
        </w:drawing>
      </w:r>
    </w:p>
    <w:p w14:paraId="06E7224C" w14:textId="1DD9DA00" w:rsidR="00AB79DD" w:rsidRDefault="00AB79DD">
      <w:r>
        <w:t>Line 3</w:t>
      </w:r>
      <w:r w:rsidR="004B6424">
        <w:t>7</w:t>
      </w:r>
      <w:r>
        <w:t xml:space="preserve"> uses the </w:t>
      </w:r>
      <w:proofErr w:type="spellStart"/>
      <w:r>
        <w:t>NRHOmotion</w:t>
      </w:r>
      <w:proofErr w:type="spellEnd"/>
      <w:r>
        <w:t xml:space="preserve"> function to propagate the a priori to obtain the next observation ‘</w:t>
      </w:r>
      <w:proofErr w:type="spellStart"/>
      <w:r>
        <w:t>XREFk</w:t>
      </w:r>
      <w:proofErr w:type="spellEnd"/>
      <w:r>
        <w:t xml:space="preserve">’. </w:t>
      </w:r>
    </w:p>
    <w:p w14:paraId="0D73D646" w14:textId="49931D86" w:rsidR="00AB79DD" w:rsidRDefault="00AB79DD">
      <w:r>
        <w:t xml:space="preserve">This result is then used to obtain the state transition matrix (STM) via the STM function to allow for a computation of a state estimate. </w:t>
      </w:r>
    </w:p>
    <w:tbl>
      <w:tblPr>
        <w:tblStyle w:val="TableGrid"/>
        <w:tblW w:w="0" w:type="auto"/>
        <w:jc w:val="center"/>
        <w:tblLook w:val="04A0" w:firstRow="1" w:lastRow="0" w:firstColumn="1" w:lastColumn="0" w:noHBand="0" w:noVBand="1"/>
      </w:tblPr>
      <w:tblGrid>
        <w:gridCol w:w="2540"/>
        <w:gridCol w:w="2540"/>
        <w:gridCol w:w="2540"/>
      </w:tblGrid>
      <w:tr w:rsidR="00AB79DD" w14:paraId="7D48C607" w14:textId="77777777" w:rsidTr="000F5F1D">
        <w:trPr>
          <w:trHeight w:val="359"/>
          <w:jc w:val="center"/>
        </w:trPr>
        <w:tc>
          <w:tcPr>
            <w:tcW w:w="2540" w:type="dxa"/>
          </w:tcPr>
          <w:p w14:paraId="138E454F" w14:textId="77777777" w:rsidR="00AB79DD" w:rsidRDefault="00AB79DD" w:rsidP="000F5F1D">
            <w:r>
              <w:t>Mathematical Notation</w:t>
            </w:r>
          </w:p>
        </w:tc>
        <w:tc>
          <w:tcPr>
            <w:tcW w:w="2540" w:type="dxa"/>
          </w:tcPr>
          <w:p w14:paraId="5405AFDB" w14:textId="77777777" w:rsidR="00AB79DD" w:rsidRDefault="00AB79DD" w:rsidP="000F5F1D">
            <w:r>
              <w:t>Python Variable Name</w:t>
            </w:r>
          </w:p>
        </w:tc>
        <w:tc>
          <w:tcPr>
            <w:tcW w:w="2540" w:type="dxa"/>
          </w:tcPr>
          <w:p w14:paraId="79383B53" w14:textId="77777777" w:rsidR="00AB79DD" w:rsidRDefault="00AB79DD" w:rsidP="000F5F1D">
            <w:r>
              <w:t>Definition</w:t>
            </w:r>
          </w:p>
        </w:tc>
      </w:tr>
      <w:tr w:rsidR="00AB79DD" w14:paraId="05CAA62C" w14:textId="77777777" w:rsidTr="000F5F1D">
        <w:trPr>
          <w:trHeight w:val="359"/>
          <w:jc w:val="center"/>
        </w:trPr>
        <w:tc>
          <w:tcPr>
            <w:tcW w:w="2540" w:type="dxa"/>
          </w:tcPr>
          <w:p w14:paraId="7C9F7E67" w14:textId="1C4EAB5D" w:rsidR="00AB79DD" w:rsidRDefault="00AB79DD" w:rsidP="00AB79DD">
            <m:oMathPara>
              <m:oMath>
                <m:sSub>
                  <m:sSubPr>
                    <m:ctrlPr>
                      <w:rPr>
                        <w:rFonts w:ascii="Cambria Math" w:hAnsi="Cambria Math"/>
                        <w:i/>
                      </w:rPr>
                    </m:ctrlPr>
                  </m:sSubPr>
                  <m:e>
                    <m:r>
                      <w:rPr>
                        <w:rFonts w:ascii="Cambria Math" w:hAnsi="Cambria Math"/>
                      </w:rPr>
                      <m:t>X</m:t>
                    </m:r>
                  </m:e>
                  <m:sub>
                    <m:r>
                      <w:rPr>
                        <w:rFonts w:ascii="Cambria Math" w:hAnsi="Cambria Math"/>
                      </w:rPr>
                      <m:t>REF, k</m:t>
                    </m:r>
                  </m:sub>
                </m:sSub>
              </m:oMath>
            </m:oMathPara>
          </w:p>
        </w:tc>
        <w:tc>
          <w:tcPr>
            <w:tcW w:w="2540" w:type="dxa"/>
          </w:tcPr>
          <w:p w14:paraId="0DC11F4C" w14:textId="1110C39D" w:rsidR="00AB79DD" w:rsidRDefault="00AB79DD" w:rsidP="00AB79DD">
            <w:proofErr w:type="spellStart"/>
            <w:r>
              <w:t>XREFk</w:t>
            </w:r>
            <w:proofErr w:type="spellEnd"/>
          </w:p>
        </w:tc>
        <w:tc>
          <w:tcPr>
            <w:tcW w:w="2540" w:type="dxa"/>
          </w:tcPr>
          <w:p w14:paraId="44DA4D0C" w14:textId="4B2D13AF" w:rsidR="00AB79DD" w:rsidRDefault="00AB79DD" w:rsidP="00AB79DD">
            <w:r>
              <w:t>State estimate from propagation via equations of motion</w:t>
            </w:r>
          </w:p>
        </w:tc>
      </w:tr>
      <w:tr w:rsidR="00AB79DD" w14:paraId="13D0EB75" w14:textId="77777777" w:rsidTr="000F5F1D">
        <w:trPr>
          <w:trHeight w:val="359"/>
          <w:jc w:val="center"/>
        </w:trPr>
        <w:tc>
          <w:tcPr>
            <w:tcW w:w="2540" w:type="dxa"/>
          </w:tcPr>
          <w:p w14:paraId="4CDE86BF" w14:textId="00A28666" w:rsidR="00AB79DD" w:rsidRPr="004051F2" w:rsidRDefault="00AB79DD" w:rsidP="00AB79DD">
            <w:pPr>
              <w:rPr>
                <w:rFonts w:ascii="Aptos" w:eastAsia="Aptos" w:hAnsi="Aptos" w:cs="Times New Roman"/>
              </w:rPr>
            </w:pPr>
            <m:oMathPara>
              <m:oMath>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ctrlPr>
                      <w:rPr>
                        <w:rFonts w:ascii="Cambria Math" w:hAnsi="Cambria Math"/>
                        <w:i/>
                      </w:rPr>
                    </m:ctrlPr>
                  </m:e>
                </m:d>
                <m:r>
                  <w:rPr>
                    <w:rFonts w:ascii="Cambria Math" w:hAnsi="Cambria Math"/>
                  </w:rPr>
                  <m:t xml:space="preserve">, </m:t>
                </m:r>
                <m:r>
                  <m:rPr>
                    <m:sty m:val="p"/>
                  </m:rPr>
                  <w:rPr>
                    <w:rFonts w:ascii="Cambria Math" w:eastAsiaTheme="minorEastAsia" w:hAnsi="Cambria Math"/>
                  </w:rPr>
                  <m:t>Φ</m:t>
                </m:r>
              </m:oMath>
            </m:oMathPara>
          </w:p>
        </w:tc>
        <w:tc>
          <w:tcPr>
            <w:tcW w:w="2540" w:type="dxa"/>
          </w:tcPr>
          <w:p w14:paraId="0FE41ADE" w14:textId="59E5BE23" w:rsidR="00AB79DD" w:rsidRDefault="00AB79DD" w:rsidP="00AB79DD">
            <w:r>
              <w:t>STM</w:t>
            </w:r>
          </w:p>
        </w:tc>
        <w:tc>
          <w:tcPr>
            <w:tcW w:w="2540" w:type="dxa"/>
          </w:tcPr>
          <w:p w14:paraId="3CE76315" w14:textId="5CA50712" w:rsidR="00AB79DD" w:rsidRDefault="00AB79DD" w:rsidP="00AB79DD">
            <w:r>
              <w:t xml:space="preserve">State transition matrix, used to transition between state between two times via matrix multiplication. </w:t>
            </w:r>
          </w:p>
        </w:tc>
      </w:tr>
    </w:tbl>
    <w:p w14:paraId="784BEB49" w14:textId="77777777" w:rsidR="00AB79DD" w:rsidRDefault="00AB79DD"/>
    <w:p w14:paraId="6233F7BD" w14:textId="6A7E8989" w:rsidR="00AB79DD" w:rsidRDefault="00AB79DD" w:rsidP="00AB79DD">
      <w:pPr>
        <w:rPr>
          <w:b/>
          <w:bCs/>
        </w:rPr>
      </w:pPr>
      <w:r w:rsidRPr="00AB79DD">
        <w:rPr>
          <w:b/>
          <w:bCs/>
        </w:rPr>
        <w:t xml:space="preserve">Lines </w:t>
      </w:r>
      <w:r w:rsidR="004B6424">
        <w:rPr>
          <w:b/>
          <w:bCs/>
        </w:rPr>
        <w:t>40</w:t>
      </w:r>
      <w:r w:rsidRPr="00AB79DD">
        <w:rPr>
          <w:b/>
          <w:bCs/>
        </w:rPr>
        <w:t>-</w:t>
      </w:r>
      <w:r>
        <w:rPr>
          <w:b/>
          <w:bCs/>
        </w:rPr>
        <w:t>4</w:t>
      </w:r>
      <w:r w:rsidR="004B6424">
        <w:rPr>
          <w:b/>
          <w:bCs/>
        </w:rPr>
        <w:t>4</w:t>
      </w:r>
      <w:r w:rsidRPr="00AB79DD">
        <w:rPr>
          <w:b/>
          <w:bCs/>
        </w:rPr>
        <w:t xml:space="preserve">: </w:t>
      </w:r>
      <w:r>
        <w:rPr>
          <w:b/>
          <w:bCs/>
        </w:rPr>
        <w:t>Time Update</w:t>
      </w:r>
    </w:p>
    <w:p w14:paraId="0C6E8493" w14:textId="48A2F5AC" w:rsidR="00AB79DD" w:rsidRDefault="004B6424" w:rsidP="00AB79DD">
      <w:r w:rsidRPr="004B6424">
        <w:drawing>
          <wp:inline distT="0" distB="0" distL="0" distR="0" wp14:anchorId="2EB79077" wp14:editId="0F5E74E6">
            <wp:extent cx="5731510" cy="489585"/>
            <wp:effectExtent l="0" t="0" r="2540" b="5715"/>
            <wp:docPr id="1731092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92450" name=""/>
                    <pic:cNvPicPr/>
                  </pic:nvPicPr>
                  <pic:blipFill>
                    <a:blip r:embed="rId7"/>
                    <a:stretch>
                      <a:fillRect/>
                    </a:stretch>
                  </pic:blipFill>
                  <pic:spPr>
                    <a:xfrm>
                      <a:off x="0" y="0"/>
                      <a:ext cx="5731510" cy="489585"/>
                    </a:xfrm>
                    <a:prstGeom prst="rect">
                      <a:avLst/>
                    </a:prstGeom>
                  </pic:spPr>
                </pic:pic>
              </a:graphicData>
            </a:graphic>
          </wp:inline>
        </w:drawing>
      </w:r>
    </w:p>
    <w:p w14:paraId="7F491741" w14:textId="2BB2CEA1" w:rsidR="00AB79DD" w:rsidRDefault="00AB79DD">
      <w:r>
        <w:t>Then the state estimate is determined via the STM (line 4</w:t>
      </w:r>
      <w:r w:rsidR="004B6424">
        <w:t>2</w:t>
      </w:r>
      <w:r>
        <w:t>):</w:t>
      </w:r>
    </w:p>
    <w:p w14:paraId="794CFC54" w14:textId="52F50A4B" w:rsidR="00AB79DD" w:rsidRPr="00AB79DD" w:rsidRDefault="00AB79DD">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ctrlPr>
                <w:rPr>
                  <w:rFonts w:ascii="Cambria Math" w:hAnsi="Cambria Math"/>
                  <w:i/>
                </w:rPr>
              </m:ctrlPr>
            </m:e>
          </m:d>
          <m:sSub>
            <m:sSubPr>
              <m:ctrlPr>
                <w:rPr>
                  <w:rFonts w:ascii="Cambria Math" w:hAnsi="Cambria Math"/>
                  <w:i/>
                </w:rPr>
              </m:ctrlPr>
            </m:sSubPr>
            <m:e>
              <m:r>
                <w:rPr>
                  <w:rFonts w:ascii="Cambria Math" w:hAnsi="Cambria Math"/>
                </w:rPr>
                <m:t>X</m:t>
              </m:r>
            </m:e>
            <m:sub>
              <m:r>
                <w:rPr>
                  <w:rFonts w:ascii="Cambria Math" w:hAnsi="Cambria Math"/>
                </w:rPr>
                <m:t>REF, k-1</m:t>
              </m:r>
            </m:sub>
          </m:sSub>
        </m:oMath>
      </m:oMathPara>
    </w:p>
    <w:p w14:paraId="66690E59" w14:textId="73EDC86C" w:rsidR="00AB79DD" w:rsidRDefault="00AB79DD">
      <w:pPr>
        <w:rPr>
          <w:rFonts w:eastAsiaTheme="minorEastAsia"/>
        </w:rPr>
      </w:pPr>
      <w:r>
        <w:rPr>
          <w:rFonts w:eastAsiaTheme="minorEastAsia"/>
        </w:rPr>
        <w:t>Then the estimated covariance is also determined (line 4</w:t>
      </w:r>
      <w:r w:rsidR="004B6424">
        <w:rPr>
          <w:rFonts w:eastAsiaTheme="minorEastAsia"/>
        </w:rPr>
        <w:t>3</w:t>
      </w:r>
      <w:r>
        <w:rPr>
          <w:rFonts w:eastAsiaTheme="minorEastAsia"/>
        </w:rPr>
        <w:t>):</w:t>
      </w:r>
    </w:p>
    <w:p w14:paraId="30DE7416" w14:textId="645FD1CE" w:rsidR="00AB79DD" w:rsidRPr="00AB79DD" w:rsidRDefault="00AB79DD" w:rsidP="00AB79DD">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r>
            <w:rPr>
              <w:rFonts w:ascii="Cambria Math" w:eastAsiaTheme="minorEastAsia" w:hAnsi="Cambria Math"/>
            </w:rPr>
            <m:t>=</m:t>
          </m:r>
          <m:r>
            <m:rPr>
              <m:sty m:val="p"/>
            </m:rPr>
            <w:rPr>
              <w:rFonts w:ascii="Cambria Math" w:eastAsiaTheme="minorEastAsia" w:hAnsi="Cambria Math"/>
            </w:rPr>
            <m:t>Φ</m:t>
          </m:r>
          <m:sSub>
            <m:sSubPr>
              <m:ctrlPr>
                <w:rPr>
                  <w:rFonts w:ascii="Cambria Math" w:hAnsi="Cambria Math"/>
                  <w:i/>
                </w:rPr>
              </m:ctrlPr>
            </m:sSubPr>
            <m:e>
              <m:r>
                <w:rPr>
                  <w:rFonts w:ascii="Cambria Math" w:hAnsi="Cambria Math"/>
                </w:rPr>
                <m:t>P</m:t>
              </m:r>
            </m:e>
            <m:sub>
              <m:r>
                <w:rPr>
                  <w:rFonts w:ascii="Cambria Math" w:hAnsi="Cambria Math"/>
                </w:rPr>
                <m:t>k-1</m:t>
              </m:r>
            </m:sub>
          </m:sSub>
          <m:sSup>
            <m:sSupPr>
              <m:ctrlPr>
                <w:rPr>
                  <w:rFonts w:ascii="Cambria Math" w:hAnsi="Cambria Math"/>
                  <w:i/>
                </w:rPr>
              </m:ctrlPr>
            </m:sSupPr>
            <m:e>
              <m:r>
                <m:rPr>
                  <m:sty m:val="p"/>
                </m:rPr>
                <w:rPr>
                  <w:rFonts w:ascii="Cambria Math" w:eastAsiaTheme="minorEastAsia" w:hAnsi="Cambria Math"/>
                </w:rPr>
                <m:t>Φ</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oMath>
      </m:oMathPara>
    </w:p>
    <w:p w14:paraId="2CCFC816" w14:textId="77777777" w:rsidR="00AB79DD" w:rsidRDefault="00AB79DD" w:rsidP="00AB79DD">
      <w:pPr>
        <w:rPr>
          <w:rFonts w:eastAsiaTheme="minorEastAsia"/>
        </w:rPr>
      </w:pPr>
    </w:p>
    <w:p w14:paraId="219F49B6" w14:textId="77777777" w:rsidR="00AB79DD" w:rsidRPr="00AB79DD" w:rsidRDefault="00AB79DD" w:rsidP="00AB79DD">
      <w:pPr>
        <w:rPr>
          <w:rFonts w:eastAsiaTheme="minorEastAsia"/>
        </w:rPr>
      </w:pPr>
    </w:p>
    <w:tbl>
      <w:tblPr>
        <w:tblStyle w:val="TableGrid"/>
        <w:tblW w:w="0" w:type="auto"/>
        <w:jc w:val="center"/>
        <w:tblLook w:val="04A0" w:firstRow="1" w:lastRow="0" w:firstColumn="1" w:lastColumn="0" w:noHBand="0" w:noVBand="1"/>
      </w:tblPr>
      <w:tblGrid>
        <w:gridCol w:w="2540"/>
        <w:gridCol w:w="2540"/>
        <w:gridCol w:w="2540"/>
      </w:tblGrid>
      <w:tr w:rsidR="00AB79DD" w14:paraId="611A728B" w14:textId="77777777" w:rsidTr="000F5F1D">
        <w:trPr>
          <w:trHeight w:val="359"/>
          <w:jc w:val="center"/>
        </w:trPr>
        <w:tc>
          <w:tcPr>
            <w:tcW w:w="2540" w:type="dxa"/>
          </w:tcPr>
          <w:p w14:paraId="3F1EEC36" w14:textId="77777777" w:rsidR="00AB79DD" w:rsidRDefault="00AB79DD" w:rsidP="000F5F1D">
            <w:r>
              <w:t>Mathematical Notation</w:t>
            </w:r>
          </w:p>
        </w:tc>
        <w:tc>
          <w:tcPr>
            <w:tcW w:w="2540" w:type="dxa"/>
          </w:tcPr>
          <w:p w14:paraId="2058A55E" w14:textId="77777777" w:rsidR="00AB79DD" w:rsidRDefault="00AB79DD" w:rsidP="000F5F1D">
            <w:r>
              <w:t>Python Variable Name</w:t>
            </w:r>
          </w:p>
        </w:tc>
        <w:tc>
          <w:tcPr>
            <w:tcW w:w="2540" w:type="dxa"/>
          </w:tcPr>
          <w:p w14:paraId="03CCC126" w14:textId="77777777" w:rsidR="00AB79DD" w:rsidRDefault="00AB79DD" w:rsidP="000F5F1D">
            <w:r>
              <w:t>Definition</w:t>
            </w:r>
          </w:p>
        </w:tc>
      </w:tr>
      <w:tr w:rsidR="00AB79DD" w14:paraId="4E72F7FD" w14:textId="77777777" w:rsidTr="000F5F1D">
        <w:trPr>
          <w:trHeight w:val="359"/>
          <w:jc w:val="center"/>
        </w:trPr>
        <w:tc>
          <w:tcPr>
            <w:tcW w:w="2540" w:type="dxa"/>
          </w:tcPr>
          <w:p w14:paraId="4EA930FC" w14:textId="754F8F8D" w:rsidR="00AB79DD" w:rsidRDefault="00AB79DD" w:rsidP="000F5F1D">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oMath>
            </m:oMathPara>
          </w:p>
        </w:tc>
        <w:tc>
          <w:tcPr>
            <w:tcW w:w="2540" w:type="dxa"/>
          </w:tcPr>
          <w:p w14:paraId="4BC9225E" w14:textId="7614C9FC" w:rsidR="00AB79DD" w:rsidRDefault="00AB79DD" w:rsidP="000F5F1D">
            <w:proofErr w:type="spellStart"/>
            <w:r>
              <w:t>xbark</w:t>
            </w:r>
            <w:proofErr w:type="spellEnd"/>
          </w:p>
        </w:tc>
        <w:tc>
          <w:tcPr>
            <w:tcW w:w="2540" w:type="dxa"/>
          </w:tcPr>
          <w:p w14:paraId="7E383C6C" w14:textId="61BFCA2D" w:rsidR="00AB79DD" w:rsidRDefault="00AB79DD" w:rsidP="000F5F1D">
            <w:r>
              <w:t xml:space="preserve">Resulting state estimate from time update. </w:t>
            </w:r>
          </w:p>
        </w:tc>
      </w:tr>
      <w:tr w:rsidR="00AB79DD" w14:paraId="67C3425D" w14:textId="77777777" w:rsidTr="000F5F1D">
        <w:trPr>
          <w:trHeight w:val="359"/>
          <w:jc w:val="center"/>
        </w:trPr>
        <w:tc>
          <w:tcPr>
            <w:tcW w:w="2540" w:type="dxa"/>
          </w:tcPr>
          <w:p w14:paraId="2BA08F63" w14:textId="48562CA6" w:rsidR="00AB79DD" w:rsidRPr="004051F2" w:rsidRDefault="00AB79DD" w:rsidP="000F5F1D">
            <w:pPr>
              <w:rPr>
                <w:rFonts w:ascii="Aptos" w:eastAsia="Aptos" w:hAnsi="Aptos" w:cs="Times New Roman"/>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oMath>
            </m:oMathPara>
          </w:p>
        </w:tc>
        <w:tc>
          <w:tcPr>
            <w:tcW w:w="2540" w:type="dxa"/>
          </w:tcPr>
          <w:p w14:paraId="49A980B6" w14:textId="35A21954" w:rsidR="00AB79DD" w:rsidRDefault="00AB79DD" w:rsidP="000F5F1D">
            <w:proofErr w:type="spellStart"/>
            <w:r>
              <w:t>Pbark</w:t>
            </w:r>
            <w:proofErr w:type="spellEnd"/>
          </w:p>
        </w:tc>
        <w:tc>
          <w:tcPr>
            <w:tcW w:w="2540" w:type="dxa"/>
          </w:tcPr>
          <w:p w14:paraId="06BBA55B" w14:textId="4A8120A1" w:rsidR="00AB79DD" w:rsidRDefault="00AB79DD" w:rsidP="000F5F1D">
            <w:r>
              <w:t xml:space="preserve">Resulting covariance from STM and time update. </w:t>
            </w:r>
            <w:r>
              <w:t xml:space="preserve"> </w:t>
            </w:r>
          </w:p>
        </w:tc>
      </w:tr>
      <w:tr w:rsidR="004B6424" w14:paraId="16283990" w14:textId="77777777" w:rsidTr="000F5F1D">
        <w:trPr>
          <w:trHeight w:val="359"/>
          <w:jc w:val="center"/>
        </w:trPr>
        <w:tc>
          <w:tcPr>
            <w:tcW w:w="2540" w:type="dxa"/>
          </w:tcPr>
          <w:p w14:paraId="682E0E48" w14:textId="62AAB562" w:rsidR="004B6424" w:rsidRDefault="004B6424" w:rsidP="000F5F1D">
            <w:pPr>
              <w:rPr>
                <w:rFonts w:ascii="Aptos" w:eastAsia="Aptos" w:hAnsi="Apto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d</m:t>
                    </m:r>
                  </m:sub>
                </m:sSub>
              </m:oMath>
            </m:oMathPara>
          </w:p>
        </w:tc>
        <w:tc>
          <w:tcPr>
            <w:tcW w:w="2540" w:type="dxa"/>
          </w:tcPr>
          <w:p w14:paraId="49E6DBF0" w14:textId="1A0B89F4" w:rsidR="004B6424" w:rsidRDefault="004B6424" w:rsidP="000F5F1D">
            <w:proofErr w:type="spellStart"/>
            <w:r>
              <w:t>Qd</w:t>
            </w:r>
            <w:proofErr w:type="spellEnd"/>
          </w:p>
        </w:tc>
        <w:tc>
          <w:tcPr>
            <w:tcW w:w="2540" w:type="dxa"/>
          </w:tcPr>
          <w:p w14:paraId="389062BA" w14:textId="1F535D85" w:rsidR="004B6424" w:rsidRDefault="004B6424" w:rsidP="000F5F1D">
            <w:r>
              <w:t xml:space="preserve">Process noise matrix, an estimate of the errors accompanied with obtaining the results. </w:t>
            </w:r>
          </w:p>
        </w:tc>
      </w:tr>
    </w:tbl>
    <w:p w14:paraId="70335568" w14:textId="77777777" w:rsidR="00AB79DD" w:rsidRDefault="00AB79DD" w:rsidP="00AB79DD">
      <w:pPr>
        <w:rPr>
          <w:rFonts w:eastAsiaTheme="minorEastAsia"/>
        </w:rPr>
      </w:pPr>
    </w:p>
    <w:p w14:paraId="390C2A5B" w14:textId="4DE356BA" w:rsidR="00AB79DD" w:rsidRPr="00AB79DD" w:rsidRDefault="00AB79DD" w:rsidP="00AB79DD">
      <w:pPr>
        <w:rPr>
          <w:b/>
          <w:bCs/>
        </w:rPr>
      </w:pPr>
      <w:r w:rsidRPr="00AB79DD">
        <w:rPr>
          <w:b/>
          <w:bCs/>
        </w:rPr>
        <w:t xml:space="preserve">Lines </w:t>
      </w:r>
      <w:r>
        <w:rPr>
          <w:b/>
          <w:bCs/>
        </w:rPr>
        <w:t>4</w:t>
      </w:r>
      <w:r w:rsidR="004B6424">
        <w:rPr>
          <w:b/>
          <w:bCs/>
        </w:rPr>
        <w:t>5</w:t>
      </w:r>
      <w:r w:rsidRPr="00AB79DD">
        <w:rPr>
          <w:b/>
          <w:bCs/>
        </w:rPr>
        <w:t>-</w:t>
      </w:r>
      <w:r>
        <w:rPr>
          <w:b/>
          <w:bCs/>
        </w:rPr>
        <w:t>5</w:t>
      </w:r>
      <w:r w:rsidR="004B6424">
        <w:rPr>
          <w:b/>
          <w:bCs/>
        </w:rPr>
        <w:t>3</w:t>
      </w:r>
      <w:r w:rsidRPr="00AB79DD">
        <w:rPr>
          <w:b/>
          <w:bCs/>
        </w:rPr>
        <w:t xml:space="preserve">: </w:t>
      </w:r>
      <w:r>
        <w:rPr>
          <w:b/>
          <w:bCs/>
        </w:rPr>
        <w:t>Measurement</w:t>
      </w:r>
      <w:r>
        <w:rPr>
          <w:b/>
          <w:bCs/>
        </w:rPr>
        <w:t xml:space="preserve"> Update</w:t>
      </w:r>
    </w:p>
    <w:p w14:paraId="7422832B" w14:textId="17BFBCBE" w:rsidR="00AB79DD" w:rsidRDefault="004B6424" w:rsidP="00AB79DD">
      <w:pPr>
        <w:rPr>
          <w:rFonts w:eastAsiaTheme="minorEastAsia"/>
        </w:rPr>
      </w:pPr>
      <w:r w:rsidRPr="004B6424">
        <w:rPr>
          <w:rFonts w:eastAsiaTheme="minorEastAsia"/>
        </w:rPr>
        <w:drawing>
          <wp:inline distT="0" distB="0" distL="0" distR="0" wp14:anchorId="31B87F3E" wp14:editId="488A5AA6">
            <wp:extent cx="5731510" cy="937895"/>
            <wp:effectExtent l="0" t="0" r="2540" b="0"/>
            <wp:docPr id="503641125"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41125" name="Picture 1" descr="A computer screen shot of text&#10;&#10;AI-generated content may be incorrect."/>
                    <pic:cNvPicPr/>
                  </pic:nvPicPr>
                  <pic:blipFill>
                    <a:blip r:embed="rId8"/>
                    <a:stretch>
                      <a:fillRect/>
                    </a:stretch>
                  </pic:blipFill>
                  <pic:spPr>
                    <a:xfrm>
                      <a:off x="0" y="0"/>
                      <a:ext cx="5731510" cy="937895"/>
                    </a:xfrm>
                    <a:prstGeom prst="rect">
                      <a:avLst/>
                    </a:prstGeom>
                  </pic:spPr>
                </pic:pic>
              </a:graphicData>
            </a:graphic>
          </wp:inline>
        </w:drawing>
      </w:r>
    </w:p>
    <w:p w14:paraId="6AAFBAA0" w14:textId="5D24BC58" w:rsidR="00AB79DD" w:rsidRDefault="00AB79DD" w:rsidP="00AB79DD">
      <w:pPr>
        <w:rPr>
          <w:rFonts w:eastAsiaTheme="minorEastAsia"/>
        </w:rPr>
      </w:pPr>
      <w:r>
        <w:rPr>
          <w:rFonts w:eastAsiaTheme="minorEastAsia"/>
        </w:rPr>
        <w:t>State deviation is updated in the measurement update and thus the final state and covariance estimate is produced.</w:t>
      </w:r>
    </w:p>
    <w:tbl>
      <w:tblPr>
        <w:tblStyle w:val="TableGrid"/>
        <w:tblW w:w="0" w:type="auto"/>
        <w:jc w:val="center"/>
        <w:tblLook w:val="04A0" w:firstRow="1" w:lastRow="0" w:firstColumn="1" w:lastColumn="0" w:noHBand="0" w:noVBand="1"/>
      </w:tblPr>
      <w:tblGrid>
        <w:gridCol w:w="2540"/>
        <w:gridCol w:w="2540"/>
        <w:gridCol w:w="2540"/>
      </w:tblGrid>
      <w:tr w:rsidR="00AB79DD" w14:paraId="65E86976" w14:textId="77777777" w:rsidTr="000F5F1D">
        <w:trPr>
          <w:trHeight w:val="359"/>
          <w:jc w:val="center"/>
        </w:trPr>
        <w:tc>
          <w:tcPr>
            <w:tcW w:w="2540" w:type="dxa"/>
          </w:tcPr>
          <w:p w14:paraId="093F35A1" w14:textId="77777777" w:rsidR="00AB79DD" w:rsidRDefault="00AB79DD" w:rsidP="000F5F1D">
            <w:r>
              <w:t>Mathematical Notation</w:t>
            </w:r>
          </w:p>
        </w:tc>
        <w:tc>
          <w:tcPr>
            <w:tcW w:w="2540" w:type="dxa"/>
          </w:tcPr>
          <w:p w14:paraId="58F90FB8" w14:textId="77777777" w:rsidR="00AB79DD" w:rsidRDefault="00AB79DD" w:rsidP="000F5F1D">
            <w:r>
              <w:t>Python Variable Name</w:t>
            </w:r>
          </w:p>
        </w:tc>
        <w:tc>
          <w:tcPr>
            <w:tcW w:w="2540" w:type="dxa"/>
          </w:tcPr>
          <w:p w14:paraId="65DCE274" w14:textId="77777777" w:rsidR="00AB79DD" w:rsidRDefault="00AB79DD" w:rsidP="000F5F1D">
            <w:r>
              <w:t>Definition</w:t>
            </w:r>
          </w:p>
        </w:tc>
      </w:tr>
      <w:tr w:rsidR="00AB79DD" w14:paraId="4DD5398E" w14:textId="77777777" w:rsidTr="000F5F1D">
        <w:trPr>
          <w:trHeight w:val="359"/>
          <w:jc w:val="center"/>
        </w:trPr>
        <w:tc>
          <w:tcPr>
            <w:tcW w:w="2540" w:type="dxa"/>
          </w:tcPr>
          <w:p w14:paraId="2022AE3C" w14:textId="70BF19FC" w:rsidR="00AB79DD" w:rsidRDefault="00AB79DD" w:rsidP="000F5F1D">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oMath>
            </m:oMathPara>
          </w:p>
        </w:tc>
        <w:tc>
          <w:tcPr>
            <w:tcW w:w="2540" w:type="dxa"/>
          </w:tcPr>
          <w:p w14:paraId="6D82E985" w14:textId="38081DB3" w:rsidR="00AB79DD" w:rsidRDefault="00AB79DD" w:rsidP="000F5F1D">
            <w:proofErr w:type="spellStart"/>
            <w:r>
              <w:t>Hk</w:t>
            </w:r>
            <w:proofErr w:type="spellEnd"/>
          </w:p>
        </w:tc>
        <w:tc>
          <w:tcPr>
            <w:tcW w:w="2540" w:type="dxa"/>
          </w:tcPr>
          <w:p w14:paraId="52457639" w14:textId="107A78F4" w:rsidR="00AB79DD" w:rsidRDefault="00AB79DD" w:rsidP="000F5F1D">
            <w:r>
              <w:t>Observation mapping matrix, note that as the coordinates are in x, y, z already</w:t>
            </w:r>
            <w:r>
              <w:t xml:space="preserve"> </w:t>
            </w:r>
            <w:r>
              <w:t xml:space="preserve">this is just an identity matrix. </w:t>
            </w:r>
          </w:p>
        </w:tc>
      </w:tr>
      <w:tr w:rsidR="00AB79DD" w14:paraId="155102B8" w14:textId="77777777" w:rsidTr="000F5F1D">
        <w:trPr>
          <w:trHeight w:val="359"/>
          <w:jc w:val="center"/>
        </w:trPr>
        <w:tc>
          <w:tcPr>
            <w:tcW w:w="2540" w:type="dxa"/>
          </w:tcPr>
          <w:p w14:paraId="080DD60E" w14:textId="7F4DFC94" w:rsidR="00AB79DD" w:rsidRPr="004051F2" w:rsidRDefault="00AB79DD" w:rsidP="000F5F1D">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k</m:t>
                    </m:r>
                  </m:sub>
                </m:sSub>
              </m:oMath>
            </m:oMathPara>
          </w:p>
        </w:tc>
        <w:tc>
          <w:tcPr>
            <w:tcW w:w="2540" w:type="dxa"/>
          </w:tcPr>
          <w:p w14:paraId="15D985EB" w14:textId="2A543D9C" w:rsidR="00AB79DD" w:rsidRDefault="00AB79DD" w:rsidP="000F5F1D">
            <w:proofErr w:type="spellStart"/>
            <w:r>
              <w:t>epsilon_k</w:t>
            </w:r>
            <w:proofErr w:type="spellEnd"/>
          </w:p>
        </w:tc>
        <w:tc>
          <w:tcPr>
            <w:tcW w:w="2540" w:type="dxa"/>
          </w:tcPr>
          <w:p w14:paraId="54F35000" w14:textId="28FA55A1" w:rsidR="00AB79DD" w:rsidRDefault="00AB79DD" w:rsidP="000F5F1D">
            <w:r>
              <w:t xml:space="preserve">Measurement residual, resulting from mapping between measurement and coordinates. Is zero for this experiment. </w:t>
            </w:r>
            <w:r>
              <w:t xml:space="preserve">  </w:t>
            </w:r>
          </w:p>
        </w:tc>
      </w:tr>
      <w:tr w:rsidR="00AB79DD" w14:paraId="760135E0" w14:textId="77777777" w:rsidTr="000F5F1D">
        <w:trPr>
          <w:trHeight w:val="359"/>
          <w:jc w:val="center"/>
        </w:trPr>
        <w:tc>
          <w:tcPr>
            <w:tcW w:w="2540" w:type="dxa"/>
          </w:tcPr>
          <w:p w14:paraId="74339496" w14:textId="1572FB0D" w:rsidR="00AB79DD" w:rsidRDefault="00AB79DD" w:rsidP="000F5F1D">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m:oMathPara>
          </w:p>
        </w:tc>
        <w:tc>
          <w:tcPr>
            <w:tcW w:w="2540" w:type="dxa"/>
          </w:tcPr>
          <w:p w14:paraId="79D82A9C" w14:textId="1A8CE39E" w:rsidR="00AB79DD" w:rsidRDefault="00AB79DD" w:rsidP="000F5F1D">
            <w:proofErr w:type="spellStart"/>
            <w:r>
              <w:t>yk</w:t>
            </w:r>
            <w:proofErr w:type="spellEnd"/>
          </w:p>
        </w:tc>
        <w:tc>
          <w:tcPr>
            <w:tcW w:w="2540" w:type="dxa"/>
          </w:tcPr>
          <w:p w14:paraId="74E7A711" w14:textId="31590C74" w:rsidR="00AB79DD" w:rsidRDefault="004B6424" w:rsidP="000F5F1D">
            <w:r>
              <w:t xml:space="preserve">Actual measured state at time k. </w:t>
            </w:r>
          </w:p>
        </w:tc>
      </w:tr>
      <w:tr w:rsidR="00AB79DD" w14:paraId="033E8A5A" w14:textId="77777777" w:rsidTr="000F5F1D">
        <w:trPr>
          <w:trHeight w:val="359"/>
          <w:jc w:val="center"/>
        </w:trPr>
        <w:tc>
          <w:tcPr>
            <w:tcW w:w="2540" w:type="dxa"/>
          </w:tcPr>
          <w:p w14:paraId="37F5F747" w14:textId="0283DCF4" w:rsidR="00AB79DD" w:rsidRPr="00AB79DD" w:rsidRDefault="00AB79DD" w:rsidP="000F5F1D">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oMath>
            </m:oMathPara>
          </w:p>
        </w:tc>
        <w:tc>
          <w:tcPr>
            <w:tcW w:w="2540" w:type="dxa"/>
          </w:tcPr>
          <w:p w14:paraId="721C3C9A" w14:textId="44FB39E0" w:rsidR="00AB79DD" w:rsidRDefault="00AB79DD" w:rsidP="000F5F1D">
            <w:proofErr w:type="spellStart"/>
            <w:r>
              <w:t>Rk</w:t>
            </w:r>
            <w:proofErr w:type="spellEnd"/>
          </w:p>
        </w:tc>
        <w:tc>
          <w:tcPr>
            <w:tcW w:w="2540" w:type="dxa"/>
          </w:tcPr>
          <w:p w14:paraId="404DC9AB" w14:textId="7F8F016E" w:rsidR="00AB79DD" w:rsidRDefault="00AB79DD" w:rsidP="000F5F1D">
            <w:r>
              <w:t xml:space="preserve">Measurement noise matrix. </w:t>
            </w:r>
          </w:p>
        </w:tc>
      </w:tr>
      <w:tr w:rsidR="00AB79DD" w14:paraId="3141FD29" w14:textId="77777777" w:rsidTr="000F5F1D">
        <w:trPr>
          <w:trHeight w:val="359"/>
          <w:jc w:val="center"/>
        </w:trPr>
        <w:tc>
          <w:tcPr>
            <w:tcW w:w="2540" w:type="dxa"/>
          </w:tcPr>
          <w:p w14:paraId="01BEBE9C" w14:textId="688F666D" w:rsidR="00AB79DD" w:rsidRPr="00AB79DD" w:rsidRDefault="00AB79DD" w:rsidP="000F5F1D">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k</m:t>
                    </m:r>
                  </m:sub>
                </m:sSub>
              </m:oMath>
            </m:oMathPara>
          </w:p>
        </w:tc>
        <w:tc>
          <w:tcPr>
            <w:tcW w:w="2540" w:type="dxa"/>
          </w:tcPr>
          <w:p w14:paraId="0DA3283D" w14:textId="39DCD947" w:rsidR="00AB79DD" w:rsidRDefault="00AB79DD" w:rsidP="000F5F1D">
            <w:r>
              <w:t>Kk</w:t>
            </w:r>
          </w:p>
        </w:tc>
        <w:tc>
          <w:tcPr>
            <w:tcW w:w="2540" w:type="dxa"/>
          </w:tcPr>
          <w:p w14:paraId="474B5D2A" w14:textId="4E0E1793" w:rsidR="00AB79DD" w:rsidRDefault="00AB79DD" w:rsidP="000F5F1D">
            <w:r>
              <w:t>Kalman gain, weighting factor determining how much a measurement is trusted</w:t>
            </w:r>
            <w:r w:rsidR="004B6424">
              <w:t xml:space="preserve"> versus the model prediction. </w:t>
            </w:r>
          </w:p>
        </w:tc>
      </w:tr>
      <w:tr w:rsidR="00AB79DD" w14:paraId="57CBD53E" w14:textId="77777777" w:rsidTr="000F5F1D">
        <w:trPr>
          <w:trHeight w:val="359"/>
          <w:jc w:val="center"/>
        </w:trPr>
        <w:tc>
          <w:tcPr>
            <w:tcW w:w="2540" w:type="dxa"/>
          </w:tcPr>
          <w:p w14:paraId="31D42357" w14:textId="495E9162" w:rsidR="00AB79DD" w:rsidRPr="00AB79DD" w:rsidRDefault="00AB79DD" w:rsidP="000F5F1D">
            <w:pPr>
              <w:rPr>
                <w:rFonts w:ascii="Aptos" w:eastAsia="Aptos" w:hAnsi="Aptos" w:cs="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oMath>
            </m:oMathPara>
          </w:p>
        </w:tc>
        <w:tc>
          <w:tcPr>
            <w:tcW w:w="2540" w:type="dxa"/>
          </w:tcPr>
          <w:p w14:paraId="325C7D13" w14:textId="0D683539" w:rsidR="00AB79DD" w:rsidRDefault="00AB79DD" w:rsidP="000F5F1D">
            <w:proofErr w:type="spellStart"/>
            <w:r>
              <w:t>xxk</w:t>
            </w:r>
            <w:proofErr w:type="spellEnd"/>
          </w:p>
        </w:tc>
        <w:tc>
          <w:tcPr>
            <w:tcW w:w="2540" w:type="dxa"/>
          </w:tcPr>
          <w:p w14:paraId="21370BC9" w14:textId="5961A2BE" w:rsidR="00AB79DD" w:rsidRDefault="00AB79DD" w:rsidP="000F5F1D">
            <w:r>
              <w:t xml:space="preserve">State deviation from reference state initially propagated from equations of motion. </w:t>
            </w:r>
          </w:p>
        </w:tc>
      </w:tr>
      <w:tr w:rsidR="00AB79DD" w14:paraId="3FCCEA0E" w14:textId="77777777" w:rsidTr="000F5F1D">
        <w:trPr>
          <w:trHeight w:val="359"/>
          <w:jc w:val="center"/>
        </w:trPr>
        <w:tc>
          <w:tcPr>
            <w:tcW w:w="2540" w:type="dxa"/>
          </w:tcPr>
          <w:p w14:paraId="184324D3" w14:textId="1793519C" w:rsidR="00AB79DD" w:rsidRPr="00AB79DD" w:rsidRDefault="00AB79DD" w:rsidP="000F5F1D">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m:oMathPara>
          </w:p>
        </w:tc>
        <w:tc>
          <w:tcPr>
            <w:tcW w:w="2540" w:type="dxa"/>
          </w:tcPr>
          <w:p w14:paraId="62E86CCB" w14:textId="072D1A04" w:rsidR="00AB79DD" w:rsidRDefault="00AB79DD" w:rsidP="000F5F1D">
            <w:proofErr w:type="spellStart"/>
            <w:r>
              <w:t>Xk</w:t>
            </w:r>
            <w:proofErr w:type="spellEnd"/>
          </w:p>
        </w:tc>
        <w:tc>
          <w:tcPr>
            <w:tcW w:w="2540" w:type="dxa"/>
          </w:tcPr>
          <w:p w14:paraId="09A2A627" w14:textId="5AA719A7" w:rsidR="00AB79DD" w:rsidRDefault="00AB79DD" w:rsidP="000F5F1D">
            <w:r>
              <w:t>Final state estimate for this iteration of the filter.</w:t>
            </w:r>
          </w:p>
        </w:tc>
      </w:tr>
      <w:tr w:rsidR="00AB79DD" w14:paraId="6A4AE193" w14:textId="77777777" w:rsidTr="000F5F1D">
        <w:trPr>
          <w:trHeight w:val="359"/>
          <w:jc w:val="center"/>
        </w:trPr>
        <w:tc>
          <w:tcPr>
            <w:tcW w:w="2540" w:type="dxa"/>
          </w:tcPr>
          <w:p w14:paraId="44C1AAAE" w14:textId="3F017906" w:rsidR="00AB79DD" w:rsidRPr="00AB79DD" w:rsidRDefault="00AB79DD" w:rsidP="000F5F1D">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oMath>
            </m:oMathPara>
          </w:p>
        </w:tc>
        <w:tc>
          <w:tcPr>
            <w:tcW w:w="2540" w:type="dxa"/>
          </w:tcPr>
          <w:p w14:paraId="54BDA7DB" w14:textId="09E5C8DA" w:rsidR="00AB79DD" w:rsidRDefault="00AB79DD" w:rsidP="000F5F1D">
            <w:r>
              <w:t>Pk</w:t>
            </w:r>
          </w:p>
        </w:tc>
        <w:tc>
          <w:tcPr>
            <w:tcW w:w="2540" w:type="dxa"/>
          </w:tcPr>
          <w:p w14:paraId="0ADD63D0" w14:textId="219B7C00" w:rsidR="00AB79DD" w:rsidRDefault="00AB79DD" w:rsidP="000F5F1D">
            <w:r>
              <w:t xml:space="preserve">Final covariance estimate for this iteration of the filter. </w:t>
            </w:r>
          </w:p>
        </w:tc>
      </w:tr>
    </w:tbl>
    <w:p w14:paraId="6AD54E70" w14:textId="2F3D547F" w:rsidR="00AB79DD" w:rsidRDefault="00AB79DD" w:rsidP="00AB79DD">
      <w:pPr>
        <w:rPr>
          <w:rFonts w:eastAsiaTheme="minorEastAsia"/>
        </w:rPr>
      </w:pPr>
    </w:p>
    <w:p w14:paraId="07FCDF9E" w14:textId="267D5A53" w:rsidR="00AB79DD" w:rsidRDefault="00AB79DD" w:rsidP="00AB79DD">
      <w:pPr>
        <w:rPr>
          <w:rFonts w:eastAsiaTheme="minorEastAsia"/>
        </w:rPr>
      </w:pPr>
      <w:r>
        <w:rPr>
          <w:rFonts w:eastAsiaTheme="minorEastAsia"/>
        </w:rPr>
        <w:t>Kalman gain determined:</w:t>
      </w:r>
    </w:p>
    <w:p w14:paraId="1450CE9E" w14:textId="197CA312" w:rsidR="00AB79DD" w:rsidRPr="00DA2195" w:rsidRDefault="00AB79DD" w:rsidP="00AB79D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-1</m:t>
              </m:r>
            </m:sup>
          </m:sSup>
        </m:oMath>
      </m:oMathPara>
    </w:p>
    <w:p w14:paraId="34FCF8D4" w14:textId="07EBDBF5" w:rsidR="00DA2195" w:rsidRDefault="00DA2195" w:rsidP="00AB79DD">
      <w:pPr>
        <w:rPr>
          <w:rFonts w:eastAsiaTheme="minorEastAsia"/>
        </w:rPr>
      </w:pPr>
      <w:r>
        <w:rPr>
          <w:rFonts w:eastAsiaTheme="minorEastAsia"/>
        </w:rPr>
        <w:t>State deviation:</w:t>
      </w:r>
    </w:p>
    <w:p w14:paraId="11112552" w14:textId="4E650006" w:rsidR="00DA2195" w:rsidRPr="00DA2195" w:rsidRDefault="00DA2195" w:rsidP="00AB79DD">
      <w:pPr>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e>
          </m:d>
        </m:oMath>
      </m:oMathPara>
    </w:p>
    <w:p w14:paraId="7EFFFD1D" w14:textId="46DEC5F8" w:rsidR="00DA2195" w:rsidRDefault="00DA2195" w:rsidP="00AB79DD">
      <w:pPr>
        <w:rPr>
          <w:rFonts w:eastAsiaTheme="minorEastAsia"/>
        </w:rPr>
      </w:pPr>
      <w:r>
        <w:rPr>
          <w:rFonts w:eastAsiaTheme="minorEastAsia"/>
        </w:rPr>
        <w:t>State estimate:</w:t>
      </w:r>
    </w:p>
    <w:p w14:paraId="67B7BA61" w14:textId="05138FAF" w:rsidR="00DA2195" w:rsidRPr="00DA2195" w:rsidRDefault="00DA2195" w:rsidP="00AB79D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REF, k</m:t>
              </m:r>
            </m:sub>
          </m:sSub>
          <m:r>
            <w:rPr>
              <w:rFonts w:ascii="Cambria Math"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oMath>
      </m:oMathPara>
    </w:p>
    <w:p w14:paraId="5D88B8CD" w14:textId="0FDE574C" w:rsidR="00DA2195" w:rsidRDefault="00DA2195" w:rsidP="00AB79DD">
      <w:pPr>
        <w:rPr>
          <w:rFonts w:eastAsiaTheme="minorEastAsia"/>
        </w:rPr>
      </w:pPr>
      <w:r>
        <w:rPr>
          <w:rFonts w:eastAsiaTheme="minorEastAsia"/>
        </w:rPr>
        <w:t>Covariance:</w:t>
      </w:r>
    </w:p>
    <w:p w14:paraId="0C6677E4" w14:textId="5F47F901" w:rsidR="00DA2195" w:rsidRPr="00DA2195" w:rsidRDefault="00DA2195" w:rsidP="00AB79D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oMath>
      </m:oMathPara>
    </w:p>
    <w:p w14:paraId="00A49570" w14:textId="77777777" w:rsidR="00DA2195" w:rsidRDefault="00DA2195" w:rsidP="00AB79DD">
      <w:pPr>
        <w:rPr>
          <w:rFonts w:eastAsiaTheme="minorEastAsia"/>
        </w:rPr>
      </w:pPr>
    </w:p>
    <w:p w14:paraId="725751D5" w14:textId="47261762" w:rsidR="00DA2195" w:rsidRDefault="00DA2195" w:rsidP="00DA2195">
      <w:pPr>
        <w:rPr>
          <w:b/>
          <w:bCs/>
        </w:rPr>
      </w:pPr>
      <w:r w:rsidRPr="00AB79DD">
        <w:rPr>
          <w:b/>
          <w:bCs/>
        </w:rPr>
        <w:t xml:space="preserve">Lines </w:t>
      </w:r>
      <w:r>
        <w:rPr>
          <w:b/>
          <w:bCs/>
        </w:rPr>
        <w:t>5</w:t>
      </w:r>
      <w:r w:rsidR="004B6424">
        <w:rPr>
          <w:b/>
          <w:bCs/>
        </w:rPr>
        <w:t>4</w:t>
      </w:r>
      <w:r w:rsidRPr="00AB79DD">
        <w:rPr>
          <w:b/>
          <w:bCs/>
        </w:rPr>
        <w:t>-</w:t>
      </w:r>
      <w:r>
        <w:rPr>
          <w:b/>
          <w:bCs/>
        </w:rPr>
        <w:t>65</w:t>
      </w:r>
      <w:r w:rsidRPr="00AB79DD">
        <w:rPr>
          <w:b/>
          <w:bCs/>
        </w:rPr>
        <w:t xml:space="preserve">: </w:t>
      </w:r>
      <w:r>
        <w:rPr>
          <w:b/>
          <w:bCs/>
        </w:rPr>
        <w:t xml:space="preserve">EKF </w:t>
      </w:r>
      <w:r>
        <w:rPr>
          <w:b/>
          <w:bCs/>
        </w:rPr>
        <w:t>Update</w:t>
      </w:r>
    </w:p>
    <w:p w14:paraId="32D17CC0" w14:textId="50ACD425" w:rsidR="00DA2195" w:rsidRDefault="004B6424" w:rsidP="00DA2195">
      <w:pPr>
        <w:rPr>
          <w:b/>
          <w:bCs/>
        </w:rPr>
      </w:pPr>
      <w:r w:rsidRPr="004B6424">
        <w:rPr>
          <w:b/>
          <w:bCs/>
        </w:rPr>
        <w:drawing>
          <wp:inline distT="0" distB="0" distL="0" distR="0" wp14:anchorId="11537EDD" wp14:editId="2C42FCC3">
            <wp:extent cx="5731510" cy="1471295"/>
            <wp:effectExtent l="0" t="0" r="2540" b="0"/>
            <wp:docPr id="1451227315"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27315" name="Picture 1" descr="A computer screen shot of text&#10;&#10;AI-generated content may be incorrect."/>
                    <pic:cNvPicPr/>
                  </pic:nvPicPr>
                  <pic:blipFill>
                    <a:blip r:embed="rId9"/>
                    <a:stretch>
                      <a:fillRect/>
                    </a:stretch>
                  </pic:blipFill>
                  <pic:spPr>
                    <a:xfrm>
                      <a:off x="0" y="0"/>
                      <a:ext cx="5731510" cy="1471295"/>
                    </a:xfrm>
                    <a:prstGeom prst="rect">
                      <a:avLst/>
                    </a:prstGeom>
                  </pic:spPr>
                </pic:pic>
              </a:graphicData>
            </a:graphic>
          </wp:inline>
        </w:drawing>
      </w:r>
    </w:p>
    <w:p w14:paraId="210BA40C" w14:textId="247F234C" w:rsidR="00DA2195" w:rsidRDefault="00DA2195" w:rsidP="00DA2195">
      <w:r>
        <w:t xml:space="preserve">Essentially </w:t>
      </w:r>
      <w:proofErr w:type="spellStart"/>
      <w:r>
        <w:t>a</w:t>
      </w:r>
      <w:proofErr w:type="spellEnd"/>
      <w:r>
        <w:t xml:space="preserve"> condition is set that if the estimated propagated state and the state estimate converge, the state deviation is then reset to zero to ensure the filter continues to accept new estimate updates. </w:t>
      </w:r>
    </w:p>
    <w:p w14:paraId="588950A3" w14:textId="1AE8778E" w:rsidR="00DA2195" w:rsidRPr="00DA2195" w:rsidRDefault="00DA2195" w:rsidP="00DA2195">
      <w:r>
        <w:t xml:space="preserve">These results are then added to the initialised empty matrices for storage. Filter outputs all recorded results after all iterations are completed. </w:t>
      </w:r>
    </w:p>
    <w:p w14:paraId="27762F07" w14:textId="77777777" w:rsidR="00DA2195" w:rsidRPr="00AB79DD" w:rsidRDefault="00DA2195" w:rsidP="00DA2195">
      <w:pPr>
        <w:rPr>
          <w:b/>
          <w:bCs/>
        </w:rPr>
      </w:pPr>
    </w:p>
    <w:p w14:paraId="006308DA" w14:textId="77777777" w:rsidR="00DA2195" w:rsidRDefault="00DA2195" w:rsidP="00AB79DD">
      <w:pPr>
        <w:rPr>
          <w:rFonts w:eastAsiaTheme="minorEastAsia"/>
        </w:rPr>
      </w:pPr>
    </w:p>
    <w:p w14:paraId="7DF3FFD7" w14:textId="77777777" w:rsidR="00DA2195" w:rsidRPr="00DA2195" w:rsidRDefault="00DA2195" w:rsidP="00AB79DD">
      <w:pPr>
        <w:rPr>
          <w:rFonts w:eastAsiaTheme="minorEastAsia"/>
        </w:rPr>
      </w:pPr>
    </w:p>
    <w:p w14:paraId="1D5B395B" w14:textId="77777777" w:rsidR="00AB79DD" w:rsidRPr="00AB79DD" w:rsidRDefault="00AB79DD" w:rsidP="00AB79DD">
      <w:pPr>
        <w:rPr>
          <w:rFonts w:eastAsiaTheme="minorEastAsia"/>
        </w:rPr>
      </w:pPr>
    </w:p>
    <w:p w14:paraId="61E699C2" w14:textId="77777777" w:rsidR="00AB79DD" w:rsidRDefault="00AB79DD">
      <w:pPr>
        <w:rPr>
          <w:rFonts w:eastAsiaTheme="minorEastAsia"/>
        </w:rPr>
      </w:pPr>
    </w:p>
    <w:p w14:paraId="45F26CCC" w14:textId="77777777" w:rsidR="00AB79DD" w:rsidRPr="00AB79DD" w:rsidRDefault="00AB79DD">
      <w:pPr>
        <w:rPr>
          <w:rFonts w:eastAsiaTheme="minorEastAsia"/>
        </w:rPr>
      </w:pPr>
    </w:p>
    <w:p w14:paraId="77561FC1" w14:textId="77777777" w:rsidR="00AB79DD" w:rsidRPr="00AB79DD" w:rsidRDefault="00AB79DD">
      <w:pPr>
        <w:rPr>
          <w:rFonts w:eastAsiaTheme="minorEastAsia"/>
        </w:rPr>
      </w:pPr>
    </w:p>
    <w:sectPr w:rsidR="00AB79DD" w:rsidRPr="00AB7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9DD"/>
    <w:rsid w:val="001941B2"/>
    <w:rsid w:val="00423D08"/>
    <w:rsid w:val="004B6424"/>
    <w:rsid w:val="009C13AA"/>
    <w:rsid w:val="00AB79DD"/>
    <w:rsid w:val="00BE2848"/>
    <w:rsid w:val="00DA2195"/>
    <w:rsid w:val="00E93257"/>
    <w:rsid w:val="00F47B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75FE"/>
  <w15:chartTrackingRefBased/>
  <w15:docId w15:val="{0330AA5C-EAB5-405B-B8BE-E37C91DE2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195"/>
  </w:style>
  <w:style w:type="paragraph" w:styleId="Heading1">
    <w:name w:val="heading 1"/>
    <w:basedOn w:val="Normal"/>
    <w:next w:val="Normal"/>
    <w:link w:val="Heading1Char"/>
    <w:uiPriority w:val="9"/>
    <w:qFormat/>
    <w:rsid w:val="00AB79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9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79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9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9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9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9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9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9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9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79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79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9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9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9DD"/>
    <w:rPr>
      <w:rFonts w:eastAsiaTheme="majorEastAsia" w:cstheme="majorBidi"/>
      <w:color w:val="272727" w:themeColor="text1" w:themeTint="D8"/>
    </w:rPr>
  </w:style>
  <w:style w:type="paragraph" w:styleId="Title">
    <w:name w:val="Title"/>
    <w:basedOn w:val="Normal"/>
    <w:next w:val="Normal"/>
    <w:link w:val="TitleChar"/>
    <w:uiPriority w:val="10"/>
    <w:qFormat/>
    <w:rsid w:val="00AB7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9DD"/>
    <w:pPr>
      <w:spacing w:before="160"/>
      <w:jc w:val="center"/>
    </w:pPr>
    <w:rPr>
      <w:i/>
      <w:iCs/>
      <w:color w:val="404040" w:themeColor="text1" w:themeTint="BF"/>
    </w:rPr>
  </w:style>
  <w:style w:type="character" w:customStyle="1" w:styleId="QuoteChar">
    <w:name w:val="Quote Char"/>
    <w:basedOn w:val="DefaultParagraphFont"/>
    <w:link w:val="Quote"/>
    <w:uiPriority w:val="29"/>
    <w:rsid w:val="00AB79DD"/>
    <w:rPr>
      <w:i/>
      <w:iCs/>
      <w:color w:val="404040" w:themeColor="text1" w:themeTint="BF"/>
    </w:rPr>
  </w:style>
  <w:style w:type="paragraph" w:styleId="ListParagraph">
    <w:name w:val="List Paragraph"/>
    <w:basedOn w:val="Normal"/>
    <w:uiPriority w:val="34"/>
    <w:qFormat/>
    <w:rsid w:val="00AB79DD"/>
    <w:pPr>
      <w:ind w:left="720"/>
      <w:contextualSpacing/>
    </w:pPr>
  </w:style>
  <w:style w:type="character" w:styleId="IntenseEmphasis">
    <w:name w:val="Intense Emphasis"/>
    <w:basedOn w:val="DefaultParagraphFont"/>
    <w:uiPriority w:val="21"/>
    <w:qFormat/>
    <w:rsid w:val="00AB79DD"/>
    <w:rPr>
      <w:i/>
      <w:iCs/>
      <w:color w:val="0F4761" w:themeColor="accent1" w:themeShade="BF"/>
    </w:rPr>
  </w:style>
  <w:style w:type="paragraph" w:styleId="IntenseQuote">
    <w:name w:val="Intense Quote"/>
    <w:basedOn w:val="Normal"/>
    <w:next w:val="Normal"/>
    <w:link w:val="IntenseQuoteChar"/>
    <w:uiPriority w:val="30"/>
    <w:qFormat/>
    <w:rsid w:val="00AB79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9DD"/>
    <w:rPr>
      <w:i/>
      <w:iCs/>
      <w:color w:val="0F4761" w:themeColor="accent1" w:themeShade="BF"/>
    </w:rPr>
  </w:style>
  <w:style w:type="character" w:styleId="IntenseReference">
    <w:name w:val="Intense Reference"/>
    <w:basedOn w:val="DefaultParagraphFont"/>
    <w:uiPriority w:val="32"/>
    <w:qFormat/>
    <w:rsid w:val="00AB79DD"/>
    <w:rPr>
      <w:b/>
      <w:bCs/>
      <w:smallCaps/>
      <w:color w:val="0F4761" w:themeColor="accent1" w:themeShade="BF"/>
      <w:spacing w:val="5"/>
    </w:rPr>
  </w:style>
  <w:style w:type="table" w:styleId="TableGrid">
    <w:name w:val="Table Grid"/>
    <w:basedOn w:val="TableNormal"/>
    <w:uiPriority w:val="39"/>
    <w:rsid w:val="00AB7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B79DD"/>
    <w:rPr>
      <w:color w:val="666666"/>
    </w:rPr>
  </w:style>
  <w:style w:type="character" w:styleId="CommentReference">
    <w:name w:val="annotation reference"/>
    <w:basedOn w:val="DefaultParagraphFont"/>
    <w:uiPriority w:val="99"/>
    <w:semiHidden/>
    <w:unhideWhenUsed/>
    <w:rsid w:val="00AB79DD"/>
    <w:rPr>
      <w:sz w:val="16"/>
      <w:szCs w:val="16"/>
    </w:rPr>
  </w:style>
  <w:style w:type="paragraph" w:styleId="CommentText">
    <w:name w:val="annotation text"/>
    <w:basedOn w:val="Normal"/>
    <w:link w:val="CommentTextChar"/>
    <w:uiPriority w:val="99"/>
    <w:unhideWhenUsed/>
    <w:rsid w:val="00AB79DD"/>
    <w:pPr>
      <w:spacing w:line="240" w:lineRule="auto"/>
    </w:pPr>
    <w:rPr>
      <w:sz w:val="20"/>
      <w:szCs w:val="20"/>
    </w:rPr>
  </w:style>
  <w:style w:type="character" w:customStyle="1" w:styleId="CommentTextChar">
    <w:name w:val="Comment Text Char"/>
    <w:basedOn w:val="DefaultParagraphFont"/>
    <w:link w:val="CommentText"/>
    <w:uiPriority w:val="99"/>
    <w:rsid w:val="00AB79DD"/>
    <w:rPr>
      <w:sz w:val="20"/>
      <w:szCs w:val="20"/>
    </w:rPr>
  </w:style>
  <w:style w:type="paragraph" w:styleId="CommentSubject">
    <w:name w:val="annotation subject"/>
    <w:basedOn w:val="CommentText"/>
    <w:next w:val="CommentText"/>
    <w:link w:val="CommentSubjectChar"/>
    <w:uiPriority w:val="99"/>
    <w:semiHidden/>
    <w:unhideWhenUsed/>
    <w:rsid w:val="00AB79DD"/>
    <w:rPr>
      <w:b/>
      <w:bCs/>
    </w:rPr>
  </w:style>
  <w:style w:type="character" w:customStyle="1" w:styleId="CommentSubjectChar">
    <w:name w:val="Comment Subject Char"/>
    <w:basedOn w:val="CommentTextChar"/>
    <w:link w:val="CommentSubject"/>
    <w:uiPriority w:val="99"/>
    <w:semiHidden/>
    <w:rsid w:val="00AB79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645</Words>
  <Characters>3678</Characters>
  <Application>Microsoft Office Word</Application>
  <DocSecurity>0</DocSecurity>
  <Lines>30</Lines>
  <Paragraphs>8</Paragraphs>
  <ScaleCrop>false</ScaleCrop>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Edmondston</dc:creator>
  <cp:keywords/>
  <dc:description/>
  <cp:lastModifiedBy>Stella Edmondston</cp:lastModifiedBy>
  <cp:revision>3</cp:revision>
  <dcterms:created xsi:type="dcterms:W3CDTF">2025-04-07T04:37:00Z</dcterms:created>
  <dcterms:modified xsi:type="dcterms:W3CDTF">2025-04-07T06:52:00Z</dcterms:modified>
</cp:coreProperties>
</file>