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C5" w:rsidRPr="000F08BF" w:rsidRDefault="009A163D" w:rsidP="000F08BF">
      <w:pPr>
        <w:jc w:val="center"/>
        <w:rPr>
          <w:rFonts w:ascii="Times New Roman" w:hAnsi="Times New Roman" w:cs="Times New Roman"/>
          <w:b/>
        </w:rPr>
      </w:pPr>
      <w:r>
        <w:rPr>
          <w:rFonts w:ascii="Times New Roman" w:hAnsi="Times New Roman" w:cs="Times New Roman" w:hint="eastAsia"/>
          <w:b/>
        </w:rPr>
        <w:t>Commodity</w:t>
      </w:r>
      <w:r w:rsidR="000F08BF" w:rsidRPr="000F08BF">
        <w:rPr>
          <w:rFonts w:ascii="Times New Roman" w:hAnsi="Times New Roman" w:cs="Times New Roman"/>
          <w:b/>
        </w:rPr>
        <w:t xml:space="preserve"> ETF List</w:t>
      </w:r>
    </w:p>
    <w:p w:rsidR="000F08BF" w:rsidRPr="000F08BF" w:rsidRDefault="000F08BF">
      <w:pPr>
        <w:rPr>
          <w:rFonts w:ascii="Times New Roman" w:hAnsi="Times New Roman" w:cs="Times New Roman"/>
        </w:rPr>
      </w:pPr>
    </w:p>
    <w:p w:rsidR="00B90DAC" w:rsidRDefault="009A163D" w:rsidP="000F08BF">
      <w:pPr>
        <w:jc w:val="both"/>
        <w:rPr>
          <w:rFonts w:ascii="Times New Roman" w:hAnsi="Times New Roman" w:cs="Times New Roman"/>
        </w:rPr>
      </w:pPr>
      <w:r w:rsidRPr="009A163D">
        <w:rPr>
          <w:rFonts w:ascii="Times New Roman" w:hAnsi="Times New Roman" w:cs="Times New Roman"/>
        </w:rPr>
        <w:t xml:space="preserve">Commodity ETFs offer exposure to various commodities including </w:t>
      </w:r>
      <w:r w:rsidRPr="009A163D">
        <w:rPr>
          <w:rFonts w:ascii="Times New Roman" w:hAnsi="Times New Roman" w:cs="Times New Roman"/>
          <w:color w:val="FF0000"/>
        </w:rPr>
        <w:t>metals</w:t>
      </w:r>
      <w:r w:rsidRPr="009A163D">
        <w:rPr>
          <w:rFonts w:ascii="Times New Roman" w:hAnsi="Times New Roman" w:cs="Times New Roman"/>
        </w:rPr>
        <w:t xml:space="preserve">, </w:t>
      </w:r>
      <w:r w:rsidRPr="009A163D">
        <w:rPr>
          <w:rFonts w:ascii="Times New Roman" w:hAnsi="Times New Roman" w:cs="Times New Roman"/>
          <w:color w:val="FF0000"/>
        </w:rPr>
        <w:t>oil</w:t>
      </w:r>
      <w:r w:rsidRPr="009A163D">
        <w:rPr>
          <w:rFonts w:ascii="Times New Roman" w:hAnsi="Times New Roman" w:cs="Times New Roman"/>
        </w:rPr>
        <w:t xml:space="preserve">, </w:t>
      </w:r>
      <w:r w:rsidRPr="009A163D">
        <w:rPr>
          <w:rFonts w:ascii="Times New Roman" w:hAnsi="Times New Roman" w:cs="Times New Roman"/>
          <w:color w:val="FF0000"/>
        </w:rPr>
        <w:t>grains</w:t>
      </w:r>
      <w:r w:rsidRPr="009A163D">
        <w:rPr>
          <w:rFonts w:ascii="Times New Roman" w:hAnsi="Times New Roman" w:cs="Times New Roman"/>
        </w:rPr>
        <w:t xml:space="preserve">, </w:t>
      </w:r>
      <w:r w:rsidRPr="009A163D">
        <w:rPr>
          <w:rFonts w:ascii="Times New Roman" w:hAnsi="Times New Roman" w:cs="Times New Roman"/>
          <w:color w:val="FF0000"/>
        </w:rPr>
        <w:t>livestock</w:t>
      </w:r>
      <w:r w:rsidRPr="009A163D">
        <w:rPr>
          <w:rFonts w:ascii="Times New Roman" w:hAnsi="Times New Roman" w:cs="Times New Roman"/>
        </w:rPr>
        <w:t>,</w:t>
      </w:r>
      <w:r w:rsidRPr="009A163D">
        <w:rPr>
          <w:rFonts w:ascii="Times New Roman" w:hAnsi="Times New Roman" w:cs="Times New Roman"/>
          <w:color w:val="FF0000"/>
        </w:rPr>
        <w:t xml:space="preserve"> coffee</w:t>
      </w:r>
      <w:r w:rsidRPr="009A163D">
        <w:rPr>
          <w:rFonts w:ascii="Times New Roman" w:hAnsi="Times New Roman" w:cs="Times New Roman"/>
        </w:rPr>
        <w:t xml:space="preserve"> and </w:t>
      </w:r>
      <w:r w:rsidRPr="009A163D">
        <w:rPr>
          <w:rFonts w:ascii="Times New Roman" w:hAnsi="Times New Roman" w:cs="Times New Roman"/>
          <w:color w:val="FF0000"/>
        </w:rPr>
        <w:t>sugar</w:t>
      </w:r>
      <w:r w:rsidRPr="009A163D">
        <w:rPr>
          <w:rFonts w:ascii="Times New Roman" w:hAnsi="Times New Roman" w:cs="Times New Roman"/>
        </w:rPr>
        <w:t>. Some Commodity ETFs concentrate on a single commodity, while others offer more broad exposure to a wide number of commodities.</w:t>
      </w:r>
    </w:p>
    <w:p w:rsidR="009A163D" w:rsidRDefault="009A163D" w:rsidP="000F08BF">
      <w:pPr>
        <w:jc w:val="both"/>
        <w:rPr>
          <w:rFonts w:ascii="Times New Roman" w:hAnsi="Times New Roman" w:cs="Times New Roman"/>
        </w:rPr>
      </w:pPr>
    </w:p>
    <w:p w:rsidR="00735C67" w:rsidRDefault="00735C67" w:rsidP="00DF6618">
      <w:pPr>
        <w:rPr>
          <w:rFonts w:ascii="Times New Roman" w:hAnsi="Times New Roman" w:cs="Times New Roman"/>
        </w:rPr>
      </w:pPr>
      <w:r>
        <w:rPr>
          <w:rFonts w:ascii="Times New Roman" w:hAnsi="Times New Roman" w:cs="Times New Roman"/>
        </w:rPr>
        <w:t xml:space="preserve">Table 1. </w:t>
      </w:r>
      <w:r w:rsidR="00694975">
        <w:rPr>
          <w:rFonts w:ascii="Times New Roman" w:hAnsi="Times New Roman" w:cs="Times New Roman" w:hint="eastAsia"/>
        </w:rPr>
        <w:t>Commodity</w:t>
      </w:r>
      <w:r w:rsidR="00B90DAC">
        <w:rPr>
          <w:rFonts w:ascii="Times New Roman" w:hAnsi="Times New Roman" w:cs="Times New Roman"/>
        </w:rPr>
        <w:t xml:space="preserve"> Class</w:t>
      </w:r>
    </w:p>
    <w:tbl>
      <w:tblPr>
        <w:tblStyle w:val="a3"/>
        <w:tblW w:w="0" w:type="auto"/>
        <w:tblLook w:val="04A0" w:firstRow="1" w:lastRow="0" w:firstColumn="1" w:lastColumn="0" w:noHBand="0" w:noVBand="1"/>
      </w:tblPr>
      <w:tblGrid>
        <w:gridCol w:w="4148"/>
        <w:gridCol w:w="4148"/>
      </w:tblGrid>
      <w:tr w:rsidR="00805F1B" w:rsidTr="00805F1B">
        <w:tc>
          <w:tcPr>
            <w:tcW w:w="4148" w:type="dxa"/>
          </w:tcPr>
          <w:p w:rsidR="00805F1B" w:rsidRDefault="00805F1B" w:rsidP="00DF6618">
            <w:pPr>
              <w:rPr>
                <w:rFonts w:ascii="Times New Roman" w:hAnsi="Times New Roman" w:cs="Times New Roman"/>
              </w:rPr>
            </w:pPr>
            <w:r w:rsidRPr="00805F1B">
              <w:rPr>
                <w:rFonts w:ascii="Times New Roman" w:hAnsi="Times New Roman" w:cs="Times New Roman"/>
              </w:rPr>
              <w:t>Crude Oil</w:t>
            </w:r>
          </w:p>
        </w:tc>
        <w:tc>
          <w:tcPr>
            <w:tcW w:w="4148" w:type="dxa"/>
          </w:tcPr>
          <w:p w:rsidR="00805F1B" w:rsidRDefault="00805F1B" w:rsidP="00DF6618">
            <w:pPr>
              <w:rPr>
                <w:rFonts w:ascii="Times New Roman" w:hAnsi="Times New Roman" w:cs="Times New Roman"/>
              </w:rPr>
            </w:pPr>
            <w:r>
              <w:rPr>
                <w:rFonts w:ascii="Times New Roman" w:hAnsi="Times New Roman" w:cs="Times New Roman" w:hint="eastAsia"/>
              </w:rPr>
              <w:t>Gold</w:t>
            </w:r>
          </w:p>
        </w:tc>
      </w:tr>
    </w:tbl>
    <w:p w:rsidR="00805F1B" w:rsidRDefault="00805F1B" w:rsidP="00DF6618">
      <w:pPr>
        <w:rPr>
          <w:rFonts w:ascii="Times New Roman" w:hAnsi="Times New Roman" w:cs="Times New Roman"/>
        </w:rPr>
      </w:pPr>
    </w:p>
    <w:p w:rsidR="00694975" w:rsidRDefault="00805F1B" w:rsidP="00805F1B">
      <w:pPr>
        <w:pStyle w:val="a4"/>
        <w:numPr>
          <w:ilvl w:val="0"/>
          <w:numId w:val="1"/>
        </w:numPr>
        <w:spacing w:afterLines="50" w:after="180"/>
        <w:ind w:leftChars="0"/>
        <w:jc w:val="both"/>
        <w:rPr>
          <w:rFonts w:ascii="Times New Roman" w:hAnsi="Times New Roman" w:cs="Times New Roman"/>
        </w:rPr>
      </w:pPr>
      <w:r w:rsidRPr="00805F1B">
        <w:rPr>
          <w:rFonts w:ascii="Times New Roman" w:hAnsi="Times New Roman" w:cs="Times New Roman"/>
        </w:rPr>
        <w:t>Crude Oil ETFs track the price changes of crude oil, allowing investors to gain exposure to this market without the need for a futures account.</w:t>
      </w:r>
    </w:p>
    <w:p w:rsidR="00805F1B" w:rsidRDefault="00805F1B" w:rsidP="00805F1B">
      <w:pPr>
        <w:pStyle w:val="a4"/>
        <w:numPr>
          <w:ilvl w:val="0"/>
          <w:numId w:val="1"/>
        </w:numPr>
        <w:spacing w:afterLines="50" w:after="180"/>
        <w:ind w:leftChars="0"/>
        <w:jc w:val="both"/>
        <w:rPr>
          <w:rFonts w:ascii="Times New Roman" w:hAnsi="Times New Roman" w:cs="Times New Roman"/>
        </w:rPr>
      </w:pPr>
      <w:bookmarkStart w:id="0" w:name="_GoBack"/>
      <w:bookmarkEnd w:id="0"/>
      <w:r w:rsidRPr="00805F1B">
        <w:rPr>
          <w:rFonts w:ascii="Times New Roman" w:hAnsi="Times New Roman" w:cs="Times New Roman"/>
        </w:rPr>
        <w:t>Gold ETFs provide investors with exposure to gold by tracking the price changes of gold. This allows investors to profit from gold price changes without having to own the physical asset.</w:t>
      </w:r>
    </w:p>
    <w:p w:rsidR="00EE03EC" w:rsidRPr="00E7250C" w:rsidRDefault="00E7250C" w:rsidP="009A163D">
      <w:pPr>
        <w:pStyle w:val="a4"/>
        <w:spacing w:afterLines="50" w:after="180"/>
        <w:ind w:leftChars="0"/>
        <w:jc w:val="both"/>
        <w:rPr>
          <w:rFonts w:ascii="Times New Roman" w:hAnsi="Times New Roman" w:cs="Times New Roman"/>
        </w:rPr>
      </w:pPr>
      <w:r w:rsidRPr="00E7250C">
        <w:rPr>
          <w:rFonts w:ascii="Times New Roman" w:hAnsi="Times New Roman" w:cs="Times New Roman"/>
        </w:rPr>
        <w:t xml:space="preserve"> </w:t>
      </w:r>
    </w:p>
    <w:sectPr w:rsidR="00EE03EC" w:rsidRPr="00E725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302" w:rsidRDefault="00947302" w:rsidP="00B90DAC">
      <w:r>
        <w:separator/>
      </w:r>
    </w:p>
  </w:endnote>
  <w:endnote w:type="continuationSeparator" w:id="0">
    <w:p w:rsidR="00947302" w:rsidRDefault="00947302" w:rsidP="00B9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302" w:rsidRDefault="00947302" w:rsidP="00B90DAC">
      <w:r>
        <w:separator/>
      </w:r>
    </w:p>
  </w:footnote>
  <w:footnote w:type="continuationSeparator" w:id="0">
    <w:p w:rsidR="00947302" w:rsidRDefault="00947302" w:rsidP="00B90D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4847"/>
    <w:multiLevelType w:val="hybridMultilevel"/>
    <w:tmpl w:val="5358C184"/>
    <w:lvl w:ilvl="0" w:tplc="0734B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FB2F1E"/>
    <w:multiLevelType w:val="hybridMultilevel"/>
    <w:tmpl w:val="DDD8397E"/>
    <w:lvl w:ilvl="0" w:tplc="E494A2C8">
      <w:start w:val="1"/>
      <w:numFmt w:val="decimal"/>
      <w:lvlText w:val="%1."/>
      <w:lvlJc w:val="left"/>
      <w:pPr>
        <w:ind w:left="480" w:hanging="480"/>
      </w:pPr>
      <w:rPr>
        <w:rFonts w:ascii="Times New Roman" w:eastAsiaTheme="minorEastAsia"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F6576E"/>
    <w:multiLevelType w:val="hybridMultilevel"/>
    <w:tmpl w:val="8D125E6A"/>
    <w:lvl w:ilvl="0" w:tplc="FAAA00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76"/>
    <w:rsid w:val="000F08BF"/>
    <w:rsid w:val="001C201F"/>
    <w:rsid w:val="00284DCE"/>
    <w:rsid w:val="003A6ECD"/>
    <w:rsid w:val="00411A95"/>
    <w:rsid w:val="005561EA"/>
    <w:rsid w:val="005F4E95"/>
    <w:rsid w:val="006508A5"/>
    <w:rsid w:val="006550FA"/>
    <w:rsid w:val="00694975"/>
    <w:rsid w:val="006F5676"/>
    <w:rsid w:val="007031C7"/>
    <w:rsid w:val="00735C67"/>
    <w:rsid w:val="00805F1B"/>
    <w:rsid w:val="00922B6C"/>
    <w:rsid w:val="00931446"/>
    <w:rsid w:val="00947302"/>
    <w:rsid w:val="009A163D"/>
    <w:rsid w:val="00B90DAC"/>
    <w:rsid w:val="00DF6618"/>
    <w:rsid w:val="00E5793A"/>
    <w:rsid w:val="00E7250C"/>
    <w:rsid w:val="00EE03EC"/>
    <w:rsid w:val="00FE0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72688"/>
  <w15:chartTrackingRefBased/>
  <w15:docId w15:val="{78455E51-2616-41E0-AEE2-E9D038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5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1446"/>
    <w:pPr>
      <w:ind w:leftChars="200" w:left="480"/>
    </w:pPr>
  </w:style>
  <w:style w:type="paragraph" w:styleId="a5">
    <w:name w:val="header"/>
    <w:basedOn w:val="a"/>
    <w:link w:val="a6"/>
    <w:uiPriority w:val="99"/>
    <w:unhideWhenUsed/>
    <w:rsid w:val="00B90DAC"/>
    <w:pPr>
      <w:tabs>
        <w:tab w:val="center" w:pos="4153"/>
        <w:tab w:val="right" w:pos="8306"/>
      </w:tabs>
      <w:snapToGrid w:val="0"/>
    </w:pPr>
    <w:rPr>
      <w:sz w:val="20"/>
      <w:szCs w:val="20"/>
    </w:rPr>
  </w:style>
  <w:style w:type="character" w:customStyle="1" w:styleId="a6">
    <w:name w:val="頁首 字元"/>
    <w:basedOn w:val="a0"/>
    <w:link w:val="a5"/>
    <w:uiPriority w:val="99"/>
    <w:rsid w:val="00B90DAC"/>
    <w:rPr>
      <w:sz w:val="20"/>
      <w:szCs w:val="20"/>
    </w:rPr>
  </w:style>
  <w:style w:type="paragraph" w:styleId="a7">
    <w:name w:val="footer"/>
    <w:basedOn w:val="a"/>
    <w:link w:val="a8"/>
    <w:uiPriority w:val="99"/>
    <w:unhideWhenUsed/>
    <w:rsid w:val="00B90DAC"/>
    <w:pPr>
      <w:tabs>
        <w:tab w:val="center" w:pos="4153"/>
        <w:tab w:val="right" w:pos="8306"/>
      </w:tabs>
      <w:snapToGrid w:val="0"/>
    </w:pPr>
    <w:rPr>
      <w:sz w:val="20"/>
      <w:szCs w:val="20"/>
    </w:rPr>
  </w:style>
  <w:style w:type="character" w:customStyle="1" w:styleId="a8">
    <w:name w:val="頁尾 字元"/>
    <w:basedOn w:val="a0"/>
    <w:link w:val="a7"/>
    <w:uiPriority w:val="99"/>
    <w:rsid w:val="00B90D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910727">
      <w:bodyDiv w:val="1"/>
      <w:marLeft w:val="0"/>
      <w:marRight w:val="0"/>
      <w:marTop w:val="0"/>
      <w:marBottom w:val="0"/>
      <w:divBdr>
        <w:top w:val="none" w:sz="0" w:space="0" w:color="auto"/>
        <w:left w:val="none" w:sz="0" w:space="0" w:color="auto"/>
        <w:bottom w:val="none" w:sz="0" w:space="0" w:color="auto"/>
        <w:right w:val="none" w:sz="0" w:space="0" w:color="auto"/>
      </w:divBdr>
    </w:div>
    <w:div w:id="1866793241">
      <w:bodyDiv w:val="1"/>
      <w:marLeft w:val="0"/>
      <w:marRight w:val="0"/>
      <w:marTop w:val="0"/>
      <w:marBottom w:val="0"/>
      <w:divBdr>
        <w:top w:val="none" w:sz="0" w:space="0" w:color="auto"/>
        <w:left w:val="none" w:sz="0" w:space="0" w:color="auto"/>
        <w:bottom w:val="none" w:sz="0" w:space="0" w:color="auto"/>
        <w:right w:val="none" w:sz="0" w:space="0" w:color="auto"/>
      </w:divBdr>
      <w:divsChild>
        <w:div w:id="1741369074">
          <w:marLeft w:val="0"/>
          <w:marRight w:val="0"/>
          <w:marTop w:val="0"/>
          <w:marBottom w:val="0"/>
          <w:divBdr>
            <w:top w:val="none" w:sz="0" w:space="0" w:color="auto"/>
            <w:left w:val="none" w:sz="0" w:space="0" w:color="auto"/>
            <w:bottom w:val="none" w:sz="0" w:space="0" w:color="auto"/>
            <w:right w:val="none" w:sz="0" w:space="0" w:color="auto"/>
          </w:divBdr>
        </w:div>
        <w:div w:id="56926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11</cp:revision>
  <dcterms:created xsi:type="dcterms:W3CDTF">2019-03-06T07:07:00Z</dcterms:created>
  <dcterms:modified xsi:type="dcterms:W3CDTF">2019-03-07T20:21:00Z</dcterms:modified>
</cp:coreProperties>
</file>