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0E45D" w14:textId="380F9DF2" w:rsidR="00545514" w:rsidRDefault="00BE1021">
      <w:pPr>
        <w:pStyle w:val="a3"/>
      </w:pPr>
      <w:r>
        <w:rPr>
          <w:rFonts w:hint="eastAsia"/>
        </w:rPr>
        <w:t>IPFS與智能合約在租屋上的應用</w:t>
      </w:r>
    </w:p>
    <w:p w14:paraId="1850E45E" w14:textId="77777777" w:rsidR="00545514" w:rsidRDefault="00BD568B">
      <w:pPr>
        <w:pStyle w:val="a8"/>
      </w:pPr>
      <w:r>
        <w:rPr>
          <w:rFonts w:hint="eastAsia"/>
        </w:rPr>
        <w:t>系所／資訊工程學系</w:t>
      </w:r>
    </w:p>
    <w:p w14:paraId="1850E45F" w14:textId="71E41DFC" w:rsidR="00545514" w:rsidRDefault="00BD568B">
      <w:pPr>
        <w:pStyle w:val="a8"/>
      </w:pPr>
      <w:r>
        <w:t>指導老師</w:t>
      </w:r>
      <w:r>
        <w:rPr>
          <w:kern w:val="0"/>
        </w:rPr>
        <w:t>／</w:t>
      </w:r>
      <w:r w:rsidR="009C7D59">
        <w:rPr>
          <w:rFonts w:hint="eastAsia"/>
          <w:kern w:val="0"/>
        </w:rPr>
        <w:t>蘇民揚</w:t>
      </w:r>
    </w:p>
    <w:p w14:paraId="1850E460" w14:textId="14385CC1" w:rsidR="00545514" w:rsidRDefault="00BD568B">
      <w:pPr>
        <w:pStyle w:val="a8"/>
      </w:pPr>
      <w:r>
        <w:t>組員／</w:t>
      </w:r>
      <w:r w:rsidR="009C7D59">
        <w:rPr>
          <w:rFonts w:hint="eastAsia"/>
        </w:rPr>
        <w:t>蔡芷晴</w:t>
      </w:r>
      <w:r>
        <w:rPr>
          <w:rFonts w:hint="eastAsia"/>
        </w:rPr>
        <w:t>、</w:t>
      </w:r>
      <w:r w:rsidR="009C7D59">
        <w:rPr>
          <w:rFonts w:hint="eastAsia"/>
        </w:rPr>
        <w:t>陳柏蓁</w:t>
      </w:r>
      <w:r>
        <w:t>、</w:t>
      </w:r>
      <w:r w:rsidR="009C7D59">
        <w:rPr>
          <w:rFonts w:hint="eastAsia"/>
        </w:rPr>
        <w:t>陳湧惠</w:t>
      </w:r>
      <w:r>
        <w:t>、</w:t>
      </w:r>
      <w:r w:rsidR="007C3A51">
        <w:rPr>
          <w:rFonts w:hint="eastAsia"/>
        </w:rPr>
        <w:t>楊雅雯</w:t>
      </w:r>
    </w:p>
    <w:p w14:paraId="1850E461" w14:textId="77777777" w:rsidR="00545514" w:rsidRDefault="00545514">
      <w:pPr>
        <w:pStyle w:val="a9"/>
        <w:ind w:firstLineChars="83" w:firstLine="199"/>
        <w:sectPr w:rsidR="00545514" w:rsidSect="00EA4093">
          <w:headerReference w:type="default" r:id="rId6"/>
          <w:footerReference w:type="default" r:id="rId7"/>
          <w:pgSz w:w="11906" w:h="16838"/>
          <w:pgMar w:top="1134" w:right="1701" w:bottom="1134" w:left="1701" w:header="851" w:footer="992" w:gutter="0"/>
          <w:cols w:space="425"/>
          <w:docGrid w:type="lines" w:linePitch="360"/>
        </w:sectPr>
      </w:pPr>
    </w:p>
    <w:p w14:paraId="1850E462" w14:textId="77777777" w:rsidR="00545514" w:rsidRDefault="00545514">
      <w:pPr>
        <w:pStyle w:val="a9"/>
        <w:ind w:firstLine="480"/>
      </w:pPr>
    </w:p>
    <w:p w14:paraId="1850E463" w14:textId="77777777" w:rsidR="00545514" w:rsidRDefault="00545514">
      <w:pPr>
        <w:pStyle w:val="a9"/>
        <w:ind w:firstLine="480"/>
        <w:rPr>
          <w:rFonts w:ascii="標楷體" w:hAnsi="標楷體"/>
        </w:rPr>
        <w:sectPr w:rsidR="00545514">
          <w:type w:val="continuous"/>
          <w:pgSz w:w="11906" w:h="16838"/>
          <w:pgMar w:top="1134" w:right="1701" w:bottom="1134" w:left="1701" w:header="851" w:footer="992" w:gutter="0"/>
          <w:cols w:space="425"/>
          <w:docGrid w:type="lines" w:linePitch="360"/>
        </w:sectPr>
      </w:pPr>
    </w:p>
    <w:p w14:paraId="50A21C3D" w14:textId="140757BD" w:rsidR="001F4100" w:rsidRDefault="00C90300" w:rsidP="00C90300">
      <w:pPr>
        <w:pStyle w:val="a9"/>
        <w:ind w:firstLineChars="0"/>
        <w:rPr>
          <w:rFonts w:ascii="標楷體" w:hAnsi="標楷體" w:cs="Times New Roman"/>
        </w:rPr>
      </w:pPr>
      <w:r>
        <w:rPr>
          <w:rFonts w:ascii="標楷體" w:hAnsi="標楷體" w:cs="Times New Roman" w:hint="eastAsia"/>
        </w:rPr>
        <w:t>隨著元宇宙概念的興</w:t>
      </w:r>
      <w:r w:rsidR="006B3DBC">
        <w:rPr>
          <w:rFonts w:ascii="標楷體" w:hAnsi="標楷體" w:cs="Times New Roman" w:hint="eastAsia"/>
        </w:rPr>
        <w:t>起</w:t>
      </w:r>
      <w:r>
        <w:rPr>
          <w:rFonts w:ascii="標楷體" w:hAnsi="標楷體" w:cs="Times New Roman" w:hint="eastAsia"/>
        </w:rPr>
        <w:t>，</w:t>
      </w:r>
      <w:proofErr w:type="gramStart"/>
      <w:r>
        <w:rPr>
          <w:rFonts w:ascii="標楷體" w:hAnsi="標楷體" w:cs="Times New Roman" w:hint="eastAsia"/>
        </w:rPr>
        <w:t>區塊鏈相關</w:t>
      </w:r>
      <w:proofErr w:type="gramEnd"/>
      <w:r>
        <w:rPr>
          <w:rFonts w:ascii="標楷體" w:hAnsi="標楷體" w:cs="Times New Roman" w:hint="eastAsia"/>
        </w:rPr>
        <w:t>的議題再度蔚為風潮，其應用層面相當廣泛</w:t>
      </w:r>
      <w:r w:rsidR="001F4100">
        <w:rPr>
          <w:rFonts w:ascii="標楷體" w:hAnsi="標楷體" w:cs="Times New Roman" w:hint="eastAsia"/>
        </w:rPr>
        <w:t>。</w:t>
      </w:r>
      <w:r>
        <w:rPr>
          <w:rFonts w:ascii="標楷體" w:hAnsi="標楷體" w:cs="Times New Roman" w:hint="eastAsia"/>
        </w:rPr>
        <w:t>以太坊整合了以太幣、支付和去中心化應用程式等</w:t>
      </w:r>
      <w:r w:rsidR="006B3DBC">
        <w:rPr>
          <w:rFonts w:ascii="標楷體" w:hAnsi="標楷體" w:cs="Times New Roman" w:hint="eastAsia"/>
        </w:rPr>
        <w:t>技術</w:t>
      </w:r>
      <w:r>
        <w:rPr>
          <w:rFonts w:ascii="標楷體" w:hAnsi="標楷體" w:cs="Times New Roman" w:hint="eastAsia"/>
        </w:rPr>
        <w:t>，無論何時何地只要連上網路，就能夠便捷的使用這些功能，其中智能合約運行於</w:t>
      </w:r>
      <w:proofErr w:type="gramStart"/>
      <w:r>
        <w:rPr>
          <w:rFonts w:ascii="標楷體" w:hAnsi="標楷體" w:cs="Times New Roman" w:hint="eastAsia"/>
        </w:rPr>
        <w:t>區塊鏈上</w:t>
      </w:r>
      <w:proofErr w:type="gramEnd"/>
      <w:r>
        <w:rPr>
          <w:rFonts w:ascii="標楷體" w:hAnsi="標楷體" w:cs="Times New Roman" w:hint="eastAsia"/>
        </w:rPr>
        <w:t>，人們透過去中心化應用程式和</w:t>
      </w:r>
      <w:proofErr w:type="gramStart"/>
      <w:r>
        <w:rPr>
          <w:rFonts w:ascii="標楷體" w:hAnsi="標楷體" w:cs="Times New Roman" w:hint="eastAsia"/>
        </w:rPr>
        <w:t>鏈上</w:t>
      </w:r>
      <w:proofErr w:type="gramEnd"/>
      <w:r>
        <w:rPr>
          <w:rFonts w:ascii="標楷體" w:hAnsi="標楷體" w:cs="Times New Roman" w:hint="eastAsia"/>
        </w:rPr>
        <w:t>的合約做互動，合約便會自動執行其內容，因此我們可以藉由創建智能合約打造去中心化應用程式來進行許多方面的應用。</w:t>
      </w:r>
    </w:p>
    <w:p w14:paraId="76223B14" w14:textId="63696840" w:rsidR="001F4100" w:rsidRPr="001B0EC2" w:rsidRDefault="001B0EC2" w:rsidP="001B0EC2">
      <w:pPr>
        <w:pStyle w:val="a9"/>
        <w:ind w:firstLineChars="0"/>
        <w:rPr>
          <w:rFonts w:ascii="標楷體" w:hAnsi="標楷體" w:cs="Times New Roman"/>
        </w:rPr>
      </w:pPr>
      <w:r>
        <w:rPr>
          <w:rFonts w:ascii="標楷體" w:hAnsi="標楷體" w:cs="Times New Roman" w:hint="eastAsia"/>
        </w:rPr>
        <w:t>人類維持生活需求的「食衣住行」中，現時大部分人為住宿簽署的租屋契約主要是以紙本為主，亦曾從中引起多次糾紛</w:t>
      </w:r>
      <w:r w:rsidR="001F4100">
        <w:rPr>
          <w:rFonts w:ascii="標楷體" w:hAnsi="標楷體" w:cs="Times New Roman" w:hint="eastAsia"/>
        </w:rPr>
        <w:t>。</w:t>
      </w:r>
      <w:r>
        <w:rPr>
          <w:rFonts w:ascii="標楷體" w:hAnsi="標楷體" w:cs="Times New Roman" w:hint="eastAsia"/>
        </w:rPr>
        <w:t>本研究把租屋契約放進智能合約，將合約部屬上區</w:t>
      </w:r>
      <w:proofErr w:type="gramStart"/>
      <w:r>
        <w:rPr>
          <w:rFonts w:ascii="標楷體" w:hAnsi="標楷體" w:cs="Times New Roman" w:hint="eastAsia"/>
        </w:rPr>
        <w:t>塊鏈後</w:t>
      </w:r>
      <w:proofErr w:type="gramEnd"/>
      <w:r>
        <w:rPr>
          <w:rFonts w:ascii="標楷體" w:hAnsi="標楷體" w:cs="Times New Roman" w:hint="eastAsia"/>
        </w:rPr>
        <w:t>，利用</w:t>
      </w:r>
      <w:proofErr w:type="gramStart"/>
      <w:r>
        <w:rPr>
          <w:rFonts w:ascii="標楷體" w:hAnsi="標楷體" w:cs="Times New Roman" w:hint="eastAsia"/>
        </w:rPr>
        <w:t>區塊鏈的</w:t>
      </w:r>
      <w:proofErr w:type="gramEnd"/>
      <w:r>
        <w:rPr>
          <w:rFonts w:ascii="標楷體" w:hAnsi="標楷體" w:cs="Times New Roman" w:hint="eastAsia"/>
        </w:rPr>
        <w:t>不可竄改即可追蹤性，確保租屋在出租後，智能合約不能被私下改動，若有爭議則可以找回智能合約上的資料議論。亦因為智能合約部屬在</w:t>
      </w:r>
      <w:proofErr w:type="gramStart"/>
      <w:r>
        <w:rPr>
          <w:rFonts w:ascii="標楷體" w:hAnsi="標楷體" w:cs="Times New Roman" w:hint="eastAsia"/>
        </w:rPr>
        <w:t>區塊鏈上</w:t>
      </w:r>
      <w:proofErr w:type="gramEnd"/>
      <w:r>
        <w:rPr>
          <w:rFonts w:ascii="標楷體" w:hAnsi="標楷體" w:cs="Times New Roman" w:hint="eastAsia"/>
        </w:rPr>
        <w:t>，部屬智能合約的紀錄也會記錄於錢</w:t>
      </w:r>
      <w:r>
        <w:rPr>
          <w:rFonts w:ascii="標楷體" w:hAnsi="標楷體" w:cs="Times New Roman" w:hint="eastAsia"/>
        </w:rPr>
        <w:t>包，不會發生遺失或是找不到智能合約。</w:t>
      </w:r>
    </w:p>
    <w:p w14:paraId="60ACA39D" w14:textId="25DCBA4A" w:rsidR="00EA4093" w:rsidRDefault="00EA4093" w:rsidP="00EA4093">
      <w:pPr>
        <w:pStyle w:val="a9"/>
        <w:ind w:firstLine="480"/>
        <w:rPr>
          <w:rFonts w:ascii="標楷體" w:hAnsi="標楷體" w:cs="Times New Roman"/>
        </w:rPr>
      </w:pPr>
      <w:r>
        <w:rPr>
          <w:rFonts w:ascii="標楷體" w:hAnsi="標楷體" w:cs="Times New Roman" w:hint="eastAsia"/>
        </w:rPr>
        <w:t>本研究的使用者介面區分為房東和房客各自專用介面，透過DAPP提供房東</w:t>
      </w:r>
      <w:proofErr w:type="gramStart"/>
      <w:r>
        <w:rPr>
          <w:rFonts w:ascii="標楷體" w:hAnsi="標楷體" w:cs="Times New Roman" w:hint="eastAsia"/>
        </w:rPr>
        <w:t>上傳租屋</w:t>
      </w:r>
      <w:proofErr w:type="gramEnd"/>
      <w:r>
        <w:rPr>
          <w:rFonts w:ascii="標楷體" w:hAnsi="標楷體" w:cs="Times New Roman" w:hint="eastAsia"/>
        </w:rPr>
        <w:t>契約</w:t>
      </w:r>
      <w:r w:rsidR="006F7474">
        <w:rPr>
          <w:rFonts w:ascii="標楷體" w:hAnsi="標楷體" w:cs="Times New Roman" w:hint="eastAsia"/>
        </w:rPr>
        <w:t>至</w:t>
      </w:r>
      <w:r>
        <w:rPr>
          <w:rFonts w:ascii="標楷體" w:hAnsi="標楷體" w:cs="Times New Roman" w:hint="eastAsia"/>
        </w:rPr>
        <w:t>IPFS及新增、設定、管理租屋資料等功能，房客則可以查詢合約資訊、租屋契約檔案。透過智能合約撰寫，連結</w:t>
      </w:r>
      <w:proofErr w:type="spellStart"/>
      <w:r>
        <w:rPr>
          <w:rFonts w:ascii="標楷體" w:hAnsi="標楷體" w:cs="Times New Roman" w:hint="eastAsia"/>
        </w:rPr>
        <w:t>MetaMask</w:t>
      </w:r>
      <w:proofErr w:type="spellEnd"/>
      <w:r>
        <w:rPr>
          <w:rFonts w:ascii="標楷體" w:hAnsi="標楷體" w:cs="Times New Roman" w:hint="eastAsia"/>
        </w:rPr>
        <w:t>便能完成支付、收取租金的服務。且本研究計畫將智能合約放至</w:t>
      </w:r>
      <w:proofErr w:type="gramStart"/>
      <w:r>
        <w:rPr>
          <w:rFonts w:ascii="標楷體" w:hAnsi="標楷體" w:cs="Times New Roman" w:hint="eastAsia"/>
        </w:rPr>
        <w:t>區塊鏈</w:t>
      </w:r>
      <w:proofErr w:type="gramEnd"/>
      <w:r>
        <w:rPr>
          <w:rFonts w:ascii="標楷體" w:hAnsi="標楷體" w:cs="Times New Roman" w:hint="eastAsia"/>
        </w:rPr>
        <w:t>，以消除第三方的介入，減少信任成本和潛在錯誤。</w:t>
      </w:r>
    </w:p>
    <w:p w14:paraId="1850E467" w14:textId="40B9680F" w:rsidR="00545514" w:rsidRDefault="00D03BD2">
      <w:pPr>
        <w:tabs>
          <w:tab w:val="left" w:pos="3096"/>
        </w:tabs>
        <w:adjustRightInd w:val="0"/>
        <w:snapToGrid w:val="0"/>
        <w:spacing w:line="0" w:lineRule="atLeast"/>
        <w:jc w:val="center"/>
        <w:rPr>
          <w:rFonts w:ascii="標楷體" w:eastAsia="標楷體" w:hAnsi="標楷體"/>
        </w:rPr>
      </w:pPr>
      <w:r w:rsidRPr="00D03BD2">
        <w:rPr>
          <w:rFonts w:ascii="標楷體" w:eastAsia="標楷體" w:hAnsi="標楷體"/>
          <w:noProof/>
        </w:rPr>
        <w:drawing>
          <wp:inline distT="0" distB="0" distL="0" distR="0" wp14:anchorId="23D9D5FA" wp14:editId="6BF8CA27">
            <wp:extent cx="2840457" cy="1511300"/>
            <wp:effectExtent l="0" t="0" r="0" b="0"/>
            <wp:docPr id="3" name="圖片 3"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文字 的圖片&#10;&#10;自動產生的描述"/>
                    <pic:cNvPicPr/>
                  </pic:nvPicPr>
                  <pic:blipFill>
                    <a:blip r:embed="rId8"/>
                    <a:stretch>
                      <a:fillRect/>
                    </a:stretch>
                  </pic:blipFill>
                  <pic:spPr>
                    <a:xfrm>
                      <a:off x="0" y="0"/>
                      <a:ext cx="2856433" cy="1519800"/>
                    </a:xfrm>
                    <a:prstGeom prst="rect">
                      <a:avLst/>
                    </a:prstGeom>
                  </pic:spPr>
                </pic:pic>
              </a:graphicData>
            </a:graphic>
          </wp:inline>
        </w:drawing>
      </w:r>
    </w:p>
    <w:p w14:paraId="39911359" w14:textId="176F210D" w:rsidR="00406D5E" w:rsidRPr="001F4100" w:rsidRDefault="00BD568B" w:rsidP="00406D5E">
      <w:pPr>
        <w:pStyle w:val="aa"/>
        <w:rPr>
          <w:rFonts w:ascii="標楷體" w:hAnsi="標楷體"/>
        </w:rPr>
      </w:pPr>
      <w:r>
        <w:rPr>
          <w:rFonts w:ascii="標楷體" w:hAnsi="標楷體" w:hint="eastAsia"/>
        </w:rPr>
        <w:t>圖</w:t>
      </w:r>
      <w:r>
        <w:rPr>
          <w:rFonts w:ascii="Times New Roman" w:hAnsi="Times New Roman" w:cs="Times New Roman"/>
        </w:rPr>
        <w:t>1</w:t>
      </w:r>
      <w:r>
        <w:rPr>
          <w:rFonts w:ascii="標楷體" w:hAnsi="標楷體" w:hint="eastAsia"/>
        </w:rPr>
        <w:t>：</w:t>
      </w:r>
      <w:r w:rsidR="00D03BD2">
        <w:rPr>
          <w:rFonts w:ascii="標楷體" w:hAnsi="標楷體" w:hint="eastAsia"/>
        </w:rPr>
        <w:t>首頁介紹</w:t>
      </w:r>
    </w:p>
    <w:p w14:paraId="1850E469" w14:textId="234E8FCA" w:rsidR="00545514" w:rsidRDefault="00D03BD2">
      <w:pPr>
        <w:pStyle w:val="aa"/>
        <w:rPr>
          <w:rFonts w:ascii="標楷體" w:hAnsi="標楷體"/>
        </w:rPr>
      </w:pPr>
      <w:r w:rsidRPr="00D03BD2">
        <w:rPr>
          <w:rFonts w:ascii="標楷體" w:hAnsi="標楷體"/>
          <w:noProof/>
        </w:rPr>
        <w:drawing>
          <wp:inline distT="0" distB="0" distL="0" distR="0" wp14:anchorId="349E6F15" wp14:editId="2487E7AE">
            <wp:extent cx="2825750" cy="1349559"/>
            <wp:effectExtent l="0" t="0" r="0" b="3175"/>
            <wp:docPr id="4" name="圖片 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的圖片&#10;&#10;自動產生的描述"/>
                    <pic:cNvPicPr/>
                  </pic:nvPicPr>
                  <pic:blipFill>
                    <a:blip r:embed="rId9"/>
                    <a:stretch>
                      <a:fillRect/>
                    </a:stretch>
                  </pic:blipFill>
                  <pic:spPr>
                    <a:xfrm>
                      <a:off x="0" y="0"/>
                      <a:ext cx="2861427" cy="1366598"/>
                    </a:xfrm>
                    <a:prstGeom prst="rect">
                      <a:avLst/>
                    </a:prstGeom>
                  </pic:spPr>
                </pic:pic>
              </a:graphicData>
            </a:graphic>
          </wp:inline>
        </w:drawing>
      </w:r>
    </w:p>
    <w:p w14:paraId="1850E46A" w14:textId="0DD4DA0F" w:rsidR="00545514" w:rsidRDefault="00BD568B">
      <w:pPr>
        <w:pStyle w:val="aa"/>
        <w:rPr>
          <w:rFonts w:ascii="標楷體" w:hAnsi="標楷體"/>
        </w:rPr>
        <w:sectPr w:rsidR="00545514">
          <w:type w:val="continuous"/>
          <w:pgSz w:w="11906" w:h="16838"/>
          <w:pgMar w:top="1134" w:right="1701" w:bottom="1134" w:left="1701" w:header="851" w:footer="992" w:gutter="0"/>
          <w:cols w:num="2" w:space="425"/>
          <w:docGrid w:type="lines" w:linePitch="360"/>
        </w:sectPr>
      </w:pPr>
      <w:r>
        <w:rPr>
          <w:rFonts w:ascii="標楷體" w:hAnsi="標楷體" w:hint="eastAsia"/>
        </w:rPr>
        <w:t>圖</w:t>
      </w:r>
      <w:r>
        <w:rPr>
          <w:rFonts w:ascii="Times New Roman" w:hAnsi="Times New Roman" w:cs="Times New Roman"/>
        </w:rPr>
        <w:t>2</w:t>
      </w:r>
      <w:r>
        <w:rPr>
          <w:rFonts w:ascii="標楷體" w:hAnsi="標楷體" w:hint="eastAsia"/>
        </w:rPr>
        <w:t>：</w:t>
      </w:r>
      <w:r w:rsidR="00E33024">
        <w:rPr>
          <w:rFonts w:ascii="標楷體" w:hAnsi="標楷體" w:hint="eastAsia"/>
        </w:rPr>
        <w:t>使用者</w:t>
      </w:r>
      <w:r w:rsidR="00D03BD2">
        <w:rPr>
          <w:rFonts w:ascii="標楷體" w:hAnsi="標楷體" w:hint="eastAsia"/>
        </w:rPr>
        <w:t>連結至</w:t>
      </w:r>
      <w:proofErr w:type="spellStart"/>
      <w:r w:rsidR="00D03BD2">
        <w:rPr>
          <w:rFonts w:ascii="標楷體" w:hAnsi="標楷體" w:hint="eastAsia"/>
        </w:rPr>
        <w:t>MetaMask</w:t>
      </w:r>
      <w:proofErr w:type="spellEnd"/>
      <w:r w:rsidR="00D03BD2">
        <w:rPr>
          <w:rFonts w:ascii="標楷體" w:hAnsi="標楷體" w:hint="eastAsia"/>
        </w:rPr>
        <w:t>創建</w:t>
      </w:r>
      <w:r w:rsidR="00E33024">
        <w:rPr>
          <w:rFonts w:ascii="標楷體" w:hAnsi="標楷體" w:hint="eastAsia"/>
        </w:rPr>
        <w:t>房屋</w:t>
      </w:r>
      <w:r w:rsidR="00D03BD2">
        <w:rPr>
          <w:rFonts w:ascii="標楷體" w:hAnsi="標楷體" w:hint="eastAsia"/>
        </w:rPr>
        <w:t>專屬的智能合約</w:t>
      </w:r>
      <w:r w:rsidR="00041FF3">
        <w:rPr>
          <w:rFonts w:ascii="標楷體" w:hAnsi="標楷體" w:hint="eastAsia"/>
        </w:rPr>
        <w:t>並儲存至</w:t>
      </w:r>
      <w:proofErr w:type="gramStart"/>
      <w:r w:rsidR="00041FF3">
        <w:rPr>
          <w:rFonts w:ascii="標楷體" w:hAnsi="標楷體" w:hint="eastAsia"/>
        </w:rPr>
        <w:t>區塊鏈</w:t>
      </w:r>
      <w:proofErr w:type="gramEnd"/>
    </w:p>
    <w:p w14:paraId="1850E46B" w14:textId="77777777" w:rsidR="00545514" w:rsidRPr="001F4100" w:rsidRDefault="00545514">
      <w:pPr>
        <w:pStyle w:val="a9"/>
        <w:ind w:firstLineChars="0" w:firstLine="0"/>
      </w:pPr>
    </w:p>
    <w:sectPr w:rsidR="00545514" w:rsidRPr="001F4100">
      <w:type w:val="continuous"/>
      <w:pgSz w:w="11906" w:h="16838"/>
      <w:pgMar w:top="1134" w:right="1701" w:bottom="1134"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B482E" w14:textId="77777777" w:rsidR="009917B8" w:rsidRDefault="009917B8">
      <w:r>
        <w:separator/>
      </w:r>
    </w:p>
  </w:endnote>
  <w:endnote w:type="continuationSeparator" w:id="0">
    <w:p w14:paraId="727EB7EA" w14:textId="77777777" w:rsidR="009917B8" w:rsidRDefault="00991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標楷體">
    <w:altName w:val="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0E471" w14:textId="77777777" w:rsidR="00545514" w:rsidRDefault="00545514">
    <w:pPr>
      <w:pStyle w:val="a6"/>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750D3" w14:textId="77777777" w:rsidR="009917B8" w:rsidRDefault="009917B8">
      <w:r>
        <w:separator/>
      </w:r>
    </w:p>
  </w:footnote>
  <w:footnote w:type="continuationSeparator" w:id="0">
    <w:p w14:paraId="0DC23754" w14:textId="77777777" w:rsidR="009917B8" w:rsidRDefault="00991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0E470" w14:textId="07750357" w:rsidR="00545514" w:rsidRDefault="00EA4093" w:rsidP="00EA4093">
    <w:pPr>
      <w:pStyle w:val="a4"/>
      <w:wordWrap w:val="0"/>
      <w:ind w:right="480"/>
      <w:jc w:val="right"/>
      <w:rPr>
        <w:rFonts w:ascii="標楷體" w:eastAsia="標楷體" w:hAnsi="標楷體"/>
        <w:sz w:val="24"/>
        <w:szCs w:val="24"/>
      </w:rPr>
    </w:pPr>
    <w:r w:rsidRPr="00554D86">
      <w:rPr>
        <w:rFonts w:ascii="標楷體" w:eastAsia="標楷體" w:hAnsi="標楷體"/>
        <w:sz w:val="24"/>
        <w:szCs w:val="24"/>
      </w:rPr>
      <w:t>區</w:t>
    </w:r>
    <w:proofErr w:type="gramStart"/>
    <w:r w:rsidRPr="00554D86">
      <w:rPr>
        <w:rFonts w:ascii="標楷體" w:eastAsia="標楷體" w:hAnsi="標楷體"/>
        <w:sz w:val="24"/>
        <w:szCs w:val="24"/>
      </w:rPr>
      <w:t>塊鏈</w:t>
    </w:r>
    <w:r>
      <w:rPr>
        <w:rFonts w:ascii="標楷體" w:eastAsia="標楷體" w:hAnsi="標楷體" w:hint="eastAsia"/>
        <w:sz w:val="24"/>
        <w:szCs w:val="24"/>
      </w:rPr>
      <w:t>類</w:t>
    </w:r>
    <w:proofErr w:type="gramEnd"/>
    <w:r w:rsidR="00BD568B">
      <w:rPr>
        <w:rFonts w:ascii="標楷體" w:eastAsia="標楷體" w:hAnsi="標楷體" w:hint="eastAsia"/>
        <w:sz w:val="24"/>
        <w:szCs w:val="24"/>
      </w:rPr>
      <w:t xml:space="preserve">                                               </w:t>
    </w:r>
    <w:r w:rsidR="00BD568B">
      <w:rPr>
        <w:rFonts w:ascii="Times New Roman" w:eastAsia="標楷體" w:hAnsi="Times New Roman" w:cs="Times New Roman"/>
        <w:sz w:val="24"/>
        <w:szCs w:val="24"/>
      </w:rPr>
      <w:t>1</w:t>
    </w:r>
    <w:r w:rsidR="00BD568B">
      <w:rPr>
        <w:rFonts w:ascii="Times New Roman" w:eastAsia="標楷體" w:hAnsi="Times New Roman" w:cs="Times New Roman" w:hint="eastAsia"/>
        <w:sz w:val="24"/>
        <w:szCs w:val="24"/>
      </w:rPr>
      <w:t>11</w:t>
    </w:r>
    <w:r w:rsidR="00BD568B">
      <w:rPr>
        <w:rFonts w:ascii="標楷體" w:eastAsia="標楷體" w:hAnsi="標楷體" w:hint="eastAsia"/>
        <w:sz w:val="24"/>
        <w:szCs w:val="24"/>
      </w:rPr>
      <w:t>專</w:t>
    </w:r>
    <w:proofErr w:type="gramStart"/>
    <w:r w:rsidR="00BD568B">
      <w:rPr>
        <w:rFonts w:ascii="標楷體" w:eastAsia="標楷體" w:hAnsi="標楷體" w:hint="eastAsia"/>
        <w:sz w:val="24"/>
        <w:szCs w:val="24"/>
      </w:rPr>
      <w:t>研</w:t>
    </w:r>
    <w:proofErr w:type="gramEnd"/>
    <w:r w:rsidR="00BD568B">
      <w:rPr>
        <w:rFonts w:ascii="標楷體" w:eastAsia="標楷體" w:hAnsi="標楷體" w:hint="eastAsia"/>
        <w:sz w:val="24"/>
        <w:szCs w:val="24"/>
      </w:rPr>
      <w:t>專刊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514"/>
    <w:rsid w:val="00041FF3"/>
    <w:rsid w:val="00150F6E"/>
    <w:rsid w:val="001723A3"/>
    <w:rsid w:val="001B0EC2"/>
    <w:rsid w:val="001F4100"/>
    <w:rsid w:val="0021341C"/>
    <w:rsid w:val="00406D5E"/>
    <w:rsid w:val="00545514"/>
    <w:rsid w:val="00554D86"/>
    <w:rsid w:val="005A7A51"/>
    <w:rsid w:val="006B3DBC"/>
    <w:rsid w:val="006F7474"/>
    <w:rsid w:val="007C3A51"/>
    <w:rsid w:val="008716B6"/>
    <w:rsid w:val="008E0E6C"/>
    <w:rsid w:val="009917B8"/>
    <w:rsid w:val="009C7D59"/>
    <w:rsid w:val="00BD568B"/>
    <w:rsid w:val="00BE1021"/>
    <w:rsid w:val="00C1184E"/>
    <w:rsid w:val="00C35F33"/>
    <w:rsid w:val="00C83E70"/>
    <w:rsid w:val="00C90300"/>
    <w:rsid w:val="00D03BD2"/>
    <w:rsid w:val="00DF54F0"/>
    <w:rsid w:val="00E33024"/>
    <w:rsid w:val="00EA4093"/>
    <w:rsid w:val="00EA58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50E45D"/>
  <w15:docId w15:val="{23DAB208-744B-47C4-BC9F-A9FE302AE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新細明體" w:hAnsi="Calibri" w:cs="SimSun"/>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資訊展專刊標題"/>
    <w:basedOn w:val="a"/>
    <w:qFormat/>
    <w:pPr>
      <w:spacing w:before="240" w:after="60"/>
      <w:jc w:val="center"/>
      <w:outlineLvl w:val="0"/>
    </w:pPr>
    <w:rPr>
      <w:rFonts w:ascii="標楷體" w:eastAsia="標楷體" w:hAnsi="標楷體"/>
      <w:b/>
      <w:bCs/>
      <w:sz w:val="48"/>
      <w:szCs w:val="28"/>
    </w:rPr>
  </w:style>
  <w:style w:type="paragraph" w:styleId="a4">
    <w:name w:val="header"/>
    <w:basedOn w:val="a"/>
    <w:link w:val="a5"/>
    <w:uiPriority w:val="99"/>
    <w:pPr>
      <w:tabs>
        <w:tab w:val="center" w:pos="4153"/>
        <w:tab w:val="right" w:pos="8306"/>
      </w:tabs>
      <w:snapToGrid w:val="0"/>
    </w:pPr>
    <w:rPr>
      <w:sz w:val="20"/>
      <w:szCs w:val="20"/>
    </w:rPr>
  </w:style>
  <w:style w:type="character" w:customStyle="1" w:styleId="a5">
    <w:name w:val="頁首 字元"/>
    <w:basedOn w:val="a0"/>
    <w:link w:val="a4"/>
    <w:uiPriority w:val="99"/>
    <w:rPr>
      <w:sz w:val="20"/>
      <w:szCs w:val="20"/>
    </w:rPr>
  </w:style>
  <w:style w:type="paragraph" w:styleId="a6">
    <w:name w:val="footer"/>
    <w:basedOn w:val="a"/>
    <w:link w:val="a7"/>
    <w:uiPriority w:val="99"/>
    <w:pPr>
      <w:tabs>
        <w:tab w:val="center" w:pos="4153"/>
        <w:tab w:val="right" w:pos="8306"/>
      </w:tabs>
      <w:snapToGrid w:val="0"/>
    </w:pPr>
    <w:rPr>
      <w:sz w:val="20"/>
      <w:szCs w:val="20"/>
    </w:rPr>
  </w:style>
  <w:style w:type="character" w:customStyle="1" w:styleId="a7">
    <w:name w:val="頁尾 字元"/>
    <w:basedOn w:val="a0"/>
    <w:link w:val="a6"/>
    <w:uiPriority w:val="99"/>
    <w:rPr>
      <w:sz w:val="20"/>
      <w:szCs w:val="20"/>
    </w:rPr>
  </w:style>
  <w:style w:type="paragraph" w:customStyle="1" w:styleId="a8">
    <w:name w:val="資訊展次標"/>
    <w:basedOn w:val="a"/>
    <w:qFormat/>
    <w:pPr>
      <w:wordWrap w:val="0"/>
      <w:jc w:val="right"/>
    </w:pPr>
    <w:rPr>
      <w:rFonts w:eastAsia="標楷體" w:hAnsi="標楷體"/>
      <w:szCs w:val="24"/>
    </w:rPr>
  </w:style>
  <w:style w:type="paragraph" w:customStyle="1" w:styleId="a9">
    <w:name w:val="主文內容"/>
    <w:qFormat/>
    <w:pPr>
      <w:overflowPunct w:val="0"/>
      <w:adjustRightInd w:val="0"/>
      <w:snapToGrid w:val="0"/>
      <w:spacing w:before="100" w:beforeAutospacing="1" w:line="360" w:lineRule="auto"/>
      <w:ind w:firstLineChars="200" w:firstLine="200"/>
      <w:jc w:val="both"/>
    </w:pPr>
    <w:rPr>
      <w:rFonts w:ascii="Times New Roman" w:eastAsia="標楷體" w:hAnsi="Times New Roman"/>
      <w:szCs w:val="24"/>
    </w:rPr>
  </w:style>
  <w:style w:type="paragraph" w:customStyle="1" w:styleId="aa">
    <w:name w:val="圖表標籤"/>
    <w:qFormat/>
    <w:pPr>
      <w:tabs>
        <w:tab w:val="left" w:pos="3096"/>
      </w:tabs>
      <w:adjustRightInd w:val="0"/>
      <w:snapToGrid w:val="0"/>
      <w:spacing w:line="0" w:lineRule="atLeast"/>
      <w:jc w:val="center"/>
    </w:pPr>
    <w:rPr>
      <w:rFonts w:eastAsia="標楷體"/>
      <w:szCs w:val="24"/>
    </w:rPr>
  </w:style>
  <w:style w:type="paragraph" w:styleId="ab">
    <w:name w:val="caption"/>
    <w:basedOn w:val="a"/>
    <w:next w:val="a"/>
    <w:uiPriority w:val="35"/>
    <w:qFormat/>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92</Words>
  <Characters>526</Characters>
  <Application>Microsoft Office Word</Application>
  <DocSecurity>0</DocSecurity>
  <Lines>4</Lines>
  <Paragraphs>1</Paragraphs>
  <ScaleCrop>false</ScaleCrop>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 liang</dc:creator>
  <cp:lastModifiedBy>Yang Yang</cp:lastModifiedBy>
  <cp:revision>11</cp:revision>
  <dcterms:created xsi:type="dcterms:W3CDTF">2022-10-02T08:43:00Z</dcterms:created>
  <dcterms:modified xsi:type="dcterms:W3CDTF">2022-10-03T13:45:00Z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c016a3e3e2a449c380d82fe367ea35af</vt:lpwstr>
  </property>
</Properties>
</file>