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9B5FF" w14:textId="77777777" w:rsidR="00F53758" w:rsidRDefault="00F53758" w:rsidP="00F53758">
      <w:bookmarkStart w:id="0" w:name="_GoBack"/>
      <w:bookmarkEnd w:id="0"/>
    </w:p>
    <w:p w14:paraId="3C37ED0D" w14:textId="77777777" w:rsidR="00F53758" w:rsidRDefault="00F53758" w:rsidP="00F53758"/>
    <w:p w14:paraId="488DD766" w14:textId="77777777" w:rsidR="00F53758" w:rsidRDefault="00F53758" w:rsidP="00F53758">
      <w:r w:rsidRPr="00AC00B1">
        <w:rPr>
          <w:noProof/>
          <w:lang w:val="en-IN" w:eastAsia="en-IN"/>
        </w:rPr>
        <w:drawing>
          <wp:inline distT="0" distB="0" distL="0" distR="0" wp14:anchorId="7AF1AB73" wp14:editId="244B48D9">
            <wp:extent cx="594360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62500"/>
                    </a:xfrm>
                    <a:prstGeom prst="rect">
                      <a:avLst/>
                    </a:prstGeom>
                  </pic:spPr>
                </pic:pic>
              </a:graphicData>
            </a:graphic>
          </wp:inline>
        </w:drawing>
      </w:r>
    </w:p>
    <w:p w14:paraId="048D4F6E" w14:textId="77777777" w:rsidR="00F53758" w:rsidRDefault="00F53758" w:rsidP="00F53758"/>
    <w:p w14:paraId="3C2CED9A" w14:textId="77777777" w:rsidR="00F53758" w:rsidRDefault="00F53758" w:rsidP="00F53758">
      <w:pPr>
        <w:spacing w:line="480" w:lineRule="auto"/>
      </w:pPr>
      <w:r>
        <w:t>Figure S1. Sample breakdown by age, rounded to the closest integer. “Control” participants were recruited as part of a control family where neither twin had a history of either reading disorder or ADHD symptoms. “Affected” participants were recruited as part of a case family where at least one twin had a history of reading disorder or ADHD symptoms.</w:t>
      </w:r>
    </w:p>
    <w:p w14:paraId="22A40118" w14:textId="77777777" w:rsidR="00F53758" w:rsidRDefault="00F53758" w:rsidP="00F53758">
      <w:pPr>
        <w:spacing w:line="480" w:lineRule="auto"/>
      </w:pPr>
    </w:p>
    <w:p w14:paraId="08CAA886" w14:textId="77777777" w:rsidR="00F53758" w:rsidRDefault="00F53758" w:rsidP="00F53758">
      <w:r>
        <w:br w:type="page"/>
      </w:r>
    </w:p>
    <w:p w14:paraId="61AFD600" w14:textId="77777777" w:rsidR="00F53758" w:rsidRDefault="00F53758" w:rsidP="00F53758">
      <w:pPr>
        <w:spacing w:line="480" w:lineRule="auto"/>
        <w:contextualSpacing/>
      </w:pPr>
      <w:r>
        <w:lastRenderedPageBreak/>
        <w:t>Notation S1.</w:t>
      </w:r>
    </w:p>
    <w:p w14:paraId="31B1961E" w14:textId="77777777" w:rsidR="00F53758" w:rsidRPr="009F36CB" w:rsidRDefault="00F53758" w:rsidP="00F53758">
      <w:pPr>
        <w:spacing w:line="480" w:lineRule="auto"/>
        <w:ind w:firstLine="720"/>
        <w:contextualSpacing/>
      </w:pPr>
      <w:r w:rsidRPr="009F36CB">
        <w:t xml:space="preserve">71% of participants completed the Wechsler Intelligence Scales for Children, Revised </w:t>
      </w:r>
      <w:r>
        <w:fldChar w:fldCharType="begin"/>
      </w:r>
      <w:r>
        <w:instrText xml:space="preserve"> ADDIN EN.CITE &lt;EndNote&gt;&lt;Cite&gt;&lt;Author&gt;Wechsler&lt;/Author&gt;&lt;Year&gt;1974&lt;/Year&gt;&lt;RecNum&gt;2782&lt;/RecNum&gt;&lt;DisplayText&gt;(Wechsler, 1974)&lt;/DisplayText&gt;&lt;record&gt;&lt;rec-number&gt;2782&lt;/rec-number&gt;&lt;foreign-keys&gt;&lt;key app="EN" db-id="5ff0pvf0ntz0tge9axrxe0aqzdsfa0a2esxr" timestamp="0"&gt;2782&lt;/key&gt;&lt;/foreign-keys&gt;&lt;ref-type name="Book"&gt;6&lt;/ref-type&gt;&lt;contributors&gt;&lt;authors&gt;&lt;author&gt;Wechsler, D.&lt;/author&gt;&lt;/authors&gt;&lt;/contributors&gt;&lt;titles&gt;&lt;title&gt;Wechsler Intelligence Scale for Children--Revised&lt;/title&gt;&lt;/titles&gt;&lt;dates&gt;&lt;year&gt;1974&lt;/year&gt;&lt;/dates&gt;&lt;pub-location&gt;New York&lt;/pub-location&gt;&lt;publisher&gt;The Psychological Corporation&lt;/publisher&gt;&lt;urls&gt;&lt;/urls&gt;&lt;/record&gt;&lt;/Cite&gt;&lt;/EndNote&gt;</w:instrText>
      </w:r>
      <w:r>
        <w:fldChar w:fldCharType="separate"/>
      </w:r>
      <w:r>
        <w:rPr>
          <w:noProof/>
        </w:rPr>
        <w:t>(Wechsler, 1974)</w:t>
      </w:r>
      <w:r>
        <w:fldChar w:fldCharType="end"/>
      </w:r>
      <w:r>
        <w:t xml:space="preserve">, </w:t>
      </w:r>
      <w:r w:rsidRPr="009F36CB">
        <w:t>18% the Wechsler Intelligence Scales for Children, 3</w:t>
      </w:r>
      <w:r w:rsidRPr="009F36CB">
        <w:rPr>
          <w:vertAlign w:val="superscript"/>
        </w:rPr>
        <w:t>rd</w:t>
      </w:r>
      <w:r w:rsidRPr="009F36CB">
        <w:t xml:space="preserve"> Edition </w:t>
      </w:r>
      <w:r>
        <w:fldChar w:fldCharType="begin"/>
      </w:r>
      <w:r>
        <w:instrText xml:space="preserve"> ADDIN EN.CITE &lt;EndNote&gt;&lt;Cite&gt;&lt;Author&gt;Wechsler&lt;/Author&gt;&lt;Year&gt;1997&lt;/Year&gt;&lt;RecNum&gt;2785&lt;/RecNum&gt;&lt;DisplayText&gt;(Wechsler, 1997)&lt;/DisplayText&gt;&lt;record&gt;&lt;rec-number&gt;2785&lt;/rec-number&gt;&lt;foreign-keys&gt;&lt;key app="EN" db-id="5ff0pvf0ntz0tge9axrxe0aqzdsfa0a2esxr" timestamp="0"&gt;2785&lt;/key&gt;&lt;/foreign-keys&gt;&lt;ref-type name="Book"&gt;6&lt;/ref-type&gt;&lt;contributors&gt;&lt;authors&gt;&lt;author&gt;Wechsler, D.&lt;/author&gt;&lt;/authors&gt;&lt;/contributors&gt;&lt;titles&gt;&lt;title&gt;Wechsler Intelligence Scale for Children--Third Edition&lt;/title&gt;&lt;/titles&gt;&lt;dates&gt;&lt;year&gt;1997&lt;/year&gt;&lt;/dates&gt;&lt;pub-location&gt;San Antonio, TX&lt;/pub-location&gt;&lt;publisher&gt;The Psychological Corporation&lt;/publisher&gt;&lt;urls&gt;&lt;/urls&gt;&lt;/record&gt;&lt;/Cite&gt;&lt;/EndNote&gt;</w:instrText>
      </w:r>
      <w:r>
        <w:fldChar w:fldCharType="separate"/>
      </w:r>
      <w:r>
        <w:rPr>
          <w:noProof/>
        </w:rPr>
        <w:t>(Wechsler, 1997)</w:t>
      </w:r>
      <w:r>
        <w:fldChar w:fldCharType="end"/>
      </w:r>
      <w:r>
        <w:t>, and</w:t>
      </w:r>
      <w:r w:rsidRPr="009F36CB">
        <w:t xml:space="preserve"> 6% the short form of the Wechsler Intelligence Scales for Children, 3</w:t>
      </w:r>
      <w:r w:rsidRPr="009F36CB">
        <w:rPr>
          <w:vertAlign w:val="superscript"/>
        </w:rPr>
        <w:t>rd</w:t>
      </w:r>
      <w:r w:rsidRPr="009F36CB">
        <w:t xml:space="preserve"> Edition </w:t>
      </w:r>
      <w:r>
        <w:fldChar w:fldCharType="begin"/>
      </w:r>
      <w:r>
        <w:instrText xml:space="preserve"> ADDIN EN.CITE &lt;EndNote&gt;&lt;Cite&gt;&lt;Author&gt;Donders&lt;/Author&gt;&lt;Year&gt;1997&lt;/Year&gt;&lt;RecNum&gt;5852&lt;/RecNum&gt;&lt;DisplayText&gt;(Donders, 1997)&lt;/DisplayText&gt;&lt;record&gt;&lt;rec-number&gt;5852&lt;/rec-number&gt;&lt;foreign-keys&gt;&lt;key app="EN" db-id="5ff0pvf0ntz0tge9axrxe0aqzdsfa0a2esxr" timestamp="1433784507"&gt;5852&lt;/key&gt;&lt;/foreign-keys&gt;&lt;ref-type name="Journal Article"&gt;17&lt;/ref-type&gt;&lt;contributors&gt;&lt;authors&gt;&lt;author&gt;Donders, J.&lt;/author&gt;&lt;/authors&gt;&lt;/contributors&gt;&lt;titles&gt;&lt;title&gt;A short form of the WISC-III for clinical use&lt;/title&gt;&lt;secondary-title&gt;Psychological Assessment&lt;/secondary-title&gt;&lt;/titles&gt;&lt;pages&gt;15-20&lt;/pages&gt;&lt;volume&gt;9&lt;/volume&gt;&lt;number&gt;1&lt;/number&gt;&lt;dates&gt;&lt;year&gt;1997&lt;/year&gt;&lt;/dates&gt;&lt;urls&gt;&lt;/urls&gt;&lt;/record&gt;&lt;/Cite&gt;&lt;/EndNote&gt;</w:instrText>
      </w:r>
      <w:r>
        <w:fldChar w:fldCharType="separate"/>
      </w:r>
      <w:r>
        <w:rPr>
          <w:noProof/>
        </w:rPr>
        <w:t>(Donders, 1997)</w:t>
      </w:r>
      <w:r>
        <w:fldChar w:fldCharType="end"/>
      </w:r>
      <w:r>
        <w:t xml:space="preserve">.  Six percent </w:t>
      </w:r>
      <w:r w:rsidRPr="009F36CB">
        <w:t xml:space="preserve">of the sample completed the Wechsler Adult Intelligence Scale, </w:t>
      </w:r>
      <w:r>
        <w:t xml:space="preserve">with version distributed as follows: </w:t>
      </w:r>
      <w:r w:rsidRPr="009F36CB">
        <w:t xml:space="preserve">Revised </w:t>
      </w:r>
      <w:r>
        <w:fldChar w:fldCharType="begin"/>
      </w:r>
      <w:r>
        <w:instrText xml:space="preserve"> ADDIN EN.CITE &lt;EndNote&gt;&lt;Cite&gt;&lt;Author&gt;Wechsler&lt;/Author&gt;&lt;Year&gt;1981&lt;/Year&gt;&lt;RecNum&gt;2783&lt;/RecNum&gt;&lt;Prefix&gt;5%`; &lt;/Prefix&gt;&lt;DisplayText&gt;(5%; Wechsler, 1981)&lt;/DisplayText&gt;&lt;record&gt;&lt;rec-number&gt;2783&lt;/rec-number&gt;&lt;foreign-keys&gt;&lt;key app="EN" db-id="5ff0pvf0ntz0tge9axrxe0aqzdsfa0a2esxr" timestamp="0"&gt;2783&lt;/key&gt;&lt;/foreign-keys&gt;&lt;ref-type name="Book"&gt;6&lt;/ref-type&gt;&lt;contributors&gt;&lt;authors&gt;&lt;author&gt;Wechsler, D.&lt;/author&gt;&lt;/authors&gt;&lt;/contributors&gt;&lt;titles&gt;&lt;title&gt;Wechsler Adult Intelligence Scale--Revised&lt;/title&gt;&lt;/titles&gt;&lt;dates&gt;&lt;year&gt;1981&lt;/year&gt;&lt;/dates&gt;&lt;pub-location&gt;New York&lt;/pub-location&gt;&lt;publisher&gt;The Psychological Corporation&lt;/publisher&gt;&lt;urls&gt;&lt;/urls&gt;&lt;/record&gt;&lt;/Cite&gt;&lt;/EndNote&gt;</w:instrText>
      </w:r>
      <w:r>
        <w:fldChar w:fldCharType="separate"/>
      </w:r>
      <w:r>
        <w:rPr>
          <w:noProof/>
        </w:rPr>
        <w:t>(5%; Wechsler, 1981)</w:t>
      </w:r>
      <w:r>
        <w:fldChar w:fldCharType="end"/>
      </w:r>
      <w:r w:rsidRPr="009F36CB">
        <w:t>, 3</w:t>
      </w:r>
      <w:r w:rsidRPr="009F36CB">
        <w:rPr>
          <w:vertAlign w:val="superscript"/>
        </w:rPr>
        <w:t>rd</w:t>
      </w:r>
      <w:r w:rsidRPr="009F36CB">
        <w:t xml:space="preserve"> Edition (1%</w:t>
      </w:r>
      <w:r>
        <w:t>; Wechsler, 1997</w:t>
      </w:r>
      <w:r w:rsidRPr="009F36CB">
        <w:t>)</w:t>
      </w:r>
      <w:r>
        <w:t>,</w:t>
      </w:r>
      <w:r w:rsidRPr="009F36CB">
        <w:t xml:space="preserve"> </w:t>
      </w:r>
      <w:r>
        <w:t>and</w:t>
      </w:r>
      <w:r w:rsidRPr="009F36CB">
        <w:t xml:space="preserve"> </w:t>
      </w:r>
      <w:r>
        <w:t>short form of the 3</w:t>
      </w:r>
      <w:r w:rsidRPr="00204A4D">
        <w:rPr>
          <w:vertAlign w:val="superscript"/>
        </w:rPr>
        <w:t>rd</w:t>
      </w:r>
      <w:r>
        <w:t xml:space="preserve"> Edition</w:t>
      </w:r>
      <w:r w:rsidRPr="009F36CB">
        <w:t xml:space="preserve"> (</w:t>
      </w:r>
      <w:r>
        <w:rPr>
          <w:color w:val="FF0000"/>
        </w:rPr>
        <w:t>0</w:t>
      </w:r>
      <w:r w:rsidRPr="009F36CB">
        <w:t xml:space="preserve">.1%). </w:t>
      </w:r>
    </w:p>
    <w:p w14:paraId="04D8C7C1" w14:textId="77777777" w:rsidR="00F53758" w:rsidRDefault="00F53758" w:rsidP="00F53758">
      <w:pPr>
        <w:spacing w:line="480" w:lineRule="auto"/>
      </w:pPr>
    </w:p>
    <w:p w14:paraId="0B73FC33" w14:textId="77777777" w:rsidR="00F53758" w:rsidRDefault="00F53758" w:rsidP="00F53758">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4"/>
        <w:gridCol w:w="4324"/>
        <w:gridCol w:w="1710"/>
        <w:gridCol w:w="1512"/>
      </w:tblGrid>
      <w:tr w:rsidR="00F53758" w:rsidRPr="00B52257" w14:paraId="14396834" w14:textId="77777777" w:rsidTr="0004333A">
        <w:tc>
          <w:tcPr>
            <w:tcW w:w="9360" w:type="dxa"/>
            <w:gridSpan w:val="4"/>
            <w:tcBorders>
              <w:bottom w:val="single" w:sz="4" w:space="0" w:color="auto"/>
            </w:tcBorders>
            <w:vAlign w:val="center"/>
          </w:tcPr>
          <w:p w14:paraId="7B9EF622" w14:textId="77777777" w:rsidR="00F53758" w:rsidRPr="00B52257" w:rsidRDefault="00F53758" w:rsidP="0004333A">
            <w:pPr>
              <w:spacing w:line="480" w:lineRule="auto"/>
              <w:contextualSpacing/>
            </w:pPr>
            <w:r w:rsidRPr="00B52257">
              <w:lastRenderedPageBreak/>
              <w:t xml:space="preserve">Table </w:t>
            </w:r>
            <w:r>
              <w:t>S1</w:t>
            </w:r>
            <w:r w:rsidRPr="00B52257">
              <w:t>.</w:t>
            </w:r>
          </w:p>
          <w:p w14:paraId="1C556CBE" w14:textId="77777777" w:rsidR="00F53758" w:rsidRPr="00B52257" w:rsidRDefault="00F53758" w:rsidP="0004333A">
            <w:pPr>
              <w:spacing w:line="480" w:lineRule="auto"/>
              <w:contextualSpacing/>
              <w:rPr>
                <w:b/>
                <w:i/>
              </w:rPr>
            </w:pPr>
            <w:r w:rsidRPr="00B52257">
              <w:rPr>
                <w:i/>
              </w:rPr>
              <w:t>Cognitive Composites</w:t>
            </w:r>
          </w:p>
        </w:tc>
      </w:tr>
      <w:tr w:rsidR="00F53758" w:rsidRPr="003F1028" w14:paraId="12ED11C6" w14:textId="77777777" w:rsidTr="0004333A">
        <w:tc>
          <w:tcPr>
            <w:tcW w:w="1814" w:type="dxa"/>
            <w:tcBorders>
              <w:top w:val="single" w:sz="4" w:space="0" w:color="auto"/>
            </w:tcBorders>
            <w:vAlign w:val="center"/>
          </w:tcPr>
          <w:p w14:paraId="795F48B0" w14:textId="77777777" w:rsidR="00F53758" w:rsidRPr="003F1028" w:rsidRDefault="00F53758" w:rsidP="0004333A">
            <w:pPr>
              <w:spacing w:line="480" w:lineRule="auto"/>
              <w:contextualSpacing/>
              <w:jc w:val="center"/>
              <w:rPr>
                <w:u w:val="single"/>
              </w:rPr>
            </w:pPr>
            <w:r w:rsidRPr="003F1028">
              <w:rPr>
                <w:u w:val="single"/>
              </w:rPr>
              <w:t>Composite</w:t>
            </w:r>
          </w:p>
        </w:tc>
        <w:tc>
          <w:tcPr>
            <w:tcW w:w="4324" w:type="dxa"/>
            <w:tcBorders>
              <w:top w:val="single" w:sz="4" w:space="0" w:color="auto"/>
            </w:tcBorders>
            <w:vAlign w:val="center"/>
          </w:tcPr>
          <w:p w14:paraId="577471CF" w14:textId="77777777" w:rsidR="00F53758" w:rsidRPr="003F1028" w:rsidRDefault="00F53758" w:rsidP="0004333A">
            <w:pPr>
              <w:spacing w:line="480" w:lineRule="auto"/>
              <w:contextualSpacing/>
              <w:jc w:val="center"/>
              <w:rPr>
                <w:u w:val="single"/>
              </w:rPr>
            </w:pPr>
            <w:r w:rsidRPr="003F1028">
              <w:rPr>
                <w:u w:val="single"/>
              </w:rPr>
              <w:t>Measures</w:t>
            </w:r>
          </w:p>
        </w:tc>
        <w:tc>
          <w:tcPr>
            <w:tcW w:w="1710" w:type="dxa"/>
            <w:tcBorders>
              <w:top w:val="single" w:sz="4" w:space="0" w:color="auto"/>
            </w:tcBorders>
          </w:tcPr>
          <w:p w14:paraId="293F055E" w14:textId="77777777" w:rsidR="00F53758" w:rsidRPr="003F1028" w:rsidRDefault="00F53758" w:rsidP="0004333A">
            <w:pPr>
              <w:spacing w:line="480" w:lineRule="auto"/>
              <w:contextualSpacing/>
              <w:jc w:val="center"/>
              <w:rPr>
                <w:u w:val="single"/>
              </w:rPr>
            </w:pPr>
            <w:r w:rsidRPr="003F1028">
              <w:rPr>
                <w:u w:val="single"/>
              </w:rPr>
              <w:t xml:space="preserve">Male </w:t>
            </w:r>
            <w:r w:rsidRPr="003F1028">
              <w:rPr>
                <w:i/>
                <w:u w:val="single"/>
              </w:rPr>
              <w:t>M</w:t>
            </w:r>
            <w:r w:rsidRPr="003F1028">
              <w:rPr>
                <w:u w:val="single"/>
              </w:rPr>
              <w:t>(SD)</w:t>
            </w:r>
          </w:p>
        </w:tc>
        <w:tc>
          <w:tcPr>
            <w:tcW w:w="1512" w:type="dxa"/>
            <w:tcBorders>
              <w:top w:val="single" w:sz="4" w:space="0" w:color="auto"/>
            </w:tcBorders>
          </w:tcPr>
          <w:p w14:paraId="71BDA197" w14:textId="77777777" w:rsidR="00F53758" w:rsidRPr="003F1028" w:rsidRDefault="00F53758" w:rsidP="0004333A">
            <w:pPr>
              <w:spacing w:line="480" w:lineRule="auto"/>
              <w:contextualSpacing/>
              <w:jc w:val="center"/>
              <w:rPr>
                <w:u w:val="single"/>
              </w:rPr>
            </w:pPr>
            <w:r w:rsidRPr="003F1028">
              <w:rPr>
                <w:u w:val="single"/>
              </w:rPr>
              <w:t xml:space="preserve">Female </w:t>
            </w:r>
            <w:r w:rsidRPr="003F1028">
              <w:rPr>
                <w:i/>
                <w:u w:val="single"/>
              </w:rPr>
              <w:t>M</w:t>
            </w:r>
            <w:r w:rsidRPr="003F1028">
              <w:rPr>
                <w:u w:val="single"/>
              </w:rPr>
              <w:t>(SD)</w:t>
            </w:r>
          </w:p>
        </w:tc>
      </w:tr>
      <w:tr w:rsidR="00F53758" w:rsidRPr="00B52257" w14:paraId="6743C79A" w14:textId="77777777" w:rsidTr="0004333A">
        <w:tc>
          <w:tcPr>
            <w:tcW w:w="1814" w:type="dxa"/>
          </w:tcPr>
          <w:p w14:paraId="2BCF8C68" w14:textId="77777777" w:rsidR="00F53758" w:rsidRPr="00B52257" w:rsidRDefault="00F53758" w:rsidP="0004333A">
            <w:pPr>
              <w:spacing w:line="480" w:lineRule="auto"/>
              <w:contextualSpacing/>
              <w:jc w:val="center"/>
            </w:pPr>
            <w:r w:rsidRPr="00B52257">
              <w:t>Processing Speed (PS)</w:t>
            </w:r>
          </w:p>
        </w:tc>
        <w:tc>
          <w:tcPr>
            <w:tcW w:w="4324" w:type="dxa"/>
          </w:tcPr>
          <w:p w14:paraId="544A4374" w14:textId="77777777" w:rsidR="00F53758" w:rsidRPr="00B52257" w:rsidRDefault="00F53758" w:rsidP="0004333A">
            <w:pPr>
              <w:spacing w:line="480" w:lineRule="auto"/>
              <w:contextualSpacing/>
              <w:jc w:val="center"/>
            </w:pPr>
            <w:r w:rsidRPr="00B52257">
              <w:t xml:space="preserve">Wechsler Symbol Search &amp; Coding B; Colorado Perceptual Speed </w:t>
            </w:r>
            <w:r w:rsidRPr="00B52257">
              <w:fldChar w:fldCharType="begin"/>
            </w:r>
            <w:r w:rsidRPr="00B52257">
              <w:instrText>ADDIN RW.CITE{{419 DeFries, J. C. 1997}}</w:instrText>
            </w:r>
            <w:r w:rsidRPr="00B52257">
              <w:fldChar w:fldCharType="separate"/>
            </w:r>
            <w:r w:rsidRPr="00B52257">
              <w:t>(DeFries et al., 1997)</w:t>
            </w:r>
            <w:r w:rsidRPr="00B52257">
              <w:fldChar w:fldCharType="end"/>
            </w:r>
            <w:r w:rsidRPr="00B52257">
              <w:t xml:space="preserve">, Identical Pictures </w:t>
            </w:r>
            <w:r w:rsidRPr="00B52257">
              <w:fldChar w:fldCharType="begin"/>
            </w:r>
            <w:r w:rsidRPr="00B52257">
              <w:instrText>ADDIN RW.CITE{{405 French, J. W. 1963}}</w:instrText>
            </w:r>
            <w:r w:rsidRPr="00B52257">
              <w:fldChar w:fldCharType="separate"/>
            </w:r>
            <w:r w:rsidRPr="00B52257">
              <w:t>(French, Ekstrom, &amp; Price, 1963)</w:t>
            </w:r>
            <w:r w:rsidRPr="00B52257">
              <w:fldChar w:fldCharType="end"/>
            </w:r>
            <w:r w:rsidRPr="00B52257">
              <w:t xml:space="preserve">, Trails A &amp; B </w:t>
            </w:r>
            <w:r w:rsidRPr="00B52257">
              <w:fldChar w:fldCharType="begin"/>
            </w:r>
            <w:r w:rsidRPr="00B52257">
              <w:instrText>ADDIN RW.CITE{{411 Reitan, R. M. 1971}}</w:instrText>
            </w:r>
            <w:r w:rsidRPr="00B52257">
              <w:fldChar w:fldCharType="separate"/>
            </w:r>
            <w:r w:rsidRPr="00B52257">
              <w:t>(Reitan, 1971)</w:t>
            </w:r>
            <w:r w:rsidRPr="00B52257">
              <w:fldChar w:fldCharType="end"/>
            </w:r>
          </w:p>
        </w:tc>
        <w:tc>
          <w:tcPr>
            <w:tcW w:w="1710" w:type="dxa"/>
          </w:tcPr>
          <w:p w14:paraId="400A9288" w14:textId="77777777" w:rsidR="00F53758" w:rsidRPr="00B52257" w:rsidRDefault="00F53758" w:rsidP="0004333A">
            <w:pPr>
              <w:spacing w:line="480" w:lineRule="auto"/>
              <w:contextualSpacing/>
              <w:jc w:val="center"/>
            </w:pPr>
            <w:r w:rsidRPr="00B52257">
              <w:t>-.18(.80)</w:t>
            </w:r>
          </w:p>
        </w:tc>
        <w:tc>
          <w:tcPr>
            <w:tcW w:w="1512" w:type="dxa"/>
          </w:tcPr>
          <w:p w14:paraId="70A439A1" w14:textId="77777777" w:rsidR="00F53758" w:rsidRPr="00B52257" w:rsidRDefault="00F53758" w:rsidP="0004333A">
            <w:pPr>
              <w:spacing w:line="480" w:lineRule="auto"/>
              <w:contextualSpacing/>
              <w:jc w:val="center"/>
            </w:pPr>
            <w:r w:rsidRPr="00B52257">
              <w:t>.09(.74)</w:t>
            </w:r>
          </w:p>
        </w:tc>
      </w:tr>
      <w:tr w:rsidR="00F53758" w:rsidRPr="00B52257" w14:paraId="52EC7AD3" w14:textId="77777777" w:rsidTr="0004333A">
        <w:tc>
          <w:tcPr>
            <w:tcW w:w="1814" w:type="dxa"/>
          </w:tcPr>
          <w:p w14:paraId="2E4D515D" w14:textId="77777777" w:rsidR="00F53758" w:rsidRPr="00B52257" w:rsidRDefault="00F53758" w:rsidP="0004333A">
            <w:pPr>
              <w:spacing w:line="480" w:lineRule="auto"/>
              <w:contextualSpacing/>
              <w:jc w:val="center"/>
            </w:pPr>
            <w:r w:rsidRPr="00B52257">
              <w:t>Working Memory (WM)</w:t>
            </w:r>
          </w:p>
        </w:tc>
        <w:tc>
          <w:tcPr>
            <w:tcW w:w="4324" w:type="dxa"/>
          </w:tcPr>
          <w:p w14:paraId="67371E45" w14:textId="77777777" w:rsidR="00F53758" w:rsidRPr="00B52257" w:rsidRDefault="00F53758" w:rsidP="0004333A">
            <w:pPr>
              <w:spacing w:line="480" w:lineRule="auto"/>
              <w:contextualSpacing/>
              <w:jc w:val="center"/>
            </w:pPr>
            <w:r w:rsidRPr="00B52257">
              <w:t xml:space="preserve">Wechsler Digit Span &amp; Arithmetic; Sentence Span </w:t>
            </w:r>
            <w:r w:rsidRPr="00B52257">
              <w:fldChar w:fldCharType="begin"/>
            </w:r>
            <w:r w:rsidRPr="00B52257">
              <w:instrText>ADDIN RW.CITE{{399 Siegel, L. S. 1989}}</w:instrText>
            </w:r>
            <w:r w:rsidRPr="00B52257">
              <w:fldChar w:fldCharType="separate"/>
            </w:r>
            <w:r w:rsidRPr="00B52257">
              <w:t>(Siegel &amp; Ryan, 1989)</w:t>
            </w:r>
            <w:r w:rsidRPr="00B52257">
              <w:fldChar w:fldCharType="end"/>
            </w:r>
            <w:r w:rsidRPr="00B52257">
              <w:t xml:space="preserve">, &amp; Counting Span </w:t>
            </w:r>
            <w:r w:rsidRPr="00B52257">
              <w:fldChar w:fldCharType="begin"/>
            </w:r>
            <w:r w:rsidRPr="00B52257">
              <w:instrText>ADDIN RW.CITE{{400 Case, R. 1982}}</w:instrText>
            </w:r>
            <w:r w:rsidRPr="00B52257">
              <w:fldChar w:fldCharType="separate"/>
            </w:r>
            <w:r w:rsidRPr="00B52257">
              <w:t>(Case, Kurland, &amp; Goldberg, 1982)</w:t>
            </w:r>
            <w:r w:rsidRPr="00B52257">
              <w:fldChar w:fldCharType="end"/>
            </w:r>
          </w:p>
        </w:tc>
        <w:tc>
          <w:tcPr>
            <w:tcW w:w="1710" w:type="dxa"/>
          </w:tcPr>
          <w:p w14:paraId="489133D4" w14:textId="77777777" w:rsidR="00F53758" w:rsidRPr="00B52257" w:rsidRDefault="00F53758" w:rsidP="0004333A">
            <w:pPr>
              <w:spacing w:line="480" w:lineRule="auto"/>
              <w:contextualSpacing/>
              <w:jc w:val="center"/>
            </w:pPr>
            <w:r w:rsidRPr="00B52257">
              <w:t>.03(.82)</w:t>
            </w:r>
          </w:p>
        </w:tc>
        <w:tc>
          <w:tcPr>
            <w:tcW w:w="1512" w:type="dxa"/>
          </w:tcPr>
          <w:p w14:paraId="057E220A" w14:textId="77777777" w:rsidR="00F53758" w:rsidRPr="00B52257" w:rsidRDefault="00F53758" w:rsidP="0004333A">
            <w:pPr>
              <w:spacing w:line="480" w:lineRule="auto"/>
              <w:contextualSpacing/>
              <w:jc w:val="center"/>
            </w:pPr>
            <w:r w:rsidRPr="00B52257">
              <w:t>-.03(.78)</w:t>
            </w:r>
          </w:p>
        </w:tc>
      </w:tr>
      <w:tr w:rsidR="00F53758" w:rsidRPr="00B52257" w14:paraId="5D8B62C1" w14:textId="77777777" w:rsidTr="0004333A">
        <w:tc>
          <w:tcPr>
            <w:tcW w:w="1814" w:type="dxa"/>
          </w:tcPr>
          <w:p w14:paraId="5530DC66" w14:textId="77777777" w:rsidR="00F53758" w:rsidRPr="00B52257" w:rsidRDefault="00F53758" w:rsidP="0004333A">
            <w:pPr>
              <w:spacing w:line="480" w:lineRule="auto"/>
              <w:contextualSpacing/>
              <w:jc w:val="center"/>
            </w:pPr>
            <w:r w:rsidRPr="00B52257">
              <w:t>Phoneme Awareness (PA)</w:t>
            </w:r>
          </w:p>
        </w:tc>
        <w:tc>
          <w:tcPr>
            <w:tcW w:w="4324" w:type="dxa"/>
          </w:tcPr>
          <w:p w14:paraId="4E841689" w14:textId="77777777" w:rsidR="00F53758" w:rsidRPr="00B52257" w:rsidRDefault="00F53758" w:rsidP="0004333A">
            <w:pPr>
              <w:spacing w:line="480" w:lineRule="auto"/>
              <w:contextualSpacing/>
              <w:jc w:val="center"/>
            </w:pPr>
            <w:r w:rsidRPr="00B52257">
              <w:t xml:space="preserve">Phoneme Deletion 1 and 2 </w:t>
            </w:r>
            <w:r w:rsidRPr="00B52257">
              <w:fldChar w:fldCharType="begin"/>
            </w:r>
            <w:r w:rsidRPr="00B52257">
              <w:instrText>ADDIN RW.CITE{{406 Olson, R. 1994}}</w:instrText>
            </w:r>
            <w:r w:rsidRPr="00B52257">
              <w:fldChar w:fldCharType="separate"/>
            </w:r>
            <w:r w:rsidRPr="00B52257">
              <w:t>(Olson, Forsberg, Wise, &amp; Rack, 1994)</w:t>
            </w:r>
            <w:r w:rsidRPr="00B52257">
              <w:fldChar w:fldCharType="end"/>
            </w:r>
            <w:r w:rsidRPr="00B52257">
              <w:t xml:space="preserve">, Weighted Pig Latin </w:t>
            </w:r>
            <w:r w:rsidRPr="00B52257">
              <w:fldChar w:fldCharType="begin"/>
            </w:r>
            <w:r w:rsidRPr="00B52257">
              <w:instrText>ADDIN RW.CITE{{407 Olson, R. 1989}}</w:instrText>
            </w:r>
            <w:r w:rsidRPr="00B52257">
              <w:fldChar w:fldCharType="separate"/>
            </w:r>
            <w:r w:rsidRPr="00B52257">
              <w:t>(Olson, Wise, Conners, Rack, &amp; Fulker, 1989)</w:t>
            </w:r>
            <w:r w:rsidRPr="00B52257">
              <w:fldChar w:fldCharType="end"/>
            </w:r>
            <w:r w:rsidRPr="00B52257">
              <w:t xml:space="preserve">, Lindamood Auditory Conceptualization Test </w:t>
            </w:r>
            <w:r w:rsidRPr="00B52257">
              <w:fldChar w:fldCharType="begin"/>
            </w:r>
            <w:r w:rsidRPr="00B52257">
              <w:instrText>ADDIN RW.CITE{{408 Lindamood, C. H. 1971}}</w:instrText>
            </w:r>
            <w:r w:rsidRPr="00B52257">
              <w:fldChar w:fldCharType="separate"/>
            </w:r>
            <w:r w:rsidRPr="00B52257">
              <w:t>(Lindamood &amp; Lindamood, 1971)</w:t>
            </w:r>
            <w:r w:rsidRPr="00B52257">
              <w:fldChar w:fldCharType="end"/>
            </w:r>
          </w:p>
        </w:tc>
        <w:tc>
          <w:tcPr>
            <w:tcW w:w="1710" w:type="dxa"/>
          </w:tcPr>
          <w:p w14:paraId="3C616BAC" w14:textId="77777777" w:rsidR="00F53758" w:rsidRPr="00B52257" w:rsidRDefault="00F53758" w:rsidP="0004333A">
            <w:pPr>
              <w:spacing w:line="480" w:lineRule="auto"/>
              <w:contextualSpacing/>
              <w:jc w:val="center"/>
            </w:pPr>
            <w:r w:rsidRPr="00B52257">
              <w:t>.00(.93)</w:t>
            </w:r>
          </w:p>
        </w:tc>
        <w:tc>
          <w:tcPr>
            <w:tcW w:w="1512" w:type="dxa"/>
          </w:tcPr>
          <w:p w14:paraId="006C8087" w14:textId="77777777" w:rsidR="00F53758" w:rsidRPr="00B52257" w:rsidRDefault="00F53758" w:rsidP="0004333A">
            <w:pPr>
              <w:spacing w:line="480" w:lineRule="auto"/>
              <w:contextualSpacing/>
              <w:jc w:val="center"/>
            </w:pPr>
            <w:r w:rsidRPr="00B52257">
              <w:t>.00(.88)</w:t>
            </w:r>
          </w:p>
        </w:tc>
      </w:tr>
      <w:tr w:rsidR="00F53758" w:rsidRPr="00B52257" w14:paraId="51E5D8D8" w14:textId="77777777" w:rsidTr="0004333A">
        <w:tc>
          <w:tcPr>
            <w:tcW w:w="1814" w:type="dxa"/>
          </w:tcPr>
          <w:p w14:paraId="47586A4B" w14:textId="77777777" w:rsidR="00F53758" w:rsidRPr="00B52257" w:rsidRDefault="00F53758" w:rsidP="0004333A">
            <w:pPr>
              <w:spacing w:line="480" w:lineRule="auto"/>
              <w:contextualSpacing/>
              <w:jc w:val="center"/>
            </w:pPr>
            <w:r w:rsidRPr="00B52257">
              <w:t>Verbal Reasoning (VR)</w:t>
            </w:r>
          </w:p>
        </w:tc>
        <w:tc>
          <w:tcPr>
            <w:tcW w:w="4324" w:type="dxa"/>
          </w:tcPr>
          <w:p w14:paraId="25F29EEE" w14:textId="77777777" w:rsidR="00F53758" w:rsidRPr="00B52257" w:rsidRDefault="00F53758" w:rsidP="0004333A">
            <w:pPr>
              <w:spacing w:line="480" w:lineRule="auto"/>
              <w:contextualSpacing/>
              <w:jc w:val="center"/>
            </w:pPr>
            <w:r w:rsidRPr="00B52257">
              <w:t>Wechsler Information, Similarities, Vocabulary, &amp; Comprehension</w:t>
            </w:r>
          </w:p>
        </w:tc>
        <w:tc>
          <w:tcPr>
            <w:tcW w:w="1710" w:type="dxa"/>
          </w:tcPr>
          <w:p w14:paraId="67C7E893" w14:textId="77777777" w:rsidR="00F53758" w:rsidRPr="00B52257" w:rsidRDefault="00F53758" w:rsidP="0004333A">
            <w:pPr>
              <w:spacing w:line="480" w:lineRule="auto"/>
              <w:contextualSpacing/>
              <w:jc w:val="center"/>
            </w:pPr>
            <w:r w:rsidRPr="00B52257">
              <w:t>.46(.85)</w:t>
            </w:r>
          </w:p>
        </w:tc>
        <w:tc>
          <w:tcPr>
            <w:tcW w:w="1512" w:type="dxa"/>
          </w:tcPr>
          <w:p w14:paraId="7B32409E" w14:textId="77777777" w:rsidR="00F53758" w:rsidRPr="00B52257" w:rsidRDefault="00F53758" w:rsidP="0004333A">
            <w:pPr>
              <w:spacing w:line="480" w:lineRule="auto"/>
              <w:contextualSpacing/>
              <w:jc w:val="center"/>
            </w:pPr>
            <w:r w:rsidRPr="00B52257">
              <w:t>.33(.82)</w:t>
            </w:r>
          </w:p>
        </w:tc>
      </w:tr>
      <w:tr w:rsidR="00F53758" w:rsidRPr="00B52257" w14:paraId="358A2203" w14:textId="77777777" w:rsidTr="0004333A">
        <w:tc>
          <w:tcPr>
            <w:tcW w:w="1814" w:type="dxa"/>
            <w:tcBorders>
              <w:bottom w:val="single" w:sz="4" w:space="0" w:color="auto"/>
            </w:tcBorders>
          </w:tcPr>
          <w:p w14:paraId="79BCC296" w14:textId="77777777" w:rsidR="00F53758" w:rsidRPr="00B52257" w:rsidRDefault="00F53758" w:rsidP="0004333A">
            <w:pPr>
              <w:spacing w:line="480" w:lineRule="auto"/>
              <w:contextualSpacing/>
              <w:jc w:val="center"/>
            </w:pPr>
            <w:r w:rsidRPr="00B52257">
              <w:t>Inhibition (INH)</w:t>
            </w:r>
          </w:p>
        </w:tc>
        <w:tc>
          <w:tcPr>
            <w:tcW w:w="4324" w:type="dxa"/>
            <w:tcBorders>
              <w:bottom w:val="single" w:sz="4" w:space="0" w:color="auto"/>
            </w:tcBorders>
          </w:tcPr>
          <w:p w14:paraId="5981F8D0" w14:textId="77777777" w:rsidR="00F53758" w:rsidRPr="00B52257" w:rsidRDefault="00F53758" w:rsidP="0004333A">
            <w:pPr>
              <w:spacing w:line="480" w:lineRule="auto"/>
              <w:contextualSpacing/>
              <w:jc w:val="center"/>
            </w:pPr>
            <w:r w:rsidRPr="00B52257">
              <w:t xml:space="preserve">GDS Vigilance Commission Errors </w:t>
            </w:r>
            <w:r w:rsidRPr="00B52257">
              <w:fldChar w:fldCharType="begin"/>
            </w:r>
            <w:r w:rsidRPr="00B52257">
              <w:instrText>ADDIN RW.CITE{{285 Gordon, M. 1983}}</w:instrText>
            </w:r>
            <w:r w:rsidRPr="00B52257">
              <w:fldChar w:fldCharType="separate"/>
            </w:r>
            <w:r w:rsidRPr="00B52257">
              <w:t>(Gordon, 1983)</w:t>
            </w:r>
            <w:r w:rsidRPr="00B52257">
              <w:fldChar w:fldCharType="end"/>
            </w:r>
            <w:r w:rsidRPr="00B52257">
              <w:t xml:space="preserve">; Stop Signal Task </w:t>
            </w:r>
            <w:r w:rsidRPr="00B52257">
              <w:fldChar w:fldCharType="begin"/>
            </w:r>
            <w:r w:rsidRPr="00B52257">
              <w:instrText>ADDIN RW.CITE{{289 Logan, G. D. 1994}}</w:instrText>
            </w:r>
            <w:r w:rsidRPr="00B52257">
              <w:fldChar w:fldCharType="separate"/>
            </w:r>
            <w:r w:rsidRPr="00B52257">
              <w:t>(Logan, 1994)</w:t>
            </w:r>
            <w:r w:rsidRPr="00B52257">
              <w:fldChar w:fldCharType="end"/>
            </w:r>
            <w:r w:rsidRPr="00B52257">
              <w:t xml:space="preserve">; Stroop Color Word Interference </w:t>
            </w:r>
            <w:r w:rsidRPr="00B52257">
              <w:fldChar w:fldCharType="begin"/>
            </w:r>
            <w:r w:rsidRPr="00B52257">
              <w:instrText>ADDIN RW.CITE{{409 Golden, J. C. 1978}}</w:instrText>
            </w:r>
            <w:r w:rsidRPr="00B52257">
              <w:fldChar w:fldCharType="separate"/>
            </w:r>
            <w:r w:rsidRPr="00B52257">
              <w:t>(Golden, 1978)</w:t>
            </w:r>
            <w:r w:rsidRPr="00B52257">
              <w:fldChar w:fldCharType="end"/>
            </w:r>
          </w:p>
        </w:tc>
        <w:tc>
          <w:tcPr>
            <w:tcW w:w="1710" w:type="dxa"/>
            <w:tcBorders>
              <w:bottom w:val="single" w:sz="4" w:space="0" w:color="auto"/>
            </w:tcBorders>
          </w:tcPr>
          <w:p w14:paraId="6A333B5F" w14:textId="77777777" w:rsidR="00F53758" w:rsidRPr="00B52257" w:rsidRDefault="00F53758" w:rsidP="0004333A">
            <w:pPr>
              <w:spacing w:line="480" w:lineRule="auto"/>
              <w:contextualSpacing/>
              <w:jc w:val="center"/>
            </w:pPr>
            <w:r w:rsidRPr="00B52257">
              <w:t>.04(.60)</w:t>
            </w:r>
          </w:p>
        </w:tc>
        <w:tc>
          <w:tcPr>
            <w:tcW w:w="1512" w:type="dxa"/>
            <w:tcBorders>
              <w:bottom w:val="single" w:sz="4" w:space="0" w:color="auto"/>
            </w:tcBorders>
          </w:tcPr>
          <w:p w14:paraId="4A79965C" w14:textId="77777777" w:rsidR="00F53758" w:rsidRPr="00B52257" w:rsidRDefault="00F53758" w:rsidP="0004333A">
            <w:pPr>
              <w:spacing w:line="480" w:lineRule="auto"/>
              <w:contextualSpacing/>
              <w:jc w:val="center"/>
            </w:pPr>
            <w:r w:rsidRPr="00B52257">
              <w:t>.13(.56)</w:t>
            </w:r>
          </w:p>
        </w:tc>
      </w:tr>
    </w:tbl>
    <w:p w14:paraId="0F4797B9" w14:textId="77777777" w:rsidR="00F53758" w:rsidRDefault="00F53758" w:rsidP="00F53758"/>
    <w:p w14:paraId="48944463" w14:textId="77777777" w:rsidR="00F53758" w:rsidRDefault="00F53758" w:rsidP="00F53758"/>
    <w:p w14:paraId="7B105BEF" w14:textId="77777777" w:rsidR="00F53758" w:rsidRDefault="00F53758" w:rsidP="00F53758"/>
    <w:p w14:paraId="3DA3D516" w14:textId="77777777" w:rsidR="00F53758" w:rsidRDefault="00F53758" w:rsidP="00F53758"/>
    <w:tbl>
      <w:tblPr>
        <w:tblW w:w="9712" w:type="dxa"/>
        <w:tblLayout w:type="fixed"/>
        <w:tblLook w:val="04A0" w:firstRow="1" w:lastRow="0" w:firstColumn="1" w:lastColumn="0" w:noHBand="0" w:noVBand="1"/>
      </w:tblPr>
      <w:tblGrid>
        <w:gridCol w:w="1637"/>
        <w:gridCol w:w="1342"/>
        <w:gridCol w:w="1443"/>
        <w:gridCol w:w="1380"/>
        <w:gridCol w:w="1191"/>
        <w:gridCol w:w="1415"/>
        <w:gridCol w:w="1304"/>
      </w:tblGrid>
      <w:tr w:rsidR="00F53758" w:rsidRPr="007B472C" w14:paraId="17EBC007" w14:textId="77777777" w:rsidTr="0004333A">
        <w:trPr>
          <w:trHeight w:val="517"/>
        </w:trPr>
        <w:tc>
          <w:tcPr>
            <w:tcW w:w="9712" w:type="dxa"/>
            <w:gridSpan w:val="7"/>
            <w:tcBorders>
              <w:top w:val="nil"/>
              <w:left w:val="nil"/>
              <w:bottom w:val="single" w:sz="4" w:space="0" w:color="auto"/>
              <w:right w:val="nil"/>
            </w:tcBorders>
            <w:shd w:val="clear" w:color="auto" w:fill="auto"/>
            <w:noWrap/>
            <w:vAlign w:val="bottom"/>
          </w:tcPr>
          <w:p w14:paraId="5132912C" w14:textId="77777777" w:rsidR="00F53758" w:rsidRDefault="00F53758" w:rsidP="0004333A">
            <w:pPr>
              <w:spacing w:after="0" w:line="480" w:lineRule="auto"/>
              <w:rPr>
                <w:rFonts w:eastAsia="Times New Roman" w:cs="Arial"/>
                <w:color w:val="000000"/>
              </w:rPr>
            </w:pPr>
            <w:r>
              <w:rPr>
                <w:rFonts w:eastAsia="Times New Roman" w:cs="Arial"/>
                <w:color w:val="000000"/>
              </w:rPr>
              <w:lastRenderedPageBreak/>
              <w:t>Table S2.</w:t>
            </w:r>
          </w:p>
          <w:p w14:paraId="1BF81935" w14:textId="77777777" w:rsidR="00F53758" w:rsidRPr="007B472C" w:rsidRDefault="00F53758" w:rsidP="0004333A">
            <w:pPr>
              <w:spacing w:after="0" w:line="480" w:lineRule="auto"/>
              <w:rPr>
                <w:rFonts w:eastAsia="Times New Roman" w:cs="Arial"/>
                <w:i/>
                <w:color w:val="000000"/>
              </w:rPr>
            </w:pPr>
            <w:r>
              <w:rPr>
                <w:rFonts w:eastAsia="Times New Roman" w:cs="Arial"/>
                <w:i/>
                <w:color w:val="000000"/>
              </w:rPr>
              <w:t>Correlations Between Individual Reading Measures and Cognitive Composites</w:t>
            </w:r>
          </w:p>
        </w:tc>
      </w:tr>
      <w:tr w:rsidR="00F53758" w:rsidRPr="007B472C" w14:paraId="137EC20D" w14:textId="77777777" w:rsidTr="0004333A">
        <w:trPr>
          <w:trHeight w:val="517"/>
        </w:trPr>
        <w:tc>
          <w:tcPr>
            <w:tcW w:w="1637" w:type="dxa"/>
            <w:tcBorders>
              <w:top w:val="single" w:sz="4" w:space="0" w:color="auto"/>
              <w:left w:val="nil"/>
              <w:bottom w:val="nil"/>
              <w:right w:val="nil"/>
            </w:tcBorders>
            <w:shd w:val="clear" w:color="auto" w:fill="auto"/>
            <w:noWrap/>
            <w:vAlign w:val="bottom"/>
            <w:hideMark/>
          </w:tcPr>
          <w:p w14:paraId="4A3281BE" w14:textId="77777777" w:rsidR="00F53758" w:rsidRPr="007B472C" w:rsidRDefault="00F53758" w:rsidP="0004333A">
            <w:pPr>
              <w:spacing w:after="0" w:line="480" w:lineRule="auto"/>
              <w:rPr>
                <w:rFonts w:eastAsia="Times New Roman" w:cs="Times New Roman"/>
              </w:rPr>
            </w:pPr>
          </w:p>
        </w:tc>
        <w:tc>
          <w:tcPr>
            <w:tcW w:w="1342" w:type="dxa"/>
            <w:tcBorders>
              <w:top w:val="single" w:sz="4" w:space="0" w:color="auto"/>
              <w:left w:val="nil"/>
              <w:bottom w:val="single" w:sz="4" w:space="0" w:color="auto"/>
              <w:right w:val="nil"/>
            </w:tcBorders>
            <w:shd w:val="clear" w:color="auto" w:fill="auto"/>
            <w:vAlign w:val="bottom"/>
            <w:hideMark/>
          </w:tcPr>
          <w:p w14:paraId="0EA82E84" w14:textId="77777777" w:rsidR="00F53758" w:rsidRPr="007B472C" w:rsidRDefault="00F53758" w:rsidP="0004333A">
            <w:pPr>
              <w:spacing w:after="0" w:line="240" w:lineRule="auto"/>
              <w:rPr>
                <w:rFonts w:eastAsia="Times New Roman" w:cs="Arial"/>
                <w:color w:val="000000"/>
              </w:rPr>
            </w:pPr>
            <w:r w:rsidRPr="007B472C">
              <w:rPr>
                <w:rFonts w:eastAsia="Times New Roman" w:cs="Arial"/>
                <w:color w:val="000000"/>
              </w:rPr>
              <w:t>Reading Composite</w:t>
            </w:r>
          </w:p>
        </w:tc>
        <w:tc>
          <w:tcPr>
            <w:tcW w:w="1443" w:type="dxa"/>
            <w:tcBorders>
              <w:top w:val="single" w:sz="4" w:space="0" w:color="auto"/>
              <w:left w:val="nil"/>
              <w:bottom w:val="single" w:sz="4" w:space="0" w:color="auto"/>
              <w:right w:val="nil"/>
            </w:tcBorders>
            <w:shd w:val="clear" w:color="auto" w:fill="auto"/>
            <w:vAlign w:val="bottom"/>
            <w:hideMark/>
          </w:tcPr>
          <w:p w14:paraId="650D4548" w14:textId="77777777" w:rsidR="00F53758" w:rsidRPr="007B472C" w:rsidRDefault="00F53758" w:rsidP="0004333A">
            <w:pPr>
              <w:spacing w:after="0" w:line="240" w:lineRule="auto"/>
              <w:rPr>
                <w:rFonts w:eastAsia="Times New Roman" w:cs="Arial"/>
                <w:color w:val="000000"/>
              </w:rPr>
            </w:pPr>
            <w:r w:rsidRPr="007B472C">
              <w:rPr>
                <w:rFonts w:eastAsia="Times New Roman" w:cs="Arial"/>
                <w:color w:val="000000"/>
              </w:rPr>
              <w:t>Phonemic Awareness</w:t>
            </w:r>
          </w:p>
        </w:tc>
        <w:tc>
          <w:tcPr>
            <w:tcW w:w="1380" w:type="dxa"/>
            <w:tcBorders>
              <w:top w:val="single" w:sz="4" w:space="0" w:color="auto"/>
              <w:left w:val="nil"/>
              <w:bottom w:val="single" w:sz="4" w:space="0" w:color="auto"/>
              <w:right w:val="nil"/>
            </w:tcBorders>
            <w:shd w:val="clear" w:color="auto" w:fill="auto"/>
            <w:vAlign w:val="bottom"/>
            <w:hideMark/>
          </w:tcPr>
          <w:p w14:paraId="4927D85C" w14:textId="77777777" w:rsidR="00F53758" w:rsidRPr="007B472C" w:rsidRDefault="00F53758" w:rsidP="0004333A">
            <w:pPr>
              <w:spacing w:after="0" w:line="240" w:lineRule="auto"/>
              <w:rPr>
                <w:rFonts w:eastAsia="Times New Roman" w:cs="Arial"/>
                <w:color w:val="000000"/>
              </w:rPr>
            </w:pPr>
            <w:r w:rsidRPr="007B472C">
              <w:rPr>
                <w:rFonts w:eastAsia="Times New Roman" w:cs="Arial"/>
                <w:color w:val="000000"/>
              </w:rPr>
              <w:t>Verbal Reasoning</w:t>
            </w:r>
          </w:p>
        </w:tc>
        <w:tc>
          <w:tcPr>
            <w:tcW w:w="1191" w:type="dxa"/>
            <w:tcBorders>
              <w:top w:val="single" w:sz="4" w:space="0" w:color="auto"/>
              <w:left w:val="nil"/>
              <w:bottom w:val="single" w:sz="4" w:space="0" w:color="auto"/>
              <w:right w:val="nil"/>
            </w:tcBorders>
            <w:shd w:val="clear" w:color="auto" w:fill="auto"/>
            <w:vAlign w:val="bottom"/>
            <w:hideMark/>
          </w:tcPr>
          <w:p w14:paraId="18A42F45" w14:textId="77777777" w:rsidR="00F53758" w:rsidRPr="007B472C" w:rsidRDefault="00F53758" w:rsidP="0004333A">
            <w:pPr>
              <w:spacing w:after="0" w:line="240" w:lineRule="auto"/>
              <w:rPr>
                <w:rFonts w:eastAsia="Times New Roman" w:cs="Arial"/>
                <w:color w:val="000000"/>
              </w:rPr>
            </w:pPr>
            <w:r w:rsidRPr="007B472C">
              <w:rPr>
                <w:rFonts w:eastAsia="Times New Roman" w:cs="Arial"/>
                <w:color w:val="000000"/>
              </w:rPr>
              <w:t>Working Memory</w:t>
            </w:r>
          </w:p>
        </w:tc>
        <w:tc>
          <w:tcPr>
            <w:tcW w:w="1415" w:type="dxa"/>
            <w:tcBorders>
              <w:top w:val="single" w:sz="4" w:space="0" w:color="auto"/>
              <w:left w:val="nil"/>
              <w:bottom w:val="single" w:sz="4" w:space="0" w:color="auto"/>
              <w:right w:val="nil"/>
            </w:tcBorders>
            <w:shd w:val="clear" w:color="auto" w:fill="auto"/>
            <w:vAlign w:val="bottom"/>
            <w:hideMark/>
          </w:tcPr>
          <w:p w14:paraId="6DB6287B" w14:textId="77777777" w:rsidR="00F53758" w:rsidRPr="007B472C" w:rsidRDefault="00F53758" w:rsidP="0004333A">
            <w:pPr>
              <w:spacing w:after="0" w:line="240" w:lineRule="auto"/>
              <w:rPr>
                <w:rFonts w:eastAsia="Times New Roman" w:cs="Arial"/>
                <w:color w:val="000000"/>
              </w:rPr>
            </w:pPr>
            <w:r w:rsidRPr="007B472C">
              <w:rPr>
                <w:rFonts w:eastAsia="Times New Roman" w:cs="Arial"/>
                <w:color w:val="000000"/>
              </w:rPr>
              <w:t>Processing Speed</w:t>
            </w:r>
          </w:p>
        </w:tc>
        <w:tc>
          <w:tcPr>
            <w:tcW w:w="1304" w:type="dxa"/>
            <w:tcBorders>
              <w:top w:val="single" w:sz="4" w:space="0" w:color="auto"/>
              <w:left w:val="nil"/>
              <w:bottom w:val="single" w:sz="4" w:space="0" w:color="auto"/>
              <w:right w:val="nil"/>
            </w:tcBorders>
            <w:shd w:val="clear" w:color="auto" w:fill="auto"/>
            <w:vAlign w:val="bottom"/>
            <w:hideMark/>
          </w:tcPr>
          <w:p w14:paraId="003BDC4A" w14:textId="77777777" w:rsidR="00F53758" w:rsidRPr="007B472C" w:rsidRDefault="00F53758" w:rsidP="0004333A">
            <w:pPr>
              <w:spacing w:after="0" w:line="240" w:lineRule="auto"/>
              <w:rPr>
                <w:rFonts w:eastAsia="Times New Roman" w:cs="Arial"/>
                <w:color w:val="000000"/>
              </w:rPr>
            </w:pPr>
            <w:r w:rsidRPr="007B472C">
              <w:rPr>
                <w:rFonts w:eastAsia="Times New Roman" w:cs="Arial"/>
                <w:color w:val="000000"/>
              </w:rPr>
              <w:t>Inhibition</w:t>
            </w:r>
          </w:p>
        </w:tc>
      </w:tr>
      <w:tr w:rsidR="00F53758" w:rsidRPr="007B472C" w14:paraId="505DED2E" w14:textId="77777777" w:rsidTr="0004333A">
        <w:trPr>
          <w:trHeight w:val="421"/>
        </w:trPr>
        <w:tc>
          <w:tcPr>
            <w:tcW w:w="1637" w:type="dxa"/>
            <w:tcBorders>
              <w:top w:val="nil"/>
              <w:left w:val="nil"/>
              <w:bottom w:val="nil"/>
              <w:right w:val="nil"/>
            </w:tcBorders>
            <w:shd w:val="clear" w:color="auto" w:fill="auto"/>
            <w:vAlign w:val="bottom"/>
            <w:hideMark/>
          </w:tcPr>
          <w:p w14:paraId="00E724ED" w14:textId="77777777" w:rsidR="00F53758" w:rsidRDefault="00F53758" w:rsidP="0004333A">
            <w:pPr>
              <w:spacing w:after="0" w:line="240" w:lineRule="auto"/>
              <w:rPr>
                <w:rFonts w:eastAsia="Times New Roman" w:cs="Arial"/>
                <w:color w:val="000000"/>
              </w:rPr>
            </w:pPr>
            <w:r w:rsidRPr="007B472C">
              <w:rPr>
                <w:rFonts w:eastAsia="Times New Roman" w:cs="Arial"/>
                <w:color w:val="000000"/>
              </w:rPr>
              <w:t>PIAT Reading Recognition</w:t>
            </w:r>
          </w:p>
          <w:p w14:paraId="3E803C6B" w14:textId="77777777" w:rsidR="00F53758" w:rsidRPr="007B472C" w:rsidRDefault="00F53758" w:rsidP="0004333A">
            <w:pPr>
              <w:spacing w:after="0" w:line="240" w:lineRule="auto"/>
              <w:rPr>
                <w:rFonts w:eastAsia="Times New Roman" w:cs="Arial"/>
                <w:color w:val="000000"/>
              </w:rPr>
            </w:pPr>
          </w:p>
        </w:tc>
        <w:tc>
          <w:tcPr>
            <w:tcW w:w="1342" w:type="dxa"/>
            <w:tcBorders>
              <w:top w:val="single" w:sz="4" w:space="0" w:color="auto"/>
              <w:left w:val="nil"/>
              <w:bottom w:val="nil"/>
              <w:right w:val="nil"/>
            </w:tcBorders>
            <w:shd w:val="clear" w:color="auto" w:fill="auto"/>
            <w:noWrap/>
            <w:vAlign w:val="bottom"/>
            <w:hideMark/>
          </w:tcPr>
          <w:p w14:paraId="589ABA3B"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.947</w:t>
            </w:r>
          </w:p>
        </w:tc>
        <w:tc>
          <w:tcPr>
            <w:tcW w:w="1443" w:type="dxa"/>
            <w:tcBorders>
              <w:top w:val="single" w:sz="4" w:space="0" w:color="auto"/>
              <w:left w:val="nil"/>
              <w:bottom w:val="nil"/>
              <w:right w:val="nil"/>
            </w:tcBorders>
            <w:shd w:val="clear" w:color="auto" w:fill="auto"/>
            <w:noWrap/>
            <w:vAlign w:val="bottom"/>
            <w:hideMark/>
          </w:tcPr>
          <w:p w14:paraId="42E74D63"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.706</w:t>
            </w:r>
          </w:p>
        </w:tc>
        <w:tc>
          <w:tcPr>
            <w:tcW w:w="1380" w:type="dxa"/>
            <w:tcBorders>
              <w:top w:val="single" w:sz="4" w:space="0" w:color="auto"/>
              <w:left w:val="nil"/>
              <w:bottom w:val="nil"/>
              <w:right w:val="nil"/>
            </w:tcBorders>
            <w:shd w:val="clear" w:color="auto" w:fill="auto"/>
            <w:noWrap/>
            <w:vAlign w:val="bottom"/>
            <w:hideMark/>
          </w:tcPr>
          <w:p w14:paraId="3E90B4A5"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.571</w:t>
            </w:r>
          </w:p>
        </w:tc>
        <w:tc>
          <w:tcPr>
            <w:tcW w:w="1191" w:type="dxa"/>
            <w:tcBorders>
              <w:top w:val="single" w:sz="4" w:space="0" w:color="auto"/>
              <w:left w:val="nil"/>
              <w:bottom w:val="nil"/>
              <w:right w:val="nil"/>
            </w:tcBorders>
            <w:shd w:val="clear" w:color="auto" w:fill="auto"/>
            <w:noWrap/>
            <w:vAlign w:val="bottom"/>
            <w:hideMark/>
          </w:tcPr>
          <w:p w14:paraId="506EE413"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.593</w:t>
            </w:r>
          </w:p>
        </w:tc>
        <w:tc>
          <w:tcPr>
            <w:tcW w:w="1415" w:type="dxa"/>
            <w:tcBorders>
              <w:top w:val="single" w:sz="4" w:space="0" w:color="auto"/>
              <w:left w:val="nil"/>
              <w:bottom w:val="nil"/>
              <w:right w:val="nil"/>
            </w:tcBorders>
            <w:shd w:val="clear" w:color="auto" w:fill="auto"/>
            <w:noWrap/>
            <w:vAlign w:val="bottom"/>
            <w:hideMark/>
          </w:tcPr>
          <w:p w14:paraId="49308757"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.460</w:t>
            </w:r>
          </w:p>
        </w:tc>
        <w:tc>
          <w:tcPr>
            <w:tcW w:w="1304" w:type="dxa"/>
            <w:tcBorders>
              <w:top w:val="single" w:sz="4" w:space="0" w:color="auto"/>
              <w:left w:val="nil"/>
              <w:bottom w:val="nil"/>
              <w:right w:val="nil"/>
            </w:tcBorders>
            <w:shd w:val="clear" w:color="auto" w:fill="auto"/>
            <w:noWrap/>
            <w:vAlign w:val="bottom"/>
            <w:hideMark/>
          </w:tcPr>
          <w:p w14:paraId="65C4F7A9"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.395</w:t>
            </w:r>
          </w:p>
        </w:tc>
      </w:tr>
      <w:tr w:rsidR="00F53758" w:rsidRPr="007B472C" w14:paraId="1330E641" w14:textId="77777777" w:rsidTr="0004333A">
        <w:trPr>
          <w:trHeight w:val="481"/>
        </w:trPr>
        <w:tc>
          <w:tcPr>
            <w:tcW w:w="1637" w:type="dxa"/>
            <w:tcBorders>
              <w:top w:val="nil"/>
              <w:left w:val="nil"/>
              <w:bottom w:val="nil"/>
              <w:right w:val="nil"/>
            </w:tcBorders>
            <w:shd w:val="clear" w:color="auto" w:fill="auto"/>
            <w:vAlign w:val="bottom"/>
            <w:hideMark/>
          </w:tcPr>
          <w:p w14:paraId="3E60CEEF" w14:textId="77777777" w:rsidR="00F53758" w:rsidRDefault="00F53758" w:rsidP="0004333A">
            <w:pPr>
              <w:spacing w:after="0" w:line="240" w:lineRule="auto"/>
              <w:rPr>
                <w:rFonts w:eastAsia="Times New Roman" w:cs="Arial"/>
                <w:color w:val="000000"/>
              </w:rPr>
            </w:pPr>
            <w:r w:rsidRPr="007B472C">
              <w:rPr>
                <w:rFonts w:eastAsia="Times New Roman" w:cs="Arial"/>
                <w:color w:val="000000"/>
              </w:rPr>
              <w:t>Word Recognition</w:t>
            </w:r>
          </w:p>
          <w:p w14:paraId="22EF7CC5" w14:textId="77777777" w:rsidR="00F53758" w:rsidRPr="007B472C" w:rsidRDefault="00F53758" w:rsidP="0004333A">
            <w:pPr>
              <w:spacing w:after="0" w:line="240" w:lineRule="auto"/>
              <w:rPr>
                <w:rFonts w:eastAsia="Times New Roman" w:cs="Arial"/>
                <w:color w:val="000000"/>
              </w:rPr>
            </w:pPr>
          </w:p>
        </w:tc>
        <w:tc>
          <w:tcPr>
            <w:tcW w:w="1342" w:type="dxa"/>
            <w:tcBorders>
              <w:top w:val="nil"/>
              <w:left w:val="nil"/>
              <w:bottom w:val="nil"/>
              <w:right w:val="nil"/>
            </w:tcBorders>
            <w:shd w:val="clear" w:color="auto" w:fill="auto"/>
            <w:noWrap/>
            <w:vAlign w:val="bottom"/>
            <w:hideMark/>
          </w:tcPr>
          <w:p w14:paraId="58925227"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.944</w:t>
            </w:r>
          </w:p>
        </w:tc>
        <w:tc>
          <w:tcPr>
            <w:tcW w:w="1443" w:type="dxa"/>
            <w:tcBorders>
              <w:top w:val="nil"/>
              <w:left w:val="nil"/>
              <w:bottom w:val="nil"/>
              <w:right w:val="nil"/>
            </w:tcBorders>
            <w:shd w:val="clear" w:color="auto" w:fill="auto"/>
            <w:noWrap/>
            <w:vAlign w:val="bottom"/>
            <w:hideMark/>
          </w:tcPr>
          <w:p w14:paraId="0066920A"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.674</w:t>
            </w:r>
          </w:p>
        </w:tc>
        <w:tc>
          <w:tcPr>
            <w:tcW w:w="1380" w:type="dxa"/>
            <w:tcBorders>
              <w:top w:val="nil"/>
              <w:left w:val="nil"/>
              <w:bottom w:val="nil"/>
              <w:right w:val="nil"/>
            </w:tcBorders>
            <w:shd w:val="clear" w:color="auto" w:fill="auto"/>
            <w:noWrap/>
            <w:vAlign w:val="bottom"/>
            <w:hideMark/>
          </w:tcPr>
          <w:p w14:paraId="79FD4460"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.568</w:t>
            </w:r>
          </w:p>
        </w:tc>
        <w:tc>
          <w:tcPr>
            <w:tcW w:w="1191" w:type="dxa"/>
            <w:tcBorders>
              <w:top w:val="nil"/>
              <w:left w:val="nil"/>
              <w:bottom w:val="nil"/>
              <w:right w:val="nil"/>
            </w:tcBorders>
            <w:shd w:val="clear" w:color="auto" w:fill="auto"/>
            <w:noWrap/>
            <w:vAlign w:val="bottom"/>
            <w:hideMark/>
          </w:tcPr>
          <w:p w14:paraId="0435004E"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.574</w:t>
            </w:r>
          </w:p>
        </w:tc>
        <w:tc>
          <w:tcPr>
            <w:tcW w:w="1415" w:type="dxa"/>
            <w:tcBorders>
              <w:top w:val="nil"/>
              <w:left w:val="nil"/>
              <w:bottom w:val="nil"/>
              <w:right w:val="nil"/>
            </w:tcBorders>
            <w:shd w:val="clear" w:color="auto" w:fill="auto"/>
            <w:noWrap/>
            <w:vAlign w:val="bottom"/>
            <w:hideMark/>
          </w:tcPr>
          <w:p w14:paraId="005961B8"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.487</w:t>
            </w:r>
          </w:p>
        </w:tc>
        <w:tc>
          <w:tcPr>
            <w:tcW w:w="1304" w:type="dxa"/>
            <w:tcBorders>
              <w:top w:val="nil"/>
              <w:left w:val="nil"/>
              <w:bottom w:val="nil"/>
              <w:right w:val="nil"/>
            </w:tcBorders>
            <w:shd w:val="clear" w:color="auto" w:fill="auto"/>
            <w:noWrap/>
            <w:vAlign w:val="bottom"/>
            <w:hideMark/>
          </w:tcPr>
          <w:p w14:paraId="000677DC"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.398</w:t>
            </w:r>
          </w:p>
        </w:tc>
      </w:tr>
      <w:tr w:rsidR="00F53758" w:rsidRPr="007B472C" w14:paraId="065EEB8F" w14:textId="77777777" w:rsidTr="0004333A">
        <w:trPr>
          <w:trHeight w:val="325"/>
        </w:trPr>
        <w:tc>
          <w:tcPr>
            <w:tcW w:w="1637" w:type="dxa"/>
            <w:tcBorders>
              <w:top w:val="nil"/>
              <w:left w:val="nil"/>
              <w:right w:val="nil"/>
            </w:tcBorders>
            <w:shd w:val="clear" w:color="auto" w:fill="auto"/>
            <w:vAlign w:val="bottom"/>
            <w:hideMark/>
          </w:tcPr>
          <w:p w14:paraId="55FDF75C" w14:textId="77777777" w:rsidR="00F53758" w:rsidRDefault="00F53758" w:rsidP="0004333A">
            <w:pPr>
              <w:spacing w:after="0" w:line="240" w:lineRule="auto"/>
              <w:rPr>
                <w:rFonts w:eastAsia="Times New Roman" w:cs="Arial"/>
                <w:color w:val="000000"/>
              </w:rPr>
            </w:pPr>
            <w:r w:rsidRPr="007B472C">
              <w:rPr>
                <w:rFonts w:eastAsia="Times New Roman" w:cs="Arial"/>
                <w:color w:val="000000"/>
              </w:rPr>
              <w:t>PIAT Spelling</w:t>
            </w:r>
          </w:p>
          <w:p w14:paraId="0B075AE9" w14:textId="77777777" w:rsidR="00F53758" w:rsidRPr="007B472C" w:rsidRDefault="00F53758" w:rsidP="0004333A">
            <w:pPr>
              <w:spacing w:after="0" w:line="240" w:lineRule="auto"/>
              <w:rPr>
                <w:rFonts w:eastAsia="Times New Roman" w:cs="Arial"/>
                <w:color w:val="000000"/>
              </w:rPr>
            </w:pPr>
          </w:p>
        </w:tc>
        <w:tc>
          <w:tcPr>
            <w:tcW w:w="1342" w:type="dxa"/>
            <w:tcBorders>
              <w:top w:val="nil"/>
              <w:left w:val="nil"/>
              <w:right w:val="nil"/>
            </w:tcBorders>
            <w:shd w:val="clear" w:color="auto" w:fill="auto"/>
            <w:noWrap/>
            <w:vAlign w:val="bottom"/>
            <w:hideMark/>
          </w:tcPr>
          <w:p w14:paraId="34375FC8"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.879</w:t>
            </w:r>
          </w:p>
        </w:tc>
        <w:tc>
          <w:tcPr>
            <w:tcW w:w="1443" w:type="dxa"/>
            <w:tcBorders>
              <w:top w:val="nil"/>
              <w:left w:val="nil"/>
              <w:right w:val="nil"/>
            </w:tcBorders>
            <w:shd w:val="clear" w:color="auto" w:fill="auto"/>
            <w:noWrap/>
            <w:vAlign w:val="bottom"/>
            <w:hideMark/>
          </w:tcPr>
          <w:p w14:paraId="4B624BE7"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.564</w:t>
            </w:r>
          </w:p>
        </w:tc>
        <w:tc>
          <w:tcPr>
            <w:tcW w:w="1380" w:type="dxa"/>
            <w:tcBorders>
              <w:top w:val="nil"/>
              <w:left w:val="nil"/>
              <w:right w:val="nil"/>
            </w:tcBorders>
            <w:shd w:val="clear" w:color="auto" w:fill="auto"/>
            <w:noWrap/>
            <w:vAlign w:val="bottom"/>
            <w:hideMark/>
          </w:tcPr>
          <w:p w14:paraId="1506CB5D"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.474</w:t>
            </w:r>
          </w:p>
        </w:tc>
        <w:tc>
          <w:tcPr>
            <w:tcW w:w="1191" w:type="dxa"/>
            <w:tcBorders>
              <w:top w:val="nil"/>
              <w:left w:val="nil"/>
              <w:right w:val="nil"/>
            </w:tcBorders>
            <w:shd w:val="clear" w:color="auto" w:fill="auto"/>
            <w:noWrap/>
            <w:vAlign w:val="bottom"/>
            <w:hideMark/>
          </w:tcPr>
          <w:p w14:paraId="40B47E96"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.531</w:t>
            </w:r>
          </w:p>
        </w:tc>
        <w:tc>
          <w:tcPr>
            <w:tcW w:w="1415" w:type="dxa"/>
            <w:tcBorders>
              <w:top w:val="nil"/>
              <w:left w:val="nil"/>
              <w:right w:val="nil"/>
            </w:tcBorders>
            <w:shd w:val="clear" w:color="auto" w:fill="auto"/>
            <w:noWrap/>
            <w:vAlign w:val="bottom"/>
            <w:hideMark/>
          </w:tcPr>
          <w:p w14:paraId="67690520"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.507</w:t>
            </w:r>
          </w:p>
        </w:tc>
        <w:tc>
          <w:tcPr>
            <w:tcW w:w="1304" w:type="dxa"/>
            <w:tcBorders>
              <w:top w:val="nil"/>
              <w:left w:val="nil"/>
              <w:right w:val="nil"/>
            </w:tcBorders>
            <w:shd w:val="clear" w:color="auto" w:fill="auto"/>
            <w:noWrap/>
            <w:vAlign w:val="bottom"/>
            <w:hideMark/>
          </w:tcPr>
          <w:p w14:paraId="42F68526"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.382</w:t>
            </w:r>
          </w:p>
        </w:tc>
      </w:tr>
      <w:tr w:rsidR="00F53758" w:rsidRPr="007B472C" w14:paraId="03C73821" w14:textId="77777777" w:rsidTr="0004333A">
        <w:trPr>
          <w:trHeight w:val="421"/>
        </w:trPr>
        <w:tc>
          <w:tcPr>
            <w:tcW w:w="1637" w:type="dxa"/>
            <w:tcBorders>
              <w:top w:val="nil"/>
              <w:left w:val="nil"/>
              <w:bottom w:val="single" w:sz="4" w:space="0" w:color="auto"/>
              <w:right w:val="nil"/>
            </w:tcBorders>
            <w:shd w:val="clear" w:color="auto" w:fill="auto"/>
            <w:vAlign w:val="bottom"/>
            <w:hideMark/>
          </w:tcPr>
          <w:p w14:paraId="027F7DE2" w14:textId="77777777" w:rsidR="00F53758" w:rsidRDefault="00F53758" w:rsidP="0004333A">
            <w:pPr>
              <w:spacing w:after="0" w:line="240" w:lineRule="auto"/>
              <w:rPr>
                <w:rFonts w:eastAsia="Times New Roman" w:cs="Arial"/>
                <w:color w:val="000000"/>
              </w:rPr>
            </w:pPr>
            <w:r w:rsidRPr="007B472C">
              <w:rPr>
                <w:rFonts w:eastAsia="Times New Roman" w:cs="Arial"/>
                <w:color w:val="000000"/>
              </w:rPr>
              <w:t>Nonword Reading</w:t>
            </w:r>
          </w:p>
          <w:p w14:paraId="700CEBAA" w14:textId="77777777" w:rsidR="00F53758" w:rsidRPr="007B472C" w:rsidRDefault="00F53758" w:rsidP="0004333A">
            <w:pPr>
              <w:spacing w:after="0" w:line="240" w:lineRule="auto"/>
              <w:rPr>
                <w:rFonts w:eastAsia="Times New Roman" w:cs="Arial"/>
                <w:color w:val="000000"/>
              </w:rPr>
            </w:pPr>
          </w:p>
        </w:tc>
        <w:tc>
          <w:tcPr>
            <w:tcW w:w="1342" w:type="dxa"/>
            <w:tcBorders>
              <w:top w:val="nil"/>
              <w:left w:val="nil"/>
              <w:bottom w:val="single" w:sz="4" w:space="0" w:color="auto"/>
              <w:right w:val="nil"/>
            </w:tcBorders>
            <w:shd w:val="clear" w:color="auto" w:fill="auto"/>
            <w:noWrap/>
            <w:vAlign w:val="bottom"/>
            <w:hideMark/>
          </w:tcPr>
          <w:p w14:paraId="3AB9CB2D"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.892</w:t>
            </w:r>
          </w:p>
        </w:tc>
        <w:tc>
          <w:tcPr>
            <w:tcW w:w="1443" w:type="dxa"/>
            <w:tcBorders>
              <w:top w:val="nil"/>
              <w:left w:val="nil"/>
              <w:bottom w:val="single" w:sz="4" w:space="0" w:color="auto"/>
              <w:right w:val="nil"/>
            </w:tcBorders>
            <w:shd w:val="clear" w:color="auto" w:fill="auto"/>
            <w:noWrap/>
            <w:vAlign w:val="bottom"/>
            <w:hideMark/>
          </w:tcPr>
          <w:p w14:paraId="04B455D8"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.794</w:t>
            </w:r>
          </w:p>
        </w:tc>
        <w:tc>
          <w:tcPr>
            <w:tcW w:w="1380" w:type="dxa"/>
            <w:tcBorders>
              <w:top w:val="nil"/>
              <w:left w:val="nil"/>
              <w:bottom w:val="single" w:sz="4" w:space="0" w:color="auto"/>
              <w:right w:val="nil"/>
            </w:tcBorders>
            <w:shd w:val="clear" w:color="auto" w:fill="auto"/>
            <w:noWrap/>
            <w:vAlign w:val="bottom"/>
            <w:hideMark/>
          </w:tcPr>
          <w:p w14:paraId="154DE071"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.423</w:t>
            </w:r>
          </w:p>
        </w:tc>
        <w:tc>
          <w:tcPr>
            <w:tcW w:w="1191" w:type="dxa"/>
            <w:tcBorders>
              <w:top w:val="nil"/>
              <w:left w:val="nil"/>
              <w:bottom w:val="single" w:sz="4" w:space="0" w:color="auto"/>
              <w:right w:val="nil"/>
            </w:tcBorders>
            <w:shd w:val="clear" w:color="auto" w:fill="auto"/>
            <w:noWrap/>
            <w:vAlign w:val="bottom"/>
            <w:hideMark/>
          </w:tcPr>
          <w:p w14:paraId="67A7FF87"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.521</w:t>
            </w:r>
          </w:p>
        </w:tc>
        <w:tc>
          <w:tcPr>
            <w:tcW w:w="1415" w:type="dxa"/>
            <w:tcBorders>
              <w:top w:val="nil"/>
              <w:left w:val="nil"/>
              <w:bottom w:val="single" w:sz="4" w:space="0" w:color="auto"/>
              <w:right w:val="nil"/>
            </w:tcBorders>
            <w:shd w:val="clear" w:color="auto" w:fill="auto"/>
            <w:noWrap/>
            <w:vAlign w:val="bottom"/>
            <w:hideMark/>
          </w:tcPr>
          <w:p w14:paraId="3302CBE4"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.377</w:t>
            </w:r>
          </w:p>
        </w:tc>
        <w:tc>
          <w:tcPr>
            <w:tcW w:w="1304" w:type="dxa"/>
            <w:tcBorders>
              <w:top w:val="nil"/>
              <w:left w:val="nil"/>
              <w:bottom w:val="single" w:sz="4" w:space="0" w:color="auto"/>
              <w:right w:val="nil"/>
            </w:tcBorders>
            <w:shd w:val="clear" w:color="auto" w:fill="auto"/>
            <w:noWrap/>
            <w:vAlign w:val="bottom"/>
            <w:hideMark/>
          </w:tcPr>
          <w:p w14:paraId="0D54A83F"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.371</w:t>
            </w:r>
          </w:p>
        </w:tc>
      </w:tr>
      <w:tr w:rsidR="00F53758" w:rsidRPr="007B472C" w14:paraId="6488FBBA" w14:textId="77777777" w:rsidTr="0004333A">
        <w:trPr>
          <w:trHeight w:val="421"/>
        </w:trPr>
        <w:tc>
          <w:tcPr>
            <w:tcW w:w="9712" w:type="dxa"/>
            <w:gridSpan w:val="7"/>
            <w:tcBorders>
              <w:top w:val="single" w:sz="4" w:space="0" w:color="auto"/>
              <w:left w:val="nil"/>
              <w:right w:val="nil"/>
            </w:tcBorders>
            <w:shd w:val="clear" w:color="auto" w:fill="auto"/>
            <w:vAlign w:val="bottom"/>
          </w:tcPr>
          <w:p w14:paraId="0CC10928" w14:textId="77777777" w:rsidR="00F53758" w:rsidRPr="007B472C" w:rsidRDefault="00F53758" w:rsidP="0004333A">
            <w:pPr>
              <w:spacing w:after="0" w:line="480" w:lineRule="auto"/>
              <w:rPr>
                <w:rFonts w:eastAsia="Times New Roman" w:cs="Arial"/>
                <w:color w:val="000000"/>
              </w:rPr>
            </w:pPr>
            <w:r>
              <w:rPr>
                <w:rFonts w:eastAsia="Times New Roman" w:cs="Arial"/>
                <w:color w:val="000000"/>
              </w:rPr>
              <w:t xml:space="preserve">Note: Values are two-tailed Pearson correlations. All values statistically significant at </w:t>
            </w:r>
            <w:r w:rsidRPr="007B472C">
              <w:rPr>
                <w:rFonts w:eastAsia="Times New Roman" w:cs="Arial"/>
                <w:i/>
                <w:color w:val="000000"/>
              </w:rPr>
              <w:t>p</w:t>
            </w:r>
            <w:r>
              <w:rPr>
                <w:rFonts w:eastAsia="Times New Roman" w:cs="Arial"/>
                <w:color w:val="000000"/>
              </w:rPr>
              <w:t>&lt;.001.</w:t>
            </w:r>
          </w:p>
        </w:tc>
      </w:tr>
    </w:tbl>
    <w:p w14:paraId="762DF13F" w14:textId="77777777" w:rsidR="00F53758" w:rsidRDefault="00F53758" w:rsidP="00F53758"/>
    <w:tbl>
      <w:tblPr>
        <w:tblW w:w="9800" w:type="dxa"/>
        <w:tblLook w:val="04A0" w:firstRow="1" w:lastRow="0" w:firstColumn="1" w:lastColumn="0" w:noHBand="0" w:noVBand="1"/>
      </w:tblPr>
      <w:tblGrid>
        <w:gridCol w:w="1494"/>
        <w:gridCol w:w="1306"/>
        <w:gridCol w:w="1400"/>
        <w:gridCol w:w="1400"/>
        <w:gridCol w:w="1400"/>
        <w:gridCol w:w="1400"/>
        <w:gridCol w:w="1400"/>
      </w:tblGrid>
      <w:tr w:rsidR="00F53758" w:rsidRPr="007B472C" w14:paraId="025CC595" w14:textId="77777777" w:rsidTr="0004333A">
        <w:trPr>
          <w:trHeight w:val="562"/>
        </w:trPr>
        <w:tc>
          <w:tcPr>
            <w:tcW w:w="9800" w:type="dxa"/>
            <w:gridSpan w:val="7"/>
            <w:tcBorders>
              <w:top w:val="nil"/>
              <w:left w:val="nil"/>
              <w:bottom w:val="single" w:sz="4" w:space="0" w:color="auto"/>
              <w:right w:val="nil"/>
            </w:tcBorders>
            <w:shd w:val="clear" w:color="auto" w:fill="auto"/>
            <w:noWrap/>
            <w:vAlign w:val="bottom"/>
          </w:tcPr>
          <w:p w14:paraId="5B8D068E" w14:textId="77777777" w:rsidR="00F53758" w:rsidRDefault="00F53758" w:rsidP="0004333A">
            <w:pPr>
              <w:spacing w:after="0" w:line="480" w:lineRule="auto"/>
              <w:rPr>
                <w:rFonts w:eastAsia="Times New Roman" w:cs="Arial"/>
                <w:color w:val="000000"/>
              </w:rPr>
            </w:pPr>
            <w:r>
              <w:rPr>
                <w:rFonts w:eastAsia="Times New Roman" w:cs="Arial"/>
                <w:color w:val="000000"/>
              </w:rPr>
              <w:t>Table S3.</w:t>
            </w:r>
          </w:p>
          <w:p w14:paraId="4C415B6A" w14:textId="77777777" w:rsidR="00F53758" w:rsidRPr="007B472C" w:rsidRDefault="00F53758" w:rsidP="0004333A">
            <w:pPr>
              <w:spacing w:after="0" w:line="480" w:lineRule="auto"/>
              <w:rPr>
                <w:rFonts w:eastAsia="Times New Roman" w:cs="Arial"/>
                <w:i/>
                <w:color w:val="000000"/>
              </w:rPr>
            </w:pPr>
            <w:r>
              <w:rPr>
                <w:rFonts w:eastAsia="Times New Roman" w:cs="Arial"/>
                <w:i/>
                <w:color w:val="000000"/>
              </w:rPr>
              <w:t>Correlations Among Cognitive Composites</w:t>
            </w:r>
          </w:p>
        </w:tc>
      </w:tr>
      <w:tr w:rsidR="00F53758" w:rsidRPr="007B472C" w14:paraId="3AE06BDA" w14:textId="77777777" w:rsidTr="0004333A">
        <w:trPr>
          <w:trHeight w:val="562"/>
        </w:trPr>
        <w:tc>
          <w:tcPr>
            <w:tcW w:w="1494" w:type="dxa"/>
            <w:tcBorders>
              <w:top w:val="single" w:sz="4" w:space="0" w:color="auto"/>
              <w:left w:val="nil"/>
              <w:bottom w:val="nil"/>
              <w:right w:val="nil"/>
            </w:tcBorders>
            <w:shd w:val="clear" w:color="auto" w:fill="auto"/>
            <w:noWrap/>
            <w:vAlign w:val="bottom"/>
            <w:hideMark/>
          </w:tcPr>
          <w:p w14:paraId="3C1490F6" w14:textId="77777777" w:rsidR="00F53758" w:rsidRPr="007B472C" w:rsidRDefault="00F53758" w:rsidP="0004333A">
            <w:pPr>
              <w:spacing w:after="0" w:line="480" w:lineRule="auto"/>
              <w:rPr>
                <w:rFonts w:eastAsia="Times New Roman" w:cs="Times New Roman"/>
              </w:rPr>
            </w:pPr>
          </w:p>
        </w:tc>
        <w:tc>
          <w:tcPr>
            <w:tcW w:w="1306" w:type="dxa"/>
            <w:tcBorders>
              <w:top w:val="single" w:sz="4" w:space="0" w:color="auto"/>
              <w:left w:val="nil"/>
              <w:bottom w:val="single" w:sz="4" w:space="0" w:color="auto"/>
              <w:right w:val="nil"/>
            </w:tcBorders>
            <w:shd w:val="clear" w:color="auto" w:fill="auto"/>
            <w:vAlign w:val="bottom"/>
            <w:hideMark/>
          </w:tcPr>
          <w:p w14:paraId="7C0A112C" w14:textId="77777777" w:rsidR="00F53758" w:rsidRPr="007B472C" w:rsidRDefault="00F53758" w:rsidP="0004333A">
            <w:pPr>
              <w:spacing w:after="0" w:line="240" w:lineRule="auto"/>
              <w:rPr>
                <w:rFonts w:eastAsia="Times New Roman" w:cs="Arial"/>
                <w:color w:val="000000"/>
              </w:rPr>
            </w:pPr>
            <w:r w:rsidRPr="007B472C">
              <w:rPr>
                <w:rFonts w:eastAsia="Times New Roman" w:cs="Arial"/>
                <w:color w:val="000000"/>
              </w:rPr>
              <w:t>Reading Composite</w:t>
            </w:r>
          </w:p>
        </w:tc>
        <w:tc>
          <w:tcPr>
            <w:tcW w:w="1400" w:type="dxa"/>
            <w:tcBorders>
              <w:top w:val="single" w:sz="4" w:space="0" w:color="auto"/>
              <w:left w:val="nil"/>
              <w:bottom w:val="single" w:sz="4" w:space="0" w:color="auto"/>
              <w:right w:val="nil"/>
            </w:tcBorders>
            <w:shd w:val="clear" w:color="auto" w:fill="auto"/>
            <w:vAlign w:val="bottom"/>
            <w:hideMark/>
          </w:tcPr>
          <w:p w14:paraId="2941B3BB" w14:textId="77777777" w:rsidR="00F53758" w:rsidRPr="007B472C" w:rsidRDefault="00F53758" w:rsidP="0004333A">
            <w:pPr>
              <w:spacing w:after="0" w:line="240" w:lineRule="auto"/>
              <w:rPr>
                <w:rFonts w:eastAsia="Times New Roman" w:cs="Arial"/>
                <w:color w:val="000000"/>
              </w:rPr>
            </w:pPr>
            <w:r w:rsidRPr="007B472C">
              <w:rPr>
                <w:rFonts w:eastAsia="Times New Roman" w:cs="Arial"/>
                <w:color w:val="000000"/>
              </w:rPr>
              <w:t>Phonemic Awareness</w:t>
            </w:r>
          </w:p>
        </w:tc>
        <w:tc>
          <w:tcPr>
            <w:tcW w:w="1400" w:type="dxa"/>
            <w:tcBorders>
              <w:top w:val="single" w:sz="4" w:space="0" w:color="auto"/>
              <w:left w:val="nil"/>
              <w:bottom w:val="single" w:sz="4" w:space="0" w:color="auto"/>
              <w:right w:val="nil"/>
            </w:tcBorders>
            <w:shd w:val="clear" w:color="auto" w:fill="auto"/>
            <w:vAlign w:val="bottom"/>
            <w:hideMark/>
          </w:tcPr>
          <w:p w14:paraId="5898D264" w14:textId="77777777" w:rsidR="00F53758" w:rsidRPr="007B472C" w:rsidRDefault="00F53758" w:rsidP="0004333A">
            <w:pPr>
              <w:spacing w:after="0" w:line="240" w:lineRule="auto"/>
              <w:rPr>
                <w:rFonts w:eastAsia="Times New Roman" w:cs="Arial"/>
                <w:color w:val="000000"/>
              </w:rPr>
            </w:pPr>
            <w:r w:rsidRPr="007B472C">
              <w:rPr>
                <w:rFonts w:eastAsia="Times New Roman" w:cs="Arial"/>
                <w:color w:val="000000"/>
              </w:rPr>
              <w:t>Verbal Reasoning</w:t>
            </w:r>
          </w:p>
        </w:tc>
        <w:tc>
          <w:tcPr>
            <w:tcW w:w="1400" w:type="dxa"/>
            <w:tcBorders>
              <w:top w:val="single" w:sz="4" w:space="0" w:color="auto"/>
              <w:left w:val="nil"/>
              <w:bottom w:val="single" w:sz="4" w:space="0" w:color="auto"/>
              <w:right w:val="nil"/>
            </w:tcBorders>
            <w:shd w:val="clear" w:color="auto" w:fill="auto"/>
            <w:vAlign w:val="bottom"/>
            <w:hideMark/>
          </w:tcPr>
          <w:p w14:paraId="79CC2EC6" w14:textId="77777777" w:rsidR="00F53758" w:rsidRPr="007B472C" w:rsidRDefault="00F53758" w:rsidP="0004333A">
            <w:pPr>
              <w:spacing w:after="0" w:line="240" w:lineRule="auto"/>
              <w:rPr>
                <w:rFonts w:eastAsia="Times New Roman" w:cs="Arial"/>
                <w:color w:val="000000"/>
              </w:rPr>
            </w:pPr>
            <w:r w:rsidRPr="007B472C">
              <w:rPr>
                <w:rFonts w:eastAsia="Times New Roman" w:cs="Arial"/>
                <w:color w:val="000000"/>
              </w:rPr>
              <w:t>Working Memory</w:t>
            </w:r>
          </w:p>
        </w:tc>
        <w:tc>
          <w:tcPr>
            <w:tcW w:w="1400" w:type="dxa"/>
            <w:tcBorders>
              <w:top w:val="single" w:sz="4" w:space="0" w:color="auto"/>
              <w:left w:val="nil"/>
              <w:bottom w:val="single" w:sz="4" w:space="0" w:color="auto"/>
              <w:right w:val="nil"/>
            </w:tcBorders>
            <w:shd w:val="clear" w:color="auto" w:fill="auto"/>
            <w:vAlign w:val="bottom"/>
            <w:hideMark/>
          </w:tcPr>
          <w:p w14:paraId="292B6A13" w14:textId="77777777" w:rsidR="00F53758" w:rsidRPr="007B472C" w:rsidRDefault="00F53758" w:rsidP="0004333A">
            <w:pPr>
              <w:spacing w:after="0" w:line="240" w:lineRule="auto"/>
              <w:rPr>
                <w:rFonts w:eastAsia="Times New Roman" w:cs="Arial"/>
                <w:color w:val="000000"/>
              </w:rPr>
            </w:pPr>
            <w:r w:rsidRPr="007B472C">
              <w:rPr>
                <w:rFonts w:eastAsia="Times New Roman" w:cs="Arial"/>
                <w:color w:val="000000"/>
              </w:rPr>
              <w:t>Processing Speed</w:t>
            </w:r>
          </w:p>
        </w:tc>
        <w:tc>
          <w:tcPr>
            <w:tcW w:w="1400" w:type="dxa"/>
            <w:tcBorders>
              <w:top w:val="single" w:sz="4" w:space="0" w:color="auto"/>
              <w:left w:val="nil"/>
              <w:bottom w:val="single" w:sz="4" w:space="0" w:color="auto"/>
              <w:right w:val="nil"/>
            </w:tcBorders>
            <w:shd w:val="clear" w:color="auto" w:fill="auto"/>
            <w:vAlign w:val="bottom"/>
            <w:hideMark/>
          </w:tcPr>
          <w:p w14:paraId="01913665" w14:textId="77777777" w:rsidR="00F53758" w:rsidRPr="007B472C" w:rsidRDefault="00F53758" w:rsidP="0004333A">
            <w:pPr>
              <w:spacing w:after="0" w:line="240" w:lineRule="auto"/>
              <w:rPr>
                <w:rFonts w:eastAsia="Times New Roman" w:cs="Arial"/>
                <w:color w:val="000000"/>
              </w:rPr>
            </w:pPr>
            <w:r w:rsidRPr="007B472C">
              <w:rPr>
                <w:rFonts w:eastAsia="Times New Roman" w:cs="Arial"/>
                <w:color w:val="000000"/>
              </w:rPr>
              <w:t>Inhibition</w:t>
            </w:r>
          </w:p>
        </w:tc>
      </w:tr>
      <w:tr w:rsidR="00F53758" w:rsidRPr="007B472C" w14:paraId="44A6CBF3" w14:textId="77777777" w:rsidTr="0004333A">
        <w:trPr>
          <w:trHeight w:val="520"/>
        </w:trPr>
        <w:tc>
          <w:tcPr>
            <w:tcW w:w="1494" w:type="dxa"/>
            <w:tcBorders>
              <w:top w:val="nil"/>
              <w:left w:val="nil"/>
              <w:bottom w:val="nil"/>
              <w:right w:val="nil"/>
            </w:tcBorders>
            <w:shd w:val="clear" w:color="auto" w:fill="auto"/>
            <w:vAlign w:val="bottom"/>
            <w:hideMark/>
          </w:tcPr>
          <w:p w14:paraId="4E9655A6" w14:textId="77777777" w:rsidR="00F53758" w:rsidRDefault="00F53758" w:rsidP="0004333A">
            <w:pPr>
              <w:spacing w:after="0" w:line="240" w:lineRule="auto"/>
              <w:rPr>
                <w:rFonts w:eastAsia="Times New Roman" w:cs="Arial"/>
                <w:color w:val="000000"/>
              </w:rPr>
            </w:pPr>
            <w:r w:rsidRPr="007B472C">
              <w:rPr>
                <w:rFonts w:eastAsia="Times New Roman" w:cs="Arial"/>
                <w:color w:val="000000"/>
              </w:rPr>
              <w:t>Reading Composite</w:t>
            </w:r>
          </w:p>
          <w:p w14:paraId="7860A33C" w14:textId="77777777" w:rsidR="00F53758" w:rsidRPr="007B472C" w:rsidRDefault="00F53758" w:rsidP="0004333A">
            <w:pPr>
              <w:spacing w:after="0" w:line="240" w:lineRule="auto"/>
              <w:rPr>
                <w:rFonts w:eastAsia="Times New Roman" w:cs="Arial"/>
                <w:color w:val="000000"/>
              </w:rPr>
            </w:pPr>
          </w:p>
        </w:tc>
        <w:tc>
          <w:tcPr>
            <w:tcW w:w="1306" w:type="dxa"/>
            <w:tcBorders>
              <w:top w:val="single" w:sz="4" w:space="0" w:color="auto"/>
              <w:left w:val="nil"/>
              <w:bottom w:val="nil"/>
              <w:right w:val="nil"/>
            </w:tcBorders>
            <w:shd w:val="clear" w:color="auto" w:fill="auto"/>
            <w:noWrap/>
            <w:vAlign w:val="bottom"/>
            <w:hideMark/>
          </w:tcPr>
          <w:p w14:paraId="2E631E26"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1</w:t>
            </w:r>
          </w:p>
        </w:tc>
        <w:tc>
          <w:tcPr>
            <w:tcW w:w="1400" w:type="dxa"/>
            <w:tcBorders>
              <w:top w:val="single" w:sz="4" w:space="0" w:color="auto"/>
              <w:left w:val="nil"/>
              <w:bottom w:val="nil"/>
              <w:right w:val="nil"/>
            </w:tcBorders>
            <w:shd w:val="clear" w:color="auto" w:fill="auto"/>
            <w:noWrap/>
            <w:vAlign w:val="bottom"/>
            <w:hideMark/>
          </w:tcPr>
          <w:p w14:paraId="2B885A45"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.747</w:t>
            </w:r>
          </w:p>
        </w:tc>
        <w:tc>
          <w:tcPr>
            <w:tcW w:w="1400" w:type="dxa"/>
            <w:tcBorders>
              <w:top w:val="single" w:sz="4" w:space="0" w:color="auto"/>
              <w:left w:val="nil"/>
              <w:bottom w:val="nil"/>
              <w:right w:val="nil"/>
            </w:tcBorders>
            <w:shd w:val="clear" w:color="auto" w:fill="auto"/>
            <w:noWrap/>
            <w:vAlign w:val="bottom"/>
            <w:hideMark/>
          </w:tcPr>
          <w:p w14:paraId="28FBC0F7"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.557</w:t>
            </w:r>
          </w:p>
        </w:tc>
        <w:tc>
          <w:tcPr>
            <w:tcW w:w="1400" w:type="dxa"/>
            <w:tcBorders>
              <w:top w:val="single" w:sz="4" w:space="0" w:color="auto"/>
              <w:left w:val="nil"/>
              <w:bottom w:val="nil"/>
              <w:right w:val="nil"/>
            </w:tcBorders>
            <w:shd w:val="clear" w:color="auto" w:fill="auto"/>
            <w:noWrap/>
            <w:vAlign w:val="bottom"/>
            <w:hideMark/>
          </w:tcPr>
          <w:p w14:paraId="5D268A89"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.605</w:t>
            </w:r>
          </w:p>
        </w:tc>
        <w:tc>
          <w:tcPr>
            <w:tcW w:w="1400" w:type="dxa"/>
            <w:tcBorders>
              <w:top w:val="single" w:sz="4" w:space="0" w:color="auto"/>
              <w:left w:val="nil"/>
              <w:bottom w:val="nil"/>
              <w:right w:val="nil"/>
            </w:tcBorders>
            <w:shd w:val="clear" w:color="auto" w:fill="auto"/>
            <w:noWrap/>
            <w:vAlign w:val="bottom"/>
            <w:hideMark/>
          </w:tcPr>
          <w:p w14:paraId="2A9D9C90"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.499</w:t>
            </w:r>
          </w:p>
        </w:tc>
        <w:tc>
          <w:tcPr>
            <w:tcW w:w="1400" w:type="dxa"/>
            <w:tcBorders>
              <w:top w:val="single" w:sz="4" w:space="0" w:color="auto"/>
              <w:left w:val="nil"/>
              <w:bottom w:val="nil"/>
              <w:right w:val="nil"/>
            </w:tcBorders>
            <w:shd w:val="clear" w:color="auto" w:fill="auto"/>
            <w:noWrap/>
            <w:vAlign w:val="bottom"/>
            <w:hideMark/>
          </w:tcPr>
          <w:p w14:paraId="7B8BFE46"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.424</w:t>
            </w:r>
          </w:p>
        </w:tc>
      </w:tr>
      <w:tr w:rsidR="00F53758" w:rsidRPr="007B472C" w14:paraId="04BE52EE" w14:textId="77777777" w:rsidTr="0004333A">
        <w:trPr>
          <w:trHeight w:val="558"/>
        </w:trPr>
        <w:tc>
          <w:tcPr>
            <w:tcW w:w="1494" w:type="dxa"/>
            <w:tcBorders>
              <w:top w:val="nil"/>
              <w:left w:val="nil"/>
              <w:bottom w:val="nil"/>
              <w:right w:val="nil"/>
            </w:tcBorders>
            <w:shd w:val="clear" w:color="auto" w:fill="auto"/>
            <w:vAlign w:val="bottom"/>
            <w:hideMark/>
          </w:tcPr>
          <w:p w14:paraId="4DEB0151" w14:textId="77777777" w:rsidR="00F53758" w:rsidRDefault="00F53758" w:rsidP="0004333A">
            <w:pPr>
              <w:spacing w:after="0" w:line="240" w:lineRule="auto"/>
              <w:rPr>
                <w:rFonts w:eastAsia="Times New Roman" w:cs="Arial"/>
                <w:color w:val="000000"/>
              </w:rPr>
            </w:pPr>
            <w:r w:rsidRPr="007B472C">
              <w:rPr>
                <w:rFonts w:eastAsia="Times New Roman" w:cs="Arial"/>
                <w:color w:val="000000"/>
              </w:rPr>
              <w:t>Phonemic Awareness</w:t>
            </w:r>
          </w:p>
          <w:p w14:paraId="4B9E6AAC" w14:textId="77777777" w:rsidR="00F53758" w:rsidRPr="007B472C" w:rsidRDefault="00F53758" w:rsidP="0004333A">
            <w:pPr>
              <w:spacing w:after="0" w:line="240" w:lineRule="auto"/>
              <w:rPr>
                <w:rFonts w:eastAsia="Times New Roman" w:cs="Arial"/>
                <w:color w:val="000000"/>
              </w:rPr>
            </w:pPr>
          </w:p>
        </w:tc>
        <w:tc>
          <w:tcPr>
            <w:tcW w:w="1306" w:type="dxa"/>
            <w:tcBorders>
              <w:top w:val="nil"/>
              <w:left w:val="nil"/>
              <w:bottom w:val="nil"/>
              <w:right w:val="nil"/>
            </w:tcBorders>
            <w:shd w:val="clear" w:color="auto" w:fill="auto"/>
            <w:noWrap/>
            <w:vAlign w:val="bottom"/>
            <w:hideMark/>
          </w:tcPr>
          <w:p w14:paraId="176F380E"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.747</w:t>
            </w:r>
          </w:p>
        </w:tc>
        <w:tc>
          <w:tcPr>
            <w:tcW w:w="1400" w:type="dxa"/>
            <w:tcBorders>
              <w:top w:val="nil"/>
              <w:left w:val="nil"/>
              <w:bottom w:val="nil"/>
              <w:right w:val="nil"/>
            </w:tcBorders>
            <w:shd w:val="clear" w:color="auto" w:fill="auto"/>
            <w:noWrap/>
            <w:vAlign w:val="bottom"/>
            <w:hideMark/>
          </w:tcPr>
          <w:p w14:paraId="20C63652"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1</w:t>
            </w:r>
          </w:p>
        </w:tc>
        <w:tc>
          <w:tcPr>
            <w:tcW w:w="1400" w:type="dxa"/>
            <w:tcBorders>
              <w:top w:val="nil"/>
              <w:left w:val="nil"/>
              <w:bottom w:val="nil"/>
              <w:right w:val="nil"/>
            </w:tcBorders>
            <w:shd w:val="clear" w:color="auto" w:fill="auto"/>
            <w:noWrap/>
            <w:vAlign w:val="bottom"/>
            <w:hideMark/>
          </w:tcPr>
          <w:p w14:paraId="6F1EBB55"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.481</w:t>
            </w:r>
          </w:p>
        </w:tc>
        <w:tc>
          <w:tcPr>
            <w:tcW w:w="1400" w:type="dxa"/>
            <w:tcBorders>
              <w:top w:val="nil"/>
              <w:left w:val="nil"/>
              <w:bottom w:val="nil"/>
              <w:right w:val="nil"/>
            </w:tcBorders>
            <w:shd w:val="clear" w:color="auto" w:fill="auto"/>
            <w:noWrap/>
            <w:vAlign w:val="bottom"/>
            <w:hideMark/>
          </w:tcPr>
          <w:p w14:paraId="09059A07"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.570</w:t>
            </w:r>
          </w:p>
        </w:tc>
        <w:tc>
          <w:tcPr>
            <w:tcW w:w="1400" w:type="dxa"/>
            <w:tcBorders>
              <w:top w:val="nil"/>
              <w:left w:val="nil"/>
              <w:bottom w:val="nil"/>
              <w:right w:val="nil"/>
            </w:tcBorders>
            <w:shd w:val="clear" w:color="auto" w:fill="auto"/>
            <w:noWrap/>
            <w:vAlign w:val="bottom"/>
            <w:hideMark/>
          </w:tcPr>
          <w:p w14:paraId="36F2B29E"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.363</w:t>
            </w:r>
          </w:p>
        </w:tc>
        <w:tc>
          <w:tcPr>
            <w:tcW w:w="1400" w:type="dxa"/>
            <w:tcBorders>
              <w:top w:val="nil"/>
              <w:left w:val="nil"/>
              <w:bottom w:val="nil"/>
              <w:right w:val="nil"/>
            </w:tcBorders>
            <w:shd w:val="clear" w:color="auto" w:fill="auto"/>
            <w:noWrap/>
            <w:vAlign w:val="bottom"/>
            <w:hideMark/>
          </w:tcPr>
          <w:p w14:paraId="17BB3A75"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.404</w:t>
            </w:r>
          </w:p>
        </w:tc>
      </w:tr>
      <w:tr w:rsidR="00F53758" w:rsidRPr="007B472C" w14:paraId="7BABFF21" w14:textId="77777777" w:rsidTr="0004333A">
        <w:trPr>
          <w:trHeight w:val="671"/>
        </w:trPr>
        <w:tc>
          <w:tcPr>
            <w:tcW w:w="1494" w:type="dxa"/>
            <w:tcBorders>
              <w:top w:val="nil"/>
              <w:left w:val="nil"/>
              <w:bottom w:val="nil"/>
              <w:right w:val="nil"/>
            </w:tcBorders>
            <w:shd w:val="clear" w:color="auto" w:fill="auto"/>
            <w:vAlign w:val="bottom"/>
            <w:hideMark/>
          </w:tcPr>
          <w:p w14:paraId="14801F53" w14:textId="77777777" w:rsidR="00F53758" w:rsidRDefault="00F53758" w:rsidP="0004333A">
            <w:pPr>
              <w:spacing w:after="0" w:line="240" w:lineRule="auto"/>
              <w:rPr>
                <w:rFonts w:eastAsia="Times New Roman" w:cs="Arial"/>
                <w:color w:val="000000"/>
              </w:rPr>
            </w:pPr>
            <w:r w:rsidRPr="007B472C">
              <w:rPr>
                <w:rFonts w:eastAsia="Times New Roman" w:cs="Arial"/>
                <w:color w:val="000000"/>
              </w:rPr>
              <w:t>Verbal Reasoning</w:t>
            </w:r>
          </w:p>
          <w:p w14:paraId="123E62BC" w14:textId="77777777" w:rsidR="00F53758" w:rsidRPr="007B472C" w:rsidRDefault="00F53758" w:rsidP="0004333A">
            <w:pPr>
              <w:spacing w:after="0" w:line="240" w:lineRule="auto"/>
              <w:rPr>
                <w:rFonts w:eastAsia="Times New Roman" w:cs="Arial"/>
                <w:color w:val="000000"/>
              </w:rPr>
            </w:pPr>
          </w:p>
        </w:tc>
        <w:tc>
          <w:tcPr>
            <w:tcW w:w="1306" w:type="dxa"/>
            <w:tcBorders>
              <w:top w:val="nil"/>
              <w:left w:val="nil"/>
              <w:bottom w:val="nil"/>
              <w:right w:val="nil"/>
            </w:tcBorders>
            <w:shd w:val="clear" w:color="auto" w:fill="auto"/>
            <w:noWrap/>
            <w:vAlign w:val="bottom"/>
            <w:hideMark/>
          </w:tcPr>
          <w:p w14:paraId="7E5E86E2"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.557</w:t>
            </w:r>
          </w:p>
        </w:tc>
        <w:tc>
          <w:tcPr>
            <w:tcW w:w="1400" w:type="dxa"/>
            <w:tcBorders>
              <w:top w:val="nil"/>
              <w:left w:val="nil"/>
              <w:bottom w:val="nil"/>
              <w:right w:val="nil"/>
            </w:tcBorders>
            <w:shd w:val="clear" w:color="auto" w:fill="auto"/>
            <w:noWrap/>
            <w:vAlign w:val="bottom"/>
            <w:hideMark/>
          </w:tcPr>
          <w:p w14:paraId="0B697BF9"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.481</w:t>
            </w:r>
          </w:p>
        </w:tc>
        <w:tc>
          <w:tcPr>
            <w:tcW w:w="1400" w:type="dxa"/>
            <w:tcBorders>
              <w:top w:val="nil"/>
              <w:left w:val="nil"/>
              <w:bottom w:val="nil"/>
              <w:right w:val="nil"/>
            </w:tcBorders>
            <w:shd w:val="clear" w:color="auto" w:fill="auto"/>
            <w:noWrap/>
            <w:vAlign w:val="bottom"/>
            <w:hideMark/>
          </w:tcPr>
          <w:p w14:paraId="68C5BA46"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1</w:t>
            </w:r>
          </w:p>
        </w:tc>
        <w:tc>
          <w:tcPr>
            <w:tcW w:w="1400" w:type="dxa"/>
            <w:tcBorders>
              <w:top w:val="nil"/>
              <w:left w:val="nil"/>
              <w:bottom w:val="nil"/>
              <w:right w:val="nil"/>
            </w:tcBorders>
            <w:shd w:val="clear" w:color="auto" w:fill="auto"/>
            <w:noWrap/>
            <w:vAlign w:val="bottom"/>
            <w:hideMark/>
          </w:tcPr>
          <w:p w14:paraId="0487FFD3"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.561</w:t>
            </w:r>
          </w:p>
        </w:tc>
        <w:tc>
          <w:tcPr>
            <w:tcW w:w="1400" w:type="dxa"/>
            <w:tcBorders>
              <w:top w:val="nil"/>
              <w:left w:val="nil"/>
              <w:bottom w:val="nil"/>
              <w:right w:val="nil"/>
            </w:tcBorders>
            <w:shd w:val="clear" w:color="auto" w:fill="auto"/>
            <w:noWrap/>
            <w:vAlign w:val="bottom"/>
            <w:hideMark/>
          </w:tcPr>
          <w:p w14:paraId="706E06CF"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.365</w:t>
            </w:r>
          </w:p>
        </w:tc>
        <w:tc>
          <w:tcPr>
            <w:tcW w:w="1400" w:type="dxa"/>
            <w:tcBorders>
              <w:top w:val="nil"/>
              <w:left w:val="nil"/>
              <w:bottom w:val="nil"/>
              <w:right w:val="nil"/>
            </w:tcBorders>
            <w:shd w:val="clear" w:color="auto" w:fill="auto"/>
            <w:noWrap/>
            <w:vAlign w:val="bottom"/>
            <w:hideMark/>
          </w:tcPr>
          <w:p w14:paraId="48082624"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.333</w:t>
            </w:r>
          </w:p>
        </w:tc>
      </w:tr>
      <w:tr w:rsidR="00F53758" w:rsidRPr="007B472C" w14:paraId="31B9CAD9" w14:textId="77777777" w:rsidTr="0004333A">
        <w:trPr>
          <w:trHeight w:val="644"/>
        </w:trPr>
        <w:tc>
          <w:tcPr>
            <w:tcW w:w="1494" w:type="dxa"/>
            <w:tcBorders>
              <w:top w:val="nil"/>
              <w:left w:val="nil"/>
              <w:bottom w:val="nil"/>
              <w:right w:val="nil"/>
            </w:tcBorders>
            <w:shd w:val="clear" w:color="auto" w:fill="auto"/>
            <w:vAlign w:val="bottom"/>
            <w:hideMark/>
          </w:tcPr>
          <w:p w14:paraId="10677CD8" w14:textId="77777777" w:rsidR="00F53758" w:rsidRDefault="00F53758" w:rsidP="0004333A">
            <w:pPr>
              <w:spacing w:after="0" w:line="240" w:lineRule="auto"/>
              <w:rPr>
                <w:rFonts w:eastAsia="Times New Roman" w:cs="Arial"/>
                <w:color w:val="000000"/>
              </w:rPr>
            </w:pPr>
            <w:r w:rsidRPr="007B472C">
              <w:rPr>
                <w:rFonts w:eastAsia="Times New Roman" w:cs="Arial"/>
                <w:color w:val="000000"/>
              </w:rPr>
              <w:t>Working Memory</w:t>
            </w:r>
          </w:p>
          <w:p w14:paraId="6D2D14A7" w14:textId="77777777" w:rsidR="00F53758" w:rsidRPr="007B472C" w:rsidRDefault="00F53758" w:rsidP="0004333A">
            <w:pPr>
              <w:spacing w:after="0" w:line="240" w:lineRule="auto"/>
              <w:rPr>
                <w:rFonts w:eastAsia="Times New Roman" w:cs="Arial"/>
                <w:color w:val="000000"/>
              </w:rPr>
            </w:pPr>
          </w:p>
        </w:tc>
        <w:tc>
          <w:tcPr>
            <w:tcW w:w="1306" w:type="dxa"/>
            <w:tcBorders>
              <w:top w:val="nil"/>
              <w:left w:val="nil"/>
              <w:bottom w:val="nil"/>
              <w:right w:val="nil"/>
            </w:tcBorders>
            <w:shd w:val="clear" w:color="auto" w:fill="auto"/>
            <w:noWrap/>
            <w:vAlign w:val="bottom"/>
            <w:hideMark/>
          </w:tcPr>
          <w:p w14:paraId="757E2E9F"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.605</w:t>
            </w:r>
          </w:p>
        </w:tc>
        <w:tc>
          <w:tcPr>
            <w:tcW w:w="1400" w:type="dxa"/>
            <w:tcBorders>
              <w:top w:val="nil"/>
              <w:left w:val="nil"/>
              <w:bottom w:val="nil"/>
              <w:right w:val="nil"/>
            </w:tcBorders>
            <w:shd w:val="clear" w:color="auto" w:fill="auto"/>
            <w:noWrap/>
            <w:vAlign w:val="bottom"/>
            <w:hideMark/>
          </w:tcPr>
          <w:p w14:paraId="04CF6F98"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.570</w:t>
            </w:r>
          </w:p>
        </w:tc>
        <w:tc>
          <w:tcPr>
            <w:tcW w:w="1400" w:type="dxa"/>
            <w:tcBorders>
              <w:top w:val="nil"/>
              <w:left w:val="nil"/>
              <w:bottom w:val="nil"/>
              <w:right w:val="nil"/>
            </w:tcBorders>
            <w:shd w:val="clear" w:color="auto" w:fill="auto"/>
            <w:noWrap/>
            <w:vAlign w:val="bottom"/>
            <w:hideMark/>
          </w:tcPr>
          <w:p w14:paraId="24F8C800"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.561</w:t>
            </w:r>
          </w:p>
        </w:tc>
        <w:tc>
          <w:tcPr>
            <w:tcW w:w="1400" w:type="dxa"/>
            <w:tcBorders>
              <w:top w:val="nil"/>
              <w:left w:val="nil"/>
              <w:bottom w:val="nil"/>
              <w:right w:val="nil"/>
            </w:tcBorders>
            <w:shd w:val="clear" w:color="auto" w:fill="auto"/>
            <w:noWrap/>
            <w:vAlign w:val="bottom"/>
            <w:hideMark/>
          </w:tcPr>
          <w:p w14:paraId="771D8129"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1</w:t>
            </w:r>
          </w:p>
        </w:tc>
        <w:tc>
          <w:tcPr>
            <w:tcW w:w="1400" w:type="dxa"/>
            <w:tcBorders>
              <w:top w:val="nil"/>
              <w:left w:val="nil"/>
              <w:bottom w:val="nil"/>
              <w:right w:val="nil"/>
            </w:tcBorders>
            <w:shd w:val="clear" w:color="auto" w:fill="auto"/>
            <w:noWrap/>
            <w:vAlign w:val="bottom"/>
            <w:hideMark/>
          </w:tcPr>
          <w:p w14:paraId="41F107F1"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.461</w:t>
            </w:r>
          </w:p>
        </w:tc>
        <w:tc>
          <w:tcPr>
            <w:tcW w:w="1400" w:type="dxa"/>
            <w:tcBorders>
              <w:top w:val="nil"/>
              <w:left w:val="nil"/>
              <w:bottom w:val="nil"/>
              <w:right w:val="nil"/>
            </w:tcBorders>
            <w:shd w:val="clear" w:color="auto" w:fill="auto"/>
            <w:noWrap/>
            <w:vAlign w:val="bottom"/>
            <w:hideMark/>
          </w:tcPr>
          <w:p w14:paraId="56CA80BE"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.457</w:t>
            </w:r>
          </w:p>
        </w:tc>
      </w:tr>
      <w:tr w:rsidR="00F53758" w:rsidRPr="007B472C" w14:paraId="386E0BB8" w14:textId="77777777" w:rsidTr="0004333A">
        <w:trPr>
          <w:trHeight w:val="410"/>
        </w:trPr>
        <w:tc>
          <w:tcPr>
            <w:tcW w:w="1494" w:type="dxa"/>
            <w:tcBorders>
              <w:top w:val="nil"/>
              <w:left w:val="nil"/>
              <w:right w:val="nil"/>
            </w:tcBorders>
            <w:shd w:val="clear" w:color="auto" w:fill="auto"/>
            <w:vAlign w:val="bottom"/>
            <w:hideMark/>
          </w:tcPr>
          <w:p w14:paraId="3FA7A7CC" w14:textId="77777777" w:rsidR="00F53758" w:rsidRDefault="00F53758" w:rsidP="0004333A">
            <w:pPr>
              <w:spacing w:after="0" w:line="240" w:lineRule="auto"/>
              <w:rPr>
                <w:rFonts w:eastAsia="Times New Roman" w:cs="Arial"/>
                <w:color w:val="000000"/>
              </w:rPr>
            </w:pPr>
            <w:r w:rsidRPr="007B472C">
              <w:rPr>
                <w:rFonts w:eastAsia="Times New Roman" w:cs="Arial"/>
                <w:color w:val="000000"/>
              </w:rPr>
              <w:t>PS</w:t>
            </w:r>
          </w:p>
          <w:p w14:paraId="1DDD0318" w14:textId="77777777" w:rsidR="00F53758" w:rsidRPr="007B472C" w:rsidRDefault="00F53758" w:rsidP="0004333A">
            <w:pPr>
              <w:spacing w:after="0" w:line="240" w:lineRule="auto"/>
              <w:rPr>
                <w:rFonts w:eastAsia="Times New Roman" w:cs="Arial"/>
                <w:color w:val="000000"/>
              </w:rPr>
            </w:pPr>
          </w:p>
        </w:tc>
        <w:tc>
          <w:tcPr>
            <w:tcW w:w="1306" w:type="dxa"/>
            <w:tcBorders>
              <w:top w:val="nil"/>
              <w:left w:val="nil"/>
              <w:right w:val="nil"/>
            </w:tcBorders>
            <w:shd w:val="clear" w:color="auto" w:fill="auto"/>
            <w:noWrap/>
            <w:vAlign w:val="bottom"/>
            <w:hideMark/>
          </w:tcPr>
          <w:p w14:paraId="42CC7C38"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.499</w:t>
            </w:r>
          </w:p>
        </w:tc>
        <w:tc>
          <w:tcPr>
            <w:tcW w:w="1400" w:type="dxa"/>
            <w:tcBorders>
              <w:top w:val="nil"/>
              <w:left w:val="nil"/>
              <w:right w:val="nil"/>
            </w:tcBorders>
            <w:shd w:val="clear" w:color="auto" w:fill="auto"/>
            <w:noWrap/>
            <w:vAlign w:val="bottom"/>
            <w:hideMark/>
          </w:tcPr>
          <w:p w14:paraId="39C65BA4"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.363</w:t>
            </w:r>
          </w:p>
        </w:tc>
        <w:tc>
          <w:tcPr>
            <w:tcW w:w="1400" w:type="dxa"/>
            <w:tcBorders>
              <w:top w:val="nil"/>
              <w:left w:val="nil"/>
              <w:right w:val="nil"/>
            </w:tcBorders>
            <w:shd w:val="clear" w:color="auto" w:fill="auto"/>
            <w:noWrap/>
            <w:vAlign w:val="bottom"/>
            <w:hideMark/>
          </w:tcPr>
          <w:p w14:paraId="09B6809E"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.365</w:t>
            </w:r>
          </w:p>
        </w:tc>
        <w:tc>
          <w:tcPr>
            <w:tcW w:w="1400" w:type="dxa"/>
            <w:tcBorders>
              <w:top w:val="nil"/>
              <w:left w:val="nil"/>
              <w:right w:val="nil"/>
            </w:tcBorders>
            <w:shd w:val="clear" w:color="auto" w:fill="auto"/>
            <w:noWrap/>
            <w:vAlign w:val="bottom"/>
            <w:hideMark/>
          </w:tcPr>
          <w:p w14:paraId="3970DF4D"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.461</w:t>
            </w:r>
          </w:p>
        </w:tc>
        <w:tc>
          <w:tcPr>
            <w:tcW w:w="1400" w:type="dxa"/>
            <w:tcBorders>
              <w:top w:val="nil"/>
              <w:left w:val="nil"/>
              <w:right w:val="nil"/>
            </w:tcBorders>
            <w:shd w:val="clear" w:color="auto" w:fill="auto"/>
            <w:noWrap/>
            <w:vAlign w:val="bottom"/>
            <w:hideMark/>
          </w:tcPr>
          <w:p w14:paraId="3A3365C3"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1</w:t>
            </w:r>
          </w:p>
        </w:tc>
        <w:tc>
          <w:tcPr>
            <w:tcW w:w="1400" w:type="dxa"/>
            <w:tcBorders>
              <w:top w:val="nil"/>
              <w:left w:val="nil"/>
              <w:right w:val="nil"/>
            </w:tcBorders>
            <w:shd w:val="clear" w:color="auto" w:fill="auto"/>
            <w:noWrap/>
            <w:vAlign w:val="bottom"/>
            <w:hideMark/>
          </w:tcPr>
          <w:p w14:paraId="60D3CD0B"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.526</w:t>
            </w:r>
          </w:p>
        </w:tc>
      </w:tr>
      <w:tr w:rsidR="00F53758" w:rsidRPr="007B472C" w14:paraId="46B3ED20" w14:textId="77777777" w:rsidTr="0004333A">
        <w:trPr>
          <w:trHeight w:val="438"/>
        </w:trPr>
        <w:tc>
          <w:tcPr>
            <w:tcW w:w="1494" w:type="dxa"/>
            <w:tcBorders>
              <w:top w:val="nil"/>
              <w:left w:val="nil"/>
              <w:bottom w:val="single" w:sz="4" w:space="0" w:color="auto"/>
              <w:right w:val="nil"/>
            </w:tcBorders>
            <w:shd w:val="clear" w:color="auto" w:fill="auto"/>
            <w:vAlign w:val="bottom"/>
            <w:hideMark/>
          </w:tcPr>
          <w:p w14:paraId="70C45AD2" w14:textId="77777777" w:rsidR="00F53758" w:rsidRDefault="00F53758" w:rsidP="0004333A">
            <w:pPr>
              <w:spacing w:after="0" w:line="240" w:lineRule="auto"/>
              <w:rPr>
                <w:rFonts w:eastAsia="Times New Roman" w:cs="Arial"/>
                <w:color w:val="000000"/>
              </w:rPr>
            </w:pPr>
            <w:r w:rsidRPr="007B472C">
              <w:rPr>
                <w:rFonts w:eastAsia="Times New Roman" w:cs="Arial"/>
                <w:color w:val="000000"/>
              </w:rPr>
              <w:t>Inhibition</w:t>
            </w:r>
          </w:p>
          <w:p w14:paraId="37DD2758" w14:textId="77777777" w:rsidR="00F53758" w:rsidRPr="007B472C" w:rsidRDefault="00F53758" w:rsidP="0004333A">
            <w:pPr>
              <w:spacing w:after="0" w:line="240" w:lineRule="auto"/>
              <w:rPr>
                <w:rFonts w:eastAsia="Times New Roman" w:cs="Arial"/>
                <w:color w:val="000000"/>
              </w:rPr>
            </w:pPr>
          </w:p>
        </w:tc>
        <w:tc>
          <w:tcPr>
            <w:tcW w:w="1306" w:type="dxa"/>
            <w:tcBorders>
              <w:top w:val="nil"/>
              <w:left w:val="nil"/>
              <w:bottom w:val="single" w:sz="4" w:space="0" w:color="auto"/>
              <w:right w:val="nil"/>
            </w:tcBorders>
            <w:shd w:val="clear" w:color="auto" w:fill="auto"/>
            <w:noWrap/>
            <w:vAlign w:val="bottom"/>
            <w:hideMark/>
          </w:tcPr>
          <w:p w14:paraId="3A3B3AF4"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.424</w:t>
            </w:r>
          </w:p>
        </w:tc>
        <w:tc>
          <w:tcPr>
            <w:tcW w:w="1400" w:type="dxa"/>
            <w:tcBorders>
              <w:top w:val="nil"/>
              <w:left w:val="nil"/>
              <w:bottom w:val="single" w:sz="4" w:space="0" w:color="auto"/>
              <w:right w:val="nil"/>
            </w:tcBorders>
            <w:shd w:val="clear" w:color="auto" w:fill="auto"/>
            <w:noWrap/>
            <w:vAlign w:val="bottom"/>
            <w:hideMark/>
          </w:tcPr>
          <w:p w14:paraId="0D517045"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.404</w:t>
            </w:r>
          </w:p>
        </w:tc>
        <w:tc>
          <w:tcPr>
            <w:tcW w:w="1400" w:type="dxa"/>
            <w:tcBorders>
              <w:top w:val="nil"/>
              <w:left w:val="nil"/>
              <w:bottom w:val="single" w:sz="4" w:space="0" w:color="auto"/>
              <w:right w:val="nil"/>
            </w:tcBorders>
            <w:shd w:val="clear" w:color="auto" w:fill="auto"/>
            <w:noWrap/>
            <w:vAlign w:val="bottom"/>
            <w:hideMark/>
          </w:tcPr>
          <w:p w14:paraId="084CC170"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.333</w:t>
            </w:r>
          </w:p>
        </w:tc>
        <w:tc>
          <w:tcPr>
            <w:tcW w:w="1400" w:type="dxa"/>
            <w:tcBorders>
              <w:top w:val="nil"/>
              <w:left w:val="nil"/>
              <w:bottom w:val="single" w:sz="4" w:space="0" w:color="auto"/>
              <w:right w:val="nil"/>
            </w:tcBorders>
            <w:shd w:val="clear" w:color="auto" w:fill="auto"/>
            <w:noWrap/>
            <w:vAlign w:val="bottom"/>
            <w:hideMark/>
          </w:tcPr>
          <w:p w14:paraId="03A5AC46"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.457</w:t>
            </w:r>
          </w:p>
        </w:tc>
        <w:tc>
          <w:tcPr>
            <w:tcW w:w="1400" w:type="dxa"/>
            <w:tcBorders>
              <w:top w:val="nil"/>
              <w:left w:val="nil"/>
              <w:bottom w:val="single" w:sz="4" w:space="0" w:color="auto"/>
              <w:right w:val="nil"/>
            </w:tcBorders>
            <w:shd w:val="clear" w:color="auto" w:fill="auto"/>
            <w:noWrap/>
            <w:vAlign w:val="bottom"/>
            <w:hideMark/>
          </w:tcPr>
          <w:p w14:paraId="05CEB0F5"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.526</w:t>
            </w:r>
          </w:p>
        </w:tc>
        <w:tc>
          <w:tcPr>
            <w:tcW w:w="1400" w:type="dxa"/>
            <w:tcBorders>
              <w:top w:val="nil"/>
              <w:left w:val="nil"/>
              <w:bottom w:val="single" w:sz="4" w:space="0" w:color="auto"/>
              <w:right w:val="nil"/>
            </w:tcBorders>
            <w:shd w:val="clear" w:color="auto" w:fill="auto"/>
            <w:noWrap/>
            <w:vAlign w:val="bottom"/>
            <w:hideMark/>
          </w:tcPr>
          <w:p w14:paraId="65674AF8" w14:textId="77777777" w:rsidR="00F53758" w:rsidRPr="007B472C" w:rsidRDefault="00F53758" w:rsidP="0004333A">
            <w:pPr>
              <w:spacing w:after="0" w:line="480" w:lineRule="auto"/>
              <w:rPr>
                <w:rFonts w:eastAsia="Times New Roman" w:cs="Arial"/>
                <w:color w:val="000000"/>
              </w:rPr>
            </w:pPr>
            <w:r w:rsidRPr="007B472C">
              <w:rPr>
                <w:rFonts w:eastAsia="Times New Roman" w:cs="Arial"/>
                <w:color w:val="000000"/>
              </w:rPr>
              <w:t>1</w:t>
            </w:r>
          </w:p>
        </w:tc>
      </w:tr>
      <w:tr w:rsidR="00F53758" w:rsidRPr="007B472C" w14:paraId="3C8E3E08" w14:textId="77777777" w:rsidTr="0004333A">
        <w:trPr>
          <w:trHeight w:val="438"/>
        </w:trPr>
        <w:tc>
          <w:tcPr>
            <w:tcW w:w="9800" w:type="dxa"/>
            <w:gridSpan w:val="7"/>
            <w:tcBorders>
              <w:top w:val="single" w:sz="4" w:space="0" w:color="auto"/>
              <w:left w:val="nil"/>
              <w:bottom w:val="nil"/>
              <w:right w:val="nil"/>
            </w:tcBorders>
            <w:shd w:val="clear" w:color="auto" w:fill="auto"/>
            <w:vAlign w:val="bottom"/>
          </w:tcPr>
          <w:p w14:paraId="7F9CC714" w14:textId="77777777" w:rsidR="00F53758" w:rsidRPr="007B472C" w:rsidRDefault="00F53758" w:rsidP="0004333A">
            <w:pPr>
              <w:spacing w:after="0" w:line="480" w:lineRule="auto"/>
              <w:rPr>
                <w:rFonts w:eastAsia="Times New Roman" w:cs="Arial"/>
                <w:color w:val="000000"/>
              </w:rPr>
            </w:pPr>
            <w:r>
              <w:rPr>
                <w:rFonts w:eastAsia="Times New Roman" w:cs="Arial"/>
                <w:color w:val="000000"/>
              </w:rPr>
              <w:t xml:space="preserve">Note: Values are two-tailed Pearson correlations. All values statistically significant at </w:t>
            </w:r>
            <w:r>
              <w:rPr>
                <w:rFonts w:eastAsia="Times New Roman" w:cs="Arial"/>
                <w:i/>
                <w:color w:val="000000"/>
              </w:rPr>
              <w:t>p</w:t>
            </w:r>
            <w:r>
              <w:rPr>
                <w:rFonts w:eastAsia="Times New Roman" w:cs="Arial"/>
                <w:color w:val="000000"/>
              </w:rPr>
              <w:t>&lt;.001.</w:t>
            </w:r>
          </w:p>
        </w:tc>
      </w:tr>
    </w:tbl>
    <w:p w14:paraId="37EE84CF" w14:textId="77777777" w:rsidR="00F53758" w:rsidRDefault="00F53758" w:rsidP="00F53758">
      <w:r>
        <w:br w:type="page"/>
      </w:r>
    </w:p>
    <w:p w14:paraId="5469D31D" w14:textId="77777777" w:rsidR="00F53758" w:rsidRDefault="00F53758" w:rsidP="00F53758"/>
    <w:p w14:paraId="7AD4D82C" w14:textId="77777777" w:rsidR="00F53758" w:rsidRDefault="00F53758" w:rsidP="00F53758"/>
    <w:p w14:paraId="52760B9E" w14:textId="77777777" w:rsidR="00F53758" w:rsidRDefault="00F53758" w:rsidP="00F53758">
      <w:pPr>
        <w:spacing w:line="480" w:lineRule="auto"/>
      </w:pPr>
      <w:r>
        <w:t>Notation S2.</w:t>
      </w:r>
    </w:p>
    <w:p w14:paraId="15A87B27" w14:textId="77777777" w:rsidR="00F53758" w:rsidRDefault="00F53758" w:rsidP="00F53758">
      <w:pPr>
        <w:spacing w:line="480" w:lineRule="auto"/>
        <w:ind w:firstLine="720"/>
        <w:contextualSpacing/>
      </w:pPr>
      <w:r w:rsidRPr="003B6D7B">
        <w:t xml:space="preserve">Normalization of the reading measures prior to creating mean composites could have potentially affected our results. Additionally, measurement invariance was tested using structural equation modeling. Thus, to ensure that our mean composite scores using winsorized indicator variables did not bias the results, we computed reading and cognitive correlate composites in three additional ways: 1) we created mean composites, as described above, but </w:t>
      </w:r>
      <w:r w:rsidRPr="003B6D7B">
        <w:rPr>
          <w:i/>
        </w:rPr>
        <w:t>without</w:t>
      </w:r>
      <w:r w:rsidRPr="003B6D7B">
        <w:t xml:space="preserve"> first Winsor-transforming the data; 2) we created factor scores via confirmatory factor analysis in MPlus 7.31, using the Winsor-transformed variables as factor indicators; 3) we created factor scores, as in 2), but using untransformed indicator variables. </w:t>
      </w:r>
      <w:r>
        <w:t xml:space="preserve">The distributions of these resulting composites and factor scores are shown in Figures S2 and S3. We tested for male : female difference in the extreme tails of the distribution independently within each reading score, and within each of the hypothesized models. Results of these analyses are listed in Table S4 and were mostly comparable to the main study analyses (i.e. Composite, winds). </w:t>
      </w:r>
    </w:p>
    <w:p w14:paraId="7B8936F8" w14:textId="77777777" w:rsidR="00F53758" w:rsidRDefault="00F53758" w:rsidP="00F53758"/>
    <w:p w14:paraId="5A0EC3F3" w14:textId="77777777" w:rsidR="00F53758" w:rsidRDefault="00F53758" w:rsidP="00F53758">
      <w:pPr>
        <w:jc w:val="right"/>
      </w:pPr>
    </w:p>
    <w:p w14:paraId="038024DC" w14:textId="77777777" w:rsidR="00F53758" w:rsidRDefault="00F53758" w:rsidP="00F53758">
      <w:r w:rsidRPr="00C20916">
        <w:rPr>
          <w:noProof/>
          <w:lang w:val="en-IN" w:eastAsia="en-IN"/>
        </w:rPr>
        <w:drawing>
          <wp:inline distT="0" distB="0" distL="0" distR="0" wp14:anchorId="77368039" wp14:editId="00E21148">
            <wp:extent cx="2667000" cy="2137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4268" cy="2142844"/>
                    </a:xfrm>
                    <a:prstGeom prst="rect">
                      <a:avLst/>
                    </a:prstGeom>
                  </pic:spPr>
                </pic:pic>
              </a:graphicData>
            </a:graphic>
          </wp:inline>
        </w:drawing>
      </w:r>
      <w:r w:rsidRPr="00C20916">
        <w:rPr>
          <w:noProof/>
        </w:rPr>
        <w:t xml:space="preserve"> </w:t>
      </w:r>
      <w:r w:rsidRPr="00C20916">
        <w:rPr>
          <w:noProof/>
          <w:lang w:val="en-IN" w:eastAsia="en-IN"/>
        </w:rPr>
        <w:drawing>
          <wp:inline distT="0" distB="0" distL="0" distR="0" wp14:anchorId="7BBDB352" wp14:editId="37954B86">
            <wp:extent cx="2695575" cy="21599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0149" cy="2179607"/>
                    </a:xfrm>
                    <a:prstGeom prst="rect">
                      <a:avLst/>
                    </a:prstGeom>
                  </pic:spPr>
                </pic:pic>
              </a:graphicData>
            </a:graphic>
          </wp:inline>
        </w:drawing>
      </w:r>
    </w:p>
    <w:p w14:paraId="6612CEC2" w14:textId="77777777" w:rsidR="00F53758" w:rsidRDefault="00F53758" w:rsidP="00F53758"/>
    <w:p w14:paraId="7A92C336" w14:textId="77777777" w:rsidR="00F53758" w:rsidRDefault="00F53758" w:rsidP="00F53758">
      <w:pPr>
        <w:spacing w:line="480" w:lineRule="auto"/>
      </w:pPr>
      <w:r>
        <w:t>Figure S2. Reading mean composite distributions by sex. Left: variables contributing to factor score were previously Windsor-transformed. Right: variables contributing to factor score were not Windsor-transformed.</w:t>
      </w:r>
    </w:p>
    <w:p w14:paraId="6B57ED8B" w14:textId="77777777" w:rsidR="00F53758" w:rsidRDefault="00F53758" w:rsidP="00F53758">
      <w:r>
        <w:t xml:space="preserve"> </w:t>
      </w:r>
      <w:r w:rsidRPr="00C20916">
        <w:rPr>
          <w:noProof/>
          <w:lang w:val="en-IN" w:eastAsia="en-IN"/>
        </w:rPr>
        <w:drawing>
          <wp:inline distT="0" distB="0" distL="0" distR="0" wp14:anchorId="757F26EC" wp14:editId="2A05245F">
            <wp:extent cx="2712720" cy="21736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0835" cy="2180156"/>
                    </a:xfrm>
                    <a:prstGeom prst="rect">
                      <a:avLst/>
                    </a:prstGeom>
                  </pic:spPr>
                </pic:pic>
              </a:graphicData>
            </a:graphic>
          </wp:inline>
        </w:drawing>
      </w:r>
      <w:r w:rsidRPr="00C20916">
        <w:rPr>
          <w:noProof/>
        </w:rPr>
        <w:t xml:space="preserve"> </w:t>
      </w:r>
      <w:r w:rsidRPr="00C20916">
        <w:rPr>
          <w:noProof/>
          <w:lang w:val="en-IN" w:eastAsia="en-IN"/>
        </w:rPr>
        <w:drawing>
          <wp:inline distT="0" distB="0" distL="0" distR="0" wp14:anchorId="22511513" wp14:editId="1BA23519">
            <wp:extent cx="2672245" cy="2141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079" cy="2174740"/>
                    </a:xfrm>
                    <a:prstGeom prst="rect">
                      <a:avLst/>
                    </a:prstGeom>
                  </pic:spPr>
                </pic:pic>
              </a:graphicData>
            </a:graphic>
          </wp:inline>
        </w:drawing>
      </w:r>
    </w:p>
    <w:p w14:paraId="2740E250" w14:textId="77777777" w:rsidR="00F53758" w:rsidRDefault="00F53758" w:rsidP="00F53758">
      <w:pPr>
        <w:spacing w:line="480" w:lineRule="auto"/>
      </w:pPr>
      <w:r>
        <w:t>Figure S3. Reading factor score distributions by sex. Left: variables contributing to factor score were previously Windsor-transformed. Right: variables contributing to factor score were not Windsor-transformed.</w:t>
      </w:r>
    </w:p>
    <w:p w14:paraId="7F36D16E" w14:textId="77777777" w:rsidR="00F53758" w:rsidRDefault="00F53758" w:rsidP="00F53758">
      <w:r>
        <w:br w:type="page"/>
      </w:r>
    </w:p>
    <w:p w14:paraId="750D55E7" w14:textId="77777777" w:rsidR="00F53758" w:rsidRDefault="00F53758" w:rsidP="00F537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F53758" w14:paraId="4C2A48F6" w14:textId="77777777" w:rsidTr="0004333A">
        <w:tc>
          <w:tcPr>
            <w:tcW w:w="9350" w:type="dxa"/>
            <w:gridSpan w:val="5"/>
            <w:tcBorders>
              <w:bottom w:val="single" w:sz="4" w:space="0" w:color="auto"/>
            </w:tcBorders>
          </w:tcPr>
          <w:p w14:paraId="1BA58352" w14:textId="77777777" w:rsidR="00F53758" w:rsidRDefault="00F53758" w:rsidP="0004333A">
            <w:pPr>
              <w:spacing w:line="480" w:lineRule="auto"/>
              <w:contextualSpacing/>
            </w:pPr>
            <w:r>
              <w:t xml:space="preserve">Table S4. </w:t>
            </w:r>
          </w:p>
          <w:p w14:paraId="37AB92C4" w14:textId="77777777" w:rsidR="00F53758" w:rsidRPr="007B472C" w:rsidRDefault="00F53758" w:rsidP="0004333A">
            <w:pPr>
              <w:spacing w:line="480" w:lineRule="auto"/>
              <w:contextualSpacing/>
              <w:rPr>
                <w:i/>
              </w:rPr>
            </w:pPr>
            <w:r w:rsidRPr="007B472C">
              <w:rPr>
                <w:i/>
              </w:rPr>
              <w:t xml:space="preserve">Sex distribution in Low and High Reading Performance Tails by Reading Score and Model </w:t>
            </w:r>
          </w:p>
        </w:tc>
      </w:tr>
      <w:tr w:rsidR="00F53758" w14:paraId="068AD087" w14:textId="77777777" w:rsidTr="0004333A">
        <w:tc>
          <w:tcPr>
            <w:tcW w:w="1870" w:type="dxa"/>
            <w:tcBorders>
              <w:bottom w:val="single" w:sz="4" w:space="0" w:color="FFFFFF" w:themeColor="background1"/>
            </w:tcBorders>
          </w:tcPr>
          <w:p w14:paraId="0D3DE474" w14:textId="77777777" w:rsidR="00F53758" w:rsidRDefault="00F53758" w:rsidP="0004333A">
            <w:pPr>
              <w:spacing w:line="480" w:lineRule="auto"/>
              <w:contextualSpacing/>
            </w:pPr>
          </w:p>
        </w:tc>
        <w:tc>
          <w:tcPr>
            <w:tcW w:w="1870" w:type="dxa"/>
            <w:tcBorders>
              <w:top w:val="single" w:sz="4" w:space="0" w:color="auto"/>
              <w:bottom w:val="single" w:sz="4" w:space="0" w:color="auto"/>
            </w:tcBorders>
          </w:tcPr>
          <w:p w14:paraId="1A71FCE0" w14:textId="77777777" w:rsidR="00F53758" w:rsidRDefault="00F53758" w:rsidP="0004333A">
            <w:pPr>
              <w:spacing w:line="480" w:lineRule="auto"/>
              <w:contextualSpacing/>
            </w:pPr>
            <w:r>
              <w:t>RD</w:t>
            </w:r>
          </w:p>
        </w:tc>
        <w:tc>
          <w:tcPr>
            <w:tcW w:w="1870" w:type="dxa"/>
            <w:tcBorders>
              <w:top w:val="single" w:sz="4" w:space="0" w:color="auto"/>
              <w:bottom w:val="single" w:sz="4" w:space="0" w:color="auto"/>
            </w:tcBorders>
          </w:tcPr>
          <w:p w14:paraId="21FEE2D6" w14:textId="77777777" w:rsidR="00F53758" w:rsidRDefault="00F53758" w:rsidP="0004333A">
            <w:pPr>
              <w:spacing w:line="480" w:lineRule="auto"/>
              <w:contextualSpacing/>
            </w:pPr>
            <w:r>
              <w:t>VDM</w:t>
            </w:r>
          </w:p>
        </w:tc>
        <w:tc>
          <w:tcPr>
            <w:tcW w:w="1870" w:type="dxa"/>
            <w:tcBorders>
              <w:top w:val="single" w:sz="4" w:space="0" w:color="auto"/>
              <w:bottom w:val="single" w:sz="4" w:space="0" w:color="auto"/>
            </w:tcBorders>
          </w:tcPr>
          <w:p w14:paraId="4A50EDD4" w14:textId="77777777" w:rsidR="00F53758" w:rsidRDefault="00F53758" w:rsidP="0004333A">
            <w:pPr>
              <w:spacing w:line="480" w:lineRule="auto"/>
              <w:contextualSpacing/>
            </w:pPr>
            <w:r>
              <w:t>MDM</w:t>
            </w:r>
          </w:p>
        </w:tc>
        <w:tc>
          <w:tcPr>
            <w:tcW w:w="1870" w:type="dxa"/>
            <w:tcBorders>
              <w:top w:val="single" w:sz="4" w:space="0" w:color="auto"/>
              <w:bottom w:val="single" w:sz="4" w:space="0" w:color="auto"/>
            </w:tcBorders>
          </w:tcPr>
          <w:p w14:paraId="1DC0BFCD" w14:textId="77777777" w:rsidR="00F53758" w:rsidRDefault="00F53758" w:rsidP="0004333A">
            <w:pPr>
              <w:spacing w:line="480" w:lineRule="auto"/>
              <w:contextualSpacing/>
            </w:pPr>
            <w:r>
              <w:t>CDM</w:t>
            </w:r>
          </w:p>
        </w:tc>
      </w:tr>
      <w:tr w:rsidR="00F53758" w14:paraId="241CB29B" w14:textId="77777777" w:rsidTr="0004333A">
        <w:tc>
          <w:tcPr>
            <w:tcW w:w="1870" w:type="dxa"/>
            <w:tcBorders>
              <w:top w:val="single" w:sz="4" w:space="0" w:color="FFFFFF" w:themeColor="background1"/>
            </w:tcBorders>
          </w:tcPr>
          <w:p w14:paraId="166E6F3C" w14:textId="77777777" w:rsidR="00F53758" w:rsidRDefault="00F53758" w:rsidP="0004333A">
            <w:pPr>
              <w:spacing w:line="480" w:lineRule="auto"/>
              <w:contextualSpacing/>
            </w:pPr>
          </w:p>
        </w:tc>
        <w:tc>
          <w:tcPr>
            <w:tcW w:w="7480" w:type="dxa"/>
            <w:gridSpan w:val="4"/>
            <w:tcBorders>
              <w:top w:val="single" w:sz="4" w:space="0" w:color="auto"/>
              <w:bottom w:val="single" w:sz="4" w:space="0" w:color="auto"/>
            </w:tcBorders>
          </w:tcPr>
          <w:p w14:paraId="25AE205F" w14:textId="77777777" w:rsidR="00F53758" w:rsidRDefault="00F53758" w:rsidP="0004333A">
            <w:pPr>
              <w:spacing w:line="480" w:lineRule="auto"/>
              <w:contextualSpacing/>
              <w:jc w:val="center"/>
            </w:pPr>
            <w:r>
              <w:t>Low 1.5</w:t>
            </w:r>
          </w:p>
        </w:tc>
      </w:tr>
      <w:tr w:rsidR="00F53758" w14:paraId="74CABF83" w14:textId="77777777" w:rsidTr="0004333A">
        <w:tc>
          <w:tcPr>
            <w:tcW w:w="1870" w:type="dxa"/>
            <w:shd w:val="clear" w:color="auto" w:fill="D9D9D9" w:themeFill="background1" w:themeFillShade="D9"/>
          </w:tcPr>
          <w:p w14:paraId="7BFCB2D5" w14:textId="77777777" w:rsidR="00F53758" w:rsidRDefault="00F53758" w:rsidP="0004333A">
            <w:pPr>
              <w:spacing w:line="480" w:lineRule="auto"/>
              <w:contextualSpacing/>
            </w:pPr>
            <w:r>
              <w:t>Composite, winds</w:t>
            </w:r>
          </w:p>
        </w:tc>
        <w:tc>
          <w:tcPr>
            <w:tcW w:w="1870" w:type="dxa"/>
            <w:tcBorders>
              <w:top w:val="single" w:sz="4" w:space="0" w:color="auto"/>
            </w:tcBorders>
            <w:shd w:val="clear" w:color="auto" w:fill="D9D9D9" w:themeFill="background1" w:themeFillShade="D9"/>
          </w:tcPr>
          <w:p w14:paraId="28657D02" w14:textId="77777777" w:rsidR="00F53758" w:rsidRDefault="00F53758" w:rsidP="0004333A">
            <w:pPr>
              <w:spacing w:line="480" w:lineRule="auto"/>
              <w:contextualSpacing/>
              <w:jc w:val="both"/>
            </w:pPr>
            <w:r>
              <w:t>M&gt;F</w:t>
            </w:r>
          </w:p>
        </w:tc>
        <w:tc>
          <w:tcPr>
            <w:tcW w:w="1870" w:type="dxa"/>
            <w:tcBorders>
              <w:top w:val="single" w:sz="4" w:space="0" w:color="auto"/>
            </w:tcBorders>
            <w:shd w:val="clear" w:color="auto" w:fill="D9D9D9" w:themeFill="background1" w:themeFillShade="D9"/>
          </w:tcPr>
          <w:p w14:paraId="5879714B" w14:textId="77777777" w:rsidR="00F53758" w:rsidRDefault="00F53758" w:rsidP="0004333A">
            <w:pPr>
              <w:spacing w:line="480" w:lineRule="auto"/>
              <w:contextualSpacing/>
              <w:jc w:val="both"/>
            </w:pPr>
            <w:r>
              <w:t>M&gt;F</w:t>
            </w:r>
          </w:p>
        </w:tc>
        <w:tc>
          <w:tcPr>
            <w:tcW w:w="1870" w:type="dxa"/>
            <w:tcBorders>
              <w:top w:val="single" w:sz="4" w:space="0" w:color="auto"/>
            </w:tcBorders>
            <w:shd w:val="clear" w:color="auto" w:fill="D9D9D9" w:themeFill="background1" w:themeFillShade="D9"/>
          </w:tcPr>
          <w:p w14:paraId="45FC3398" w14:textId="77777777" w:rsidR="00F53758" w:rsidRDefault="00F53758" w:rsidP="0004333A">
            <w:pPr>
              <w:spacing w:line="480" w:lineRule="auto"/>
              <w:contextualSpacing/>
              <w:jc w:val="both"/>
            </w:pPr>
            <w:r>
              <w:t>M&gt;F</w:t>
            </w:r>
          </w:p>
        </w:tc>
        <w:tc>
          <w:tcPr>
            <w:tcW w:w="1870" w:type="dxa"/>
            <w:tcBorders>
              <w:top w:val="single" w:sz="4" w:space="0" w:color="auto"/>
            </w:tcBorders>
            <w:shd w:val="clear" w:color="auto" w:fill="D9D9D9" w:themeFill="background1" w:themeFillShade="D9"/>
          </w:tcPr>
          <w:p w14:paraId="775436E4" w14:textId="77777777" w:rsidR="00F53758" w:rsidRDefault="00F53758" w:rsidP="0004333A">
            <w:pPr>
              <w:spacing w:line="480" w:lineRule="auto"/>
              <w:contextualSpacing/>
              <w:jc w:val="both"/>
            </w:pPr>
            <w:r>
              <w:t>ns</w:t>
            </w:r>
          </w:p>
        </w:tc>
      </w:tr>
      <w:tr w:rsidR="00F53758" w14:paraId="1F778DA7" w14:textId="77777777" w:rsidTr="0004333A">
        <w:tc>
          <w:tcPr>
            <w:tcW w:w="1870" w:type="dxa"/>
          </w:tcPr>
          <w:p w14:paraId="2121FA01" w14:textId="77777777" w:rsidR="00F53758" w:rsidRDefault="00F53758" w:rsidP="0004333A">
            <w:pPr>
              <w:spacing w:line="480" w:lineRule="auto"/>
              <w:contextualSpacing/>
            </w:pPr>
            <w:r>
              <w:t>Composite</w:t>
            </w:r>
          </w:p>
        </w:tc>
        <w:tc>
          <w:tcPr>
            <w:tcW w:w="1870" w:type="dxa"/>
          </w:tcPr>
          <w:p w14:paraId="2F80C41E" w14:textId="77777777" w:rsidR="00F53758" w:rsidRDefault="00F53758" w:rsidP="0004333A">
            <w:pPr>
              <w:spacing w:line="480" w:lineRule="auto"/>
              <w:contextualSpacing/>
            </w:pPr>
            <w:r w:rsidRPr="004952D9">
              <w:t>M&gt;F</w:t>
            </w:r>
          </w:p>
        </w:tc>
        <w:tc>
          <w:tcPr>
            <w:tcW w:w="1870" w:type="dxa"/>
          </w:tcPr>
          <w:p w14:paraId="79F07EDF" w14:textId="77777777" w:rsidR="00F53758" w:rsidRDefault="00F53758" w:rsidP="0004333A">
            <w:pPr>
              <w:spacing w:line="480" w:lineRule="auto"/>
              <w:contextualSpacing/>
              <w:jc w:val="both"/>
            </w:pPr>
            <w:r>
              <w:t>ns</w:t>
            </w:r>
          </w:p>
        </w:tc>
        <w:tc>
          <w:tcPr>
            <w:tcW w:w="1870" w:type="dxa"/>
          </w:tcPr>
          <w:p w14:paraId="1A403843" w14:textId="77777777" w:rsidR="00F53758" w:rsidRDefault="00F53758" w:rsidP="0004333A">
            <w:pPr>
              <w:spacing w:line="480" w:lineRule="auto"/>
              <w:contextualSpacing/>
              <w:jc w:val="both"/>
            </w:pPr>
            <w:r>
              <w:t>M&gt;F</w:t>
            </w:r>
          </w:p>
        </w:tc>
        <w:tc>
          <w:tcPr>
            <w:tcW w:w="1870" w:type="dxa"/>
          </w:tcPr>
          <w:p w14:paraId="2CBB1092" w14:textId="77777777" w:rsidR="00F53758" w:rsidRDefault="00F53758" w:rsidP="0004333A">
            <w:pPr>
              <w:spacing w:line="480" w:lineRule="auto"/>
              <w:contextualSpacing/>
              <w:jc w:val="both"/>
            </w:pPr>
            <w:r>
              <w:t>ns</w:t>
            </w:r>
          </w:p>
        </w:tc>
      </w:tr>
      <w:tr w:rsidR="00F53758" w14:paraId="1C3B2DF0" w14:textId="77777777" w:rsidTr="0004333A">
        <w:tc>
          <w:tcPr>
            <w:tcW w:w="1870" w:type="dxa"/>
            <w:shd w:val="clear" w:color="auto" w:fill="auto"/>
          </w:tcPr>
          <w:p w14:paraId="488206A0" w14:textId="77777777" w:rsidR="00F53758" w:rsidRDefault="00F53758" w:rsidP="0004333A">
            <w:pPr>
              <w:spacing w:line="480" w:lineRule="auto"/>
              <w:contextualSpacing/>
            </w:pPr>
            <w:r>
              <w:t>FS, winds</w:t>
            </w:r>
          </w:p>
        </w:tc>
        <w:tc>
          <w:tcPr>
            <w:tcW w:w="1870" w:type="dxa"/>
            <w:shd w:val="clear" w:color="auto" w:fill="auto"/>
          </w:tcPr>
          <w:p w14:paraId="3F45027D" w14:textId="77777777" w:rsidR="00F53758" w:rsidRDefault="00F53758" w:rsidP="0004333A">
            <w:pPr>
              <w:spacing w:line="480" w:lineRule="auto"/>
              <w:contextualSpacing/>
            </w:pPr>
            <w:r w:rsidRPr="004952D9">
              <w:t>M&gt;F</w:t>
            </w:r>
          </w:p>
        </w:tc>
        <w:tc>
          <w:tcPr>
            <w:tcW w:w="1870" w:type="dxa"/>
            <w:shd w:val="clear" w:color="auto" w:fill="auto"/>
          </w:tcPr>
          <w:p w14:paraId="557D517F" w14:textId="77777777" w:rsidR="00F53758" w:rsidRDefault="00F53758" w:rsidP="0004333A">
            <w:pPr>
              <w:spacing w:line="480" w:lineRule="auto"/>
              <w:contextualSpacing/>
              <w:jc w:val="both"/>
            </w:pPr>
            <w:r>
              <w:t>ns</w:t>
            </w:r>
          </w:p>
        </w:tc>
        <w:tc>
          <w:tcPr>
            <w:tcW w:w="1870" w:type="dxa"/>
            <w:shd w:val="clear" w:color="auto" w:fill="auto"/>
          </w:tcPr>
          <w:p w14:paraId="43AC580B" w14:textId="77777777" w:rsidR="00F53758" w:rsidRDefault="00F53758" w:rsidP="0004333A">
            <w:pPr>
              <w:spacing w:line="480" w:lineRule="auto"/>
              <w:contextualSpacing/>
              <w:jc w:val="both"/>
            </w:pPr>
            <w:r>
              <w:t>M&gt;F</w:t>
            </w:r>
          </w:p>
        </w:tc>
        <w:tc>
          <w:tcPr>
            <w:tcW w:w="1870" w:type="dxa"/>
            <w:shd w:val="clear" w:color="auto" w:fill="auto"/>
          </w:tcPr>
          <w:p w14:paraId="45BA6ED8" w14:textId="77777777" w:rsidR="00F53758" w:rsidRDefault="00F53758" w:rsidP="0004333A">
            <w:pPr>
              <w:spacing w:line="480" w:lineRule="auto"/>
              <w:contextualSpacing/>
              <w:jc w:val="both"/>
            </w:pPr>
            <w:r>
              <w:t>ns</w:t>
            </w:r>
          </w:p>
        </w:tc>
      </w:tr>
      <w:tr w:rsidR="00F53758" w14:paraId="1EE3BCEF" w14:textId="77777777" w:rsidTr="0004333A">
        <w:tc>
          <w:tcPr>
            <w:tcW w:w="1870" w:type="dxa"/>
          </w:tcPr>
          <w:p w14:paraId="255DFF05" w14:textId="77777777" w:rsidR="00F53758" w:rsidRDefault="00F53758" w:rsidP="0004333A">
            <w:pPr>
              <w:spacing w:line="480" w:lineRule="auto"/>
              <w:contextualSpacing/>
            </w:pPr>
            <w:r>
              <w:t>FS</w:t>
            </w:r>
          </w:p>
        </w:tc>
        <w:tc>
          <w:tcPr>
            <w:tcW w:w="1870" w:type="dxa"/>
            <w:tcBorders>
              <w:bottom w:val="single" w:sz="4" w:space="0" w:color="auto"/>
            </w:tcBorders>
          </w:tcPr>
          <w:p w14:paraId="220D2A73" w14:textId="77777777" w:rsidR="00F53758" w:rsidRDefault="00F53758" w:rsidP="0004333A">
            <w:pPr>
              <w:spacing w:line="480" w:lineRule="auto"/>
              <w:contextualSpacing/>
            </w:pPr>
            <w:r w:rsidRPr="004952D9">
              <w:t>M&gt;F</w:t>
            </w:r>
          </w:p>
        </w:tc>
        <w:tc>
          <w:tcPr>
            <w:tcW w:w="1870" w:type="dxa"/>
            <w:tcBorders>
              <w:bottom w:val="single" w:sz="4" w:space="0" w:color="auto"/>
            </w:tcBorders>
          </w:tcPr>
          <w:p w14:paraId="6E224A20" w14:textId="77777777" w:rsidR="00F53758" w:rsidRDefault="00F53758" w:rsidP="0004333A">
            <w:pPr>
              <w:spacing w:line="480" w:lineRule="auto"/>
              <w:contextualSpacing/>
            </w:pPr>
            <w:r>
              <w:t>M&gt;F</w:t>
            </w:r>
          </w:p>
        </w:tc>
        <w:tc>
          <w:tcPr>
            <w:tcW w:w="1870" w:type="dxa"/>
            <w:tcBorders>
              <w:bottom w:val="single" w:sz="4" w:space="0" w:color="auto"/>
            </w:tcBorders>
          </w:tcPr>
          <w:p w14:paraId="3482B15A" w14:textId="77777777" w:rsidR="00F53758" w:rsidRDefault="00F53758" w:rsidP="0004333A">
            <w:pPr>
              <w:spacing w:line="480" w:lineRule="auto"/>
              <w:contextualSpacing/>
            </w:pPr>
            <w:r>
              <w:t>M&gt;F</w:t>
            </w:r>
          </w:p>
        </w:tc>
        <w:tc>
          <w:tcPr>
            <w:tcW w:w="1870" w:type="dxa"/>
            <w:tcBorders>
              <w:bottom w:val="single" w:sz="4" w:space="0" w:color="auto"/>
            </w:tcBorders>
          </w:tcPr>
          <w:p w14:paraId="14DA89C3" w14:textId="77777777" w:rsidR="00F53758" w:rsidRDefault="00F53758" w:rsidP="0004333A">
            <w:pPr>
              <w:spacing w:line="480" w:lineRule="auto"/>
              <w:contextualSpacing/>
            </w:pPr>
            <w:r>
              <w:t>ns</w:t>
            </w:r>
          </w:p>
        </w:tc>
      </w:tr>
      <w:tr w:rsidR="00F53758" w14:paraId="441E899C" w14:textId="77777777" w:rsidTr="0004333A">
        <w:tc>
          <w:tcPr>
            <w:tcW w:w="1870" w:type="dxa"/>
          </w:tcPr>
          <w:p w14:paraId="21D3CE0E" w14:textId="77777777" w:rsidR="00F53758" w:rsidRDefault="00F53758" w:rsidP="0004333A">
            <w:pPr>
              <w:spacing w:line="480" w:lineRule="auto"/>
              <w:contextualSpacing/>
            </w:pPr>
          </w:p>
        </w:tc>
        <w:tc>
          <w:tcPr>
            <w:tcW w:w="7480" w:type="dxa"/>
            <w:gridSpan w:val="4"/>
            <w:tcBorders>
              <w:top w:val="single" w:sz="4" w:space="0" w:color="auto"/>
              <w:bottom w:val="single" w:sz="4" w:space="0" w:color="auto"/>
            </w:tcBorders>
          </w:tcPr>
          <w:p w14:paraId="5594AF86" w14:textId="77777777" w:rsidR="00F53758" w:rsidRDefault="00F53758" w:rsidP="0004333A">
            <w:pPr>
              <w:spacing w:line="480" w:lineRule="auto"/>
              <w:contextualSpacing/>
              <w:jc w:val="center"/>
            </w:pPr>
            <w:r>
              <w:t>Low 2.0</w:t>
            </w:r>
          </w:p>
        </w:tc>
      </w:tr>
      <w:tr w:rsidR="00F53758" w14:paraId="4EE3CEEA" w14:textId="77777777" w:rsidTr="0004333A">
        <w:tc>
          <w:tcPr>
            <w:tcW w:w="1870" w:type="dxa"/>
            <w:shd w:val="clear" w:color="auto" w:fill="D9D9D9" w:themeFill="background1" w:themeFillShade="D9"/>
          </w:tcPr>
          <w:p w14:paraId="62920F05" w14:textId="77777777" w:rsidR="00F53758" w:rsidRDefault="00F53758" w:rsidP="0004333A">
            <w:pPr>
              <w:spacing w:line="480" w:lineRule="auto"/>
              <w:contextualSpacing/>
            </w:pPr>
            <w:r>
              <w:t>Composite, winds</w:t>
            </w:r>
          </w:p>
        </w:tc>
        <w:tc>
          <w:tcPr>
            <w:tcW w:w="1870" w:type="dxa"/>
            <w:tcBorders>
              <w:top w:val="single" w:sz="4" w:space="0" w:color="auto"/>
            </w:tcBorders>
            <w:shd w:val="clear" w:color="auto" w:fill="D9D9D9" w:themeFill="background1" w:themeFillShade="D9"/>
          </w:tcPr>
          <w:p w14:paraId="18571B7E" w14:textId="77777777" w:rsidR="00F53758" w:rsidRDefault="00F53758" w:rsidP="0004333A">
            <w:pPr>
              <w:spacing w:line="480" w:lineRule="auto"/>
              <w:contextualSpacing/>
            </w:pPr>
            <w:r>
              <w:t>M&gt;F</w:t>
            </w:r>
          </w:p>
        </w:tc>
        <w:tc>
          <w:tcPr>
            <w:tcW w:w="1870" w:type="dxa"/>
            <w:tcBorders>
              <w:top w:val="single" w:sz="4" w:space="0" w:color="auto"/>
            </w:tcBorders>
            <w:shd w:val="clear" w:color="auto" w:fill="D9D9D9" w:themeFill="background1" w:themeFillShade="D9"/>
          </w:tcPr>
          <w:p w14:paraId="60C68118" w14:textId="77777777" w:rsidR="00F53758" w:rsidRDefault="00F53758" w:rsidP="0004333A">
            <w:pPr>
              <w:spacing w:line="480" w:lineRule="auto"/>
              <w:contextualSpacing/>
            </w:pPr>
            <w:r>
              <w:t>ns</w:t>
            </w:r>
          </w:p>
        </w:tc>
        <w:tc>
          <w:tcPr>
            <w:tcW w:w="1870" w:type="dxa"/>
            <w:tcBorders>
              <w:top w:val="single" w:sz="4" w:space="0" w:color="auto"/>
            </w:tcBorders>
            <w:shd w:val="clear" w:color="auto" w:fill="D9D9D9" w:themeFill="background1" w:themeFillShade="D9"/>
          </w:tcPr>
          <w:p w14:paraId="3A536B22" w14:textId="77777777" w:rsidR="00F53758" w:rsidRDefault="00F53758" w:rsidP="0004333A">
            <w:pPr>
              <w:spacing w:line="480" w:lineRule="auto"/>
              <w:contextualSpacing/>
            </w:pPr>
            <w:r>
              <w:t>ns</w:t>
            </w:r>
          </w:p>
        </w:tc>
        <w:tc>
          <w:tcPr>
            <w:tcW w:w="1870" w:type="dxa"/>
            <w:tcBorders>
              <w:top w:val="single" w:sz="4" w:space="0" w:color="auto"/>
            </w:tcBorders>
            <w:shd w:val="clear" w:color="auto" w:fill="D9D9D9" w:themeFill="background1" w:themeFillShade="D9"/>
          </w:tcPr>
          <w:p w14:paraId="2D41C308" w14:textId="77777777" w:rsidR="00F53758" w:rsidRDefault="00F53758" w:rsidP="0004333A">
            <w:pPr>
              <w:spacing w:line="480" w:lineRule="auto"/>
              <w:contextualSpacing/>
            </w:pPr>
            <w:r>
              <w:t>ns</w:t>
            </w:r>
          </w:p>
        </w:tc>
      </w:tr>
      <w:tr w:rsidR="00F53758" w14:paraId="435EAD20" w14:textId="77777777" w:rsidTr="0004333A">
        <w:tc>
          <w:tcPr>
            <w:tcW w:w="1870" w:type="dxa"/>
          </w:tcPr>
          <w:p w14:paraId="1485CC04" w14:textId="77777777" w:rsidR="00F53758" w:rsidRDefault="00F53758" w:rsidP="0004333A">
            <w:pPr>
              <w:spacing w:line="480" w:lineRule="auto"/>
              <w:contextualSpacing/>
            </w:pPr>
            <w:r>
              <w:t>Composite</w:t>
            </w:r>
          </w:p>
        </w:tc>
        <w:tc>
          <w:tcPr>
            <w:tcW w:w="1870" w:type="dxa"/>
          </w:tcPr>
          <w:p w14:paraId="6BF0633B" w14:textId="77777777" w:rsidR="00F53758" w:rsidRDefault="00F53758" w:rsidP="0004333A">
            <w:pPr>
              <w:spacing w:line="480" w:lineRule="auto"/>
              <w:contextualSpacing/>
            </w:pPr>
            <w:r w:rsidRPr="00BF7AFA">
              <w:t>M&gt;F</w:t>
            </w:r>
          </w:p>
        </w:tc>
        <w:tc>
          <w:tcPr>
            <w:tcW w:w="1870" w:type="dxa"/>
          </w:tcPr>
          <w:p w14:paraId="001BCDF7" w14:textId="77777777" w:rsidR="00F53758" w:rsidRDefault="00F53758" w:rsidP="0004333A">
            <w:pPr>
              <w:spacing w:line="480" w:lineRule="auto"/>
              <w:contextualSpacing/>
            </w:pPr>
            <w:r>
              <w:t>ns</w:t>
            </w:r>
          </w:p>
        </w:tc>
        <w:tc>
          <w:tcPr>
            <w:tcW w:w="1870" w:type="dxa"/>
          </w:tcPr>
          <w:p w14:paraId="45B93633" w14:textId="77777777" w:rsidR="00F53758" w:rsidRDefault="00F53758" w:rsidP="0004333A">
            <w:pPr>
              <w:spacing w:line="480" w:lineRule="auto"/>
              <w:contextualSpacing/>
            </w:pPr>
            <w:r>
              <w:t>M&gt;F</w:t>
            </w:r>
          </w:p>
        </w:tc>
        <w:tc>
          <w:tcPr>
            <w:tcW w:w="1870" w:type="dxa"/>
          </w:tcPr>
          <w:p w14:paraId="6D612894" w14:textId="77777777" w:rsidR="00F53758" w:rsidRDefault="00F53758" w:rsidP="0004333A">
            <w:pPr>
              <w:spacing w:line="480" w:lineRule="auto"/>
              <w:contextualSpacing/>
            </w:pPr>
            <w:r>
              <w:t>ns</w:t>
            </w:r>
          </w:p>
        </w:tc>
      </w:tr>
      <w:tr w:rsidR="00F53758" w14:paraId="58E06809" w14:textId="77777777" w:rsidTr="0004333A">
        <w:tc>
          <w:tcPr>
            <w:tcW w:w="1870" w:type="dxa"/>
            <w:shd w:val="clear" w:color="auto" w:fill="auto"/>
          </w:tcPr>
          <w:p w14:paraId="22248C1A" w14:textId="77777777" w:rsidR="00F53758" w:rsidRDefault="00F53758" w:rsidP="0004333A">
            <w:pPr>
              <w:spacing w:line="480" w:lineRule="auto"/>
              <w:contextualSpacing/>
            </w:pPr>
            <w:r>
              <w:t>FS, winds</w:t>
            </w:r>
          </w:p>
        </w:tc>
        <w:tc>
          <w:tcPr>
            <w:tcW w:w="1870" w:type="dxa"/>
            <w:shd w:val="clear" w:color="auto" w:fill="auto"/>
          </w:tcPr>
          <w:p w14:paraId="6F1F955D" w14:textId="77777777" w:rsidR="00F53758" w:rsidRDefault="00F53758" w:rsidP="0004333A">
            <w:pPr>
              <w:spacing w:line="480" w:lineRule="auto"/>
              <w:contextualSpacing/>
            </w:pPr>
            <w:r w:rsidRPr="00BF7AFA">
              <w:t>M&gt;F</w:t>
            </w:r>
          </w:p>
        </w:tc>
        <w:tc>
          <w:tcPr>
            <w:tcW w:w="1870" w:type="dxa"/>
            <w:shd w:val="clear" w:color="auto" w:fill="auto"/>
          </w:tcPr>
          <w:p w14:paraId="29B1FB69" w14:textId="77777777" w:rsidR="00F53758" w:rsidRDefault="00F53758" w:rsidP="0004333A">
            <w:pPr>
              <w:spacing w:line="480" w:lineRule="auto"/>
              <w:contextualSpacing/>
            </w:pPr>
            <w:r>
              <w:t>ns</w:t>
            </w:r>
          </w:p>
        </w:tc>
        <w:tc>
          <w:tcPr>
            <w:tcW w:w="1870" w:type="dxa"/>
            <w:shd w:val="clear" w:color="auto" w:fill="auto"/>
          </w:tcPr>
          <w:p w14:paraId="2C06B0E8" w14:textId="77777777" w:rsidR="00F53758" w:rsidRDefault="00F53758" w:rsidP="0004333A">
            <w:pPr>
              <w:spacing w:line="480" w:lineRule="auto"/>
              <w:contextualSpacing/>
            </w:pPr>
            <w:r>
              <w:t>(m&gt;f)</w:t>
            </w:r>
          </w:p>
        </w:tc>
        <w:tc>
          <w:tcPr>
            <w:tcW w:w="1870" w:type="dxa"/>
            <w:shd w:val="clear" w:color="auto" w:fill="auto"/>
          </w:tcPr>
          <w:p w14:paraId="17BD6BE1" w14:textId="77777777" w:rsidR="00F53758" w:rsidRDefault="00F53758" w:rsidP="0004333A">
            <w:pPr>
              <w:spacing w:line="480" w:lineRule="auto"/>
              <w:contextualSpacing/>
            </w:pPr>
            <w:r>
              <w:t>ns</w:t>
            </w:r>
          </w:p>
        </w:tc>
      </w:tr>
      <w:tr w:rsidR="00F53758" w14:paraId="52DCB517" w14:textId="77777777" w:rsidTr="0004333A">
        <w:tc>
          <w:tcPr>
            <w:tcW w:w="1870" w:type="dxa"/>
          </w:tcPr>
          <w:p w14:paraId="3403FE2F" w14:textId="77777777" w:rsidR="00F53758" w:rsidRDefault="00F53758" w:rsidP="0004333A">
            <w:pPr>
              <w:spacing w:line="480" w:lineRule="auto"/>
              <w:contextualSpacing/>
            </w:pPr>
            <w:r>
              <w:t>FS</w:t>
            </w:r>
          </w:p>
        </w:tc>
        <w:tc>
          <w:tcPr>
            <w:tcW w:w="1870" w:type="dxa"/>
            <w:tcBorders>
              <w:bottom w:val="single" w:sz="4" w:space="0" w:color="auto"/>
            </w:tcBorders>
          </w:tcPr>
          <w:p w14:paraId="183B0D8B" w14:textId="77777777" w:rsidR="00F53758" w:rsidRDefault="00F53758" w:rsidP="0004333A">
            <w:pPr>
              <w:spacing w:line="480" w:lineRule="auto"/>
              <w:contextualSpacing/>
            </w:pPr>
            <w:r w:rsidRPr="00BF7AFA">
              <w:t>M&gt;F</w:t>
            </w:r>
          </w:p>
        </w:tc>
        <w:tc>
          <w:tcPr>
            <w:tcW w:w="1870" w:type="dxa"/>
            <w:tcBorders>
              <w:bottom w:val="single" w:sz="4" w:space="0" w:color="auto"/>
            </w:tcBorders>
          </w:tcPr>
          <w:p w14:paraId="2C835760" w14:textId="77777777" w:rsidR="00F53758" w:rsidRDefault="00F53758" w:rsidP="0004333A">
            <w:pPr>
              <w:spacing w:line="480" w:lineRule="auto"/>
              <w:contextualSpacing/>
            </w:pPr>
            <w:r>
              <w:t>ns</w:t>
            </w:r>
          </w:p>
        </w:tc>
        <w:tc>
          <w:tcPr>
            <w:tcW w:w="1870" w:type="dxa"/>
            <w:tcBorders>
              <w:bottom w:val="single" w:sz="4" w:space="0" w:color="auto"/>
            </w:tcBorders>
          </w:tcPr>
          <w:p w14:paraId="45BBDB76" w14:textId="77777777" w:rsidR="00F53758" w:rsidRDefault="00F53758" w:rsidP="0004333A">
            <w:pPr>
              <w:spacing w:line="480" w:lineRule="auto"/>
              <w:contextualSpacing/>
            </w:pPr>
            <w:r>
              <w:t>ns</w:t>
            </w:r>
          </w:p>
        </w:tc>
        <w:tc>
          <w:tcPr>
            <w:tcW w:w="1870" w:type="dxa"/>
            <w:tcBorders>
              <w:bottom w:val="single" w:sz="4" w:space="0" w:color="auto"/>
            </w:tcBorders>
          </w:tcPr>
          <w:p w14:paraId="52DF12AF" w14:textId="77777777" w:rsidR="00F53758" w:rsidRDefault="00F53758" w:rsidP="0004333A">
            <w:pPr>
              <w:spacing w:line="480" w:lineRule="auto"/>
              <w:contextualSpacing/>
            </w:pPr>
            <w:r>
              <w:t>ns</w:t>
            </w:r>
          </w:p>
        </w:tc>
      </w:tr>
      <w:tr w:rsidR="00F53758" w14:paraId="18081ED3" w14:textId="77777777" w:rsidTr="0004333A">
        <w:tc>
          <w:tcPr>
            <w:tcW w:w="1870" w:type="dxa"/>
          </w:tcPr>
          <w:p w14:paraId="781C144F" w14:textId="77777777" w:rsidR="00F53758" w:rsidRDefault="00F53758" w:rsidP="0004333A">
            <w:pPr>
              <w:spacing w:line="480" w:lineRule="auto"/>
              <w:contextualSpacing/>
            </w:pPr>
          </w:p>
        </w:tc>
        <w:tc>
          <w:tcPr>
            <w:tcW w:w="7480" w:type="dxa"/>
            <w:gridSpan w:val="4"/>
            <w:tcBorders>
              <w:top w:val="single" w:sz="4" w:space="0" w:color="auto"/>
              <w:bottom w:val="single" w:sz="4" w:space="0" w:color="auto"/>
            </w:tcBorders>
          </w:tcPr>
          <w:p w14:paraId="68441C8C" w14:textId="77777777" w:rsidR="00F53758" w:rsidRDefault="00F53758" w:rsidP="0004333A">
            <w:pPr>
              <w:spacing w:line="480" w:lineRule="auto"/>
              <w:contextualSpacing/>
              <w:jc w:val="center"/>
            </w:pPr>
            <w:r>
              <w:t>High 1.5</w:t>
            </w:r>
          </w:p>
        </w:tc>
      </w:tr>
      <w:tr w:rsidR="00F53758" w14:paraId="4CC147D1" w14:textId="77777777" w:rsidTr="0004333A">
        <w:tc>
          <w:tcPr>
            <w:tcW w:w="1870" w:type="dxa"/>
            <w:shd w:val="clear" w:color="auto" w:fill="D9D9D9" w:themeFill="background1" w:themeFillShade="D9"/>
          </w:tcPr>
          <w:p w14:paraId="0A9330B7" w14:textId="77777777" w:rsidR="00F53758" w:rsidRDefault="00F53758" w:rsidP="0004333A">
            <w:pPr>
              <w:spacing w:line="480" w:lineRule="auto"/>
              <w:contextualSpacing/>
            </w:pPr>
            <w:r>
              <w:t>Composite, winds</w:t>
            </w:r>
          </w:p>
        </w:tc>
        <w:tc>
          <w:tcPr>
            <w:tcW w:w="1870" w:type="dxa"/>
            <w:tcBorders>
              <w:top w:val="single" w:sz="4" w:space="0" w:color="auto"/>
            </w:tcBorders>
            <w:shd w:val="clear" w:color="auto" w:fill="D9D9D9" w:themeFill="background1" w:themeFillShade="D9"/>
          </w:tcPr>
          <w:p w14:paraId="4BC08877" w14:textId="77777777" w:rsidR="00F53758" w:rsidRDefault="00F53758" w:rsidP="0004333A">
            <w:pPr>
              <w:spacing w:line="480" w:lineRule="auto"/>
              <w:contextualSpacing/>
            </w:pPr>
            <w:r>
              <w:t>ns</w:t>
            </w:r>
          </w:p>
        </w:tc>
        <w:tc>
          <w:tcPr>
            <w:tcW w:w="1870" w:type="dxa"/>
            <w:tcBorders>
              <w:top w:val="single" w:sz="4" w:space="0" w:color="auto"/>
            </w:tcBorders>
            <w:shd w:val="clear" w:color="auto" w:fill="D9D9D9" w:themeFill="background1" w:themeFillShade="D9"/>
          </w:tcPr>
          <w:p w14:paraId="3440089C" w14:textId="77777777" w:rsidR="00F53758" w:rsidRDefault="00F53758" w:rsidP="0004333A">
            <w:pPr>
              <w:spacing w:line="480" w:lineRule="auto"/>
              <w:contextualSpacing/>
            </w:pPr>
            <w:r>
              <w:t>F&gt;M</w:t>
            </w:r>
          </w:p>
        </w:tc>
        <w:tc>
          <w:tcPr>
            <w:tcW w:w="1870" w:type="dxa"/>
            <w:tcBorders>
              <w:top w:val="single" w:sz="4" w:space="0" w:color="auto"/>
            </w:tcBorders>
            <w:shd w:val="clear" w:color="auto" w:fill="D9D9D9" w:themeFill="background1" w:themeFillShade="D9"/>
          </w:tcPr>
          <w:p w14:paraId="1797182C" w14:textId="77777777" w:rsidR="00F53758" w:rsidRDefault="00F53758" w:rsidP="0004333A">
            <w:pPr>
              <w:spacing w:line="480" w:lineRule="auto"/>
              <w:contextualSpacing/>
            </w:pPr>
            <w:r>
              <w:t>M&gt;F</w:t>
            </w:r>
          </w:p>
        </w:tc>
        <w:tc>
          <w:tcPr>
            <w:tcW w:w="1870" w:type="dxa"/>
            <w:tcBorders>
              <w:top w:val="single" w:sz="4" w:space="0" w:color="auto"/>
            </w:tcBorders>
            <w:shd w:val="clear" w:color="auto" w:fill="D9D9D9" w:themeFill="background1" w:themeFillShade="D9"/>
          </w:tcPr>
          <w:p w14:paraId="1A871F1C" w14:textId="77777777" w:rsidR="00F53758" w:rsidRDefault="00F53758" w:rsidP="0004333A">
            <w:pPr>
              <w:spacing w:line="480" w:lineRule="auto"/>
              <w:contextualSpacing/>
            </w:pPr>
            <w:r>
              <w:t>ns</w:t>
            </w:r>
          </w:p>
        </w:tc>
      </w:tr>
      <w:tr w:rsidR="00F53758" w14:paraId="03AD20B7" w14:textId="77777777" w:rsidTr="0004333A">
        <w:tc>
          <w:tcPr>
            <w:tcW w:w="1870" w:type="dxa"/>
          </w:tcPr>
          <w:p w14:paraId="2DED042E" w14:textId="77777777" w:rsidR="00F53758" w:rsidRDefault="00F53758" w:rsidP="0004333A">
            <w:pPr>
              <w:spacing w:line="480" w:lineRule="auto"/>
              <w:contextualSpacing/>
            </w:pPr>
            <w:r>
              <w:t>Composite</w:t>
            </w:r>
          </w:p>
        </w:tc>
        <w:tc>
          <w:tcPr>
            <w:tcW w:w="1870" w:type="dxa"/>
          </w:tcPr>
          <w:p w14:paraId="78C617B9" w14:textId="77777777" w:rsidR="00F53758" w:rsidRDefault="00F53758" w:rsidP="0004333A">
            <w:pPr>
              <w:spacing w:line="480" w:lineRule="auto"/>
              <w:contextualSpacing/>
            </w:pPr>
            <w:r w:rsidRPr="00CC4679">
              <w:t>ns</w:t>
            </w:r>
          </w:p>
        </w:tc>
        <w:tc>
          <w:tcPr>
            <w:tcW w:w="1870" w:type="dxa"/>
          </w:tcPr>
          <w:p w14:paraId="62890B31" w14:textId="77777777" w:rsidR="00F53758" w:rsidRDefault="00F53758" w:rsidP="0004333A">
            <w:pPr>
              <w:spacing w:line="480" w:lineRule="auto"/>
              <w:contextualSpacing/>
            </w:pPr>
            <w:r>
              <w:t>F&gt;M</w:t>
            </w:r>
          </w:p>
        </w:tc>
        <w:tc>
          <w:tcPr>
            <w:tcW w:w="1870" w:type="dxa"/>
          </w:tcPr>
          <w:p w14:paraId="3E7F41B9" w14:textId="77777777" w:rsidR="00F53758" w:rsidRDefault="00F53758" w:rsidP="0004333A">
            <w:pPr>
              <w:spacing w:line="480" w:lineRule="auto"/>
              <w:contextualSpacing/>
            </w:pPr>
            <w:r>
              <w:t>M&gt;F</w:t>
            </w:r>
          </w:p>
        </w:tc>
        <w:tc>
          <w:tcPr>
            <w:tcW w:w="1870" w:type="dxa"/>
          </w:tcPr>
          <w:p w14:paraId="330937C4" w14:textId="77777777" w:rsidR="00F53758" w:rsidRDefault="00F53758" w:rsidP="0004333A">
            <w:pPr>
              <w:spacing w:line="480" w:lineRule="auto"/>
              <w:contextualSpacing/>
            </w:pPr>
            <w:r>
              <w:t>ns</w:t>
            </w:r>
          </w:p>
        </w:tc>
      </w:tr>
      <w:tr w:rsidR="00F53758" w14:paraId="068B31B0" w14:textId="77777777" w:rsidTr="0004333A">
        <w:tc>
          <w:tcPr>
            <w:tcW w:w="1870" w:type="dxa"/>
            <w:shd w:val="clear" w:color="auto" w:fill="auto"/>
          </w:tcPr>
          <w:p w14:paraId="23CCBD09" w14:textId="77777777" w:rsidR="00F53758" w:rsidRDefault="00F53758" w:rsidP="0004333A">
            <w:pPr>
              <w:spacing w:line="480" w:lineRule="auto"/>
              <w:contextualSpacing/>
            </w:pPr>
            <w:r>
              <w:t>FS, winds</w:t>
            </w:r>
          </w:p>
        </w:tc>
        <w:tc>
          <w:tcPr>
            <w:tcW w:w="1870" w:type="dxa"/>
            <w:shd w:val="clear" w:color="auto" w:fill="auto"/>
          </w:tcPr>
          <w:p w14:paraId="007CD0B9" w14:textId="77777777" w:rsidR="00F53758" w:rsidRDefault="00F53758" w:rsidP="0004333A">
            <w:pPr>
              <w:spacing w:line="480" w:lineRule="auto"/>
              <w:contextualSpacing/>
            </w:pPr>
            <w:r w:rsidRPr="00CC4679">
              <w:t>ns</w:t>
            </w:r>
          </w:p>
        </w:tc>
        <w:tc>
          <w:tcPr>
            <w:tcW w:w="1870" w:type="dxa"/>
            <w:shd w:val="clear" w:color="auto" w:fill="auto"/>
          </w:tcPr>
          <w:p w14:paraId="4F600380" w14:textId="77777777" w:rsidR="00F53758" w:rsidRDefault="00F53758" w:rsidP="0004333A">
            <w:pPr>
              <w:spacing w:line="480" w:lineRule="auto"/>
              <w:contextualSpacing/>
            </w:pPr>
            <w:r>
              <w:t>F&gt;M</w:t>
            </w:r>
          </w:p>
        </w:tc>
        <w:tc>
          <w:tcPr>
            <w:tcW w:w="1870" w:type="dxa"/>
            <w:shd w:val="clear" w:color="auto" w:fill="auto"/>
          </w:tcPr>
          <w:p w14:paraId="31732B7B" w14:textId="77777777" w:rsidR="00F53758" w:rsidRDefault="00F53758" w:rsidP="0004333A">
            <w:pPr>
              <w:spacing w:line="480" w:lineRule="auto"/>
              <w:contextualSpacing/>
            </w:pPr>
            <w:r>
              <w:t>M&gt;F</w:t>
            </w:r>
          </w:p>
        </w:tc>
        <w:tc>
          <w:tcPr>
            <w:tcW w:w="1870" w:type="dxa"/>
            <w:shd w:val="clear" w:color="auto" w:fill="auto"/>
          </w:tcPr>
          <w:p w14:paraId="2A57D4CB" w14:textId="77777777" w:rsidR="00F53758" w:rsidRDefault="00F53758" w:rsidP="0004333A">
            <w:pPr>
              <w:spacing w:line="480" w:lineRule="auto"/>
              <w:contextualSpacing/>
            </w:pPr>
            <w:r>
              <w:t>ns</w:t>
            </w:r>
          </w:p>
        </w:tc>
      </w:tr>
      <w:tr w:rsidR="00F53758" w14:paraId="5F49A69F" w14:textId="77777777" w:rsidTr="0004333A">
        <w:tc>
          <w:tcPr>
            <w:tcW w:w="1870" w:type="dxa"/>
          </w:tcPr>
          <w:p w14:paraId="24FDDA6C" w14:textId="77777777" w:rsidR="00F53758" w:rsidRDefault="00F53758" w:rsidP="0004333A">
            <w:pPr>
              <w:spacing w:line="480" w:lineRule="auto"/>
              <w:contextualSpacing/>
            </w:pPr>
            <w:r>
              <w:t>FS</w:t>
            </w:r>
          </w:p>
        </w:tc>
        <w:tc>
          <w:tcPr>
            <w:tcW w:w="1870" w:type="dxa"/>
            <w:tcBorders>
              <w:bottom w:val="single" w:sz="4" w:space="0" w:color="auto"/>
            </w:tcBorders>
          </w:tcPr>
          <w:p w14:paraId="39B11E87" w14:textId="77777777" w:rsidR="00F53758" w:rsidRDefault="00F53758" w:rsidP="0004333A">
            <w:pPr>
              <w:spacing w:line="480" w:lineRule="auto"/>
              <w:contextualSpacing/>
            </w:pPr>
            <w:r w:rsidRPr="00CC4679">
              <w:t>ns</w:t>
            </w:r>
          </w:p>
        </w:tc>
        <w:tc>
          <w:tcPr>
            <w:tcW w:w="1870" w:type="dxa"/>
            <w:tcBorders>
              <w:bottom w:val="single" w:sz="4" w:space="0" w:color="auto"/>
            </w:tcBorders>
          </w:tcPr>
          <w:p w14:paraId="5AECEAD9" w14:textId="77777777" w:rsidR="00F53758" w:rsidRDefault="00F53758" w:rsidP="0004333A">
            <w:pPr>
              <w:spacing w:line="480" w:lineRule="auto"/>
              <w:contextualSpacing/>
            </w:pPr>
            <w:r>
              <w:t>F&gt;M</w:t>
            </w:r>
          </w:p>
        </w:tc>
        <w:tc>
          <w:tcPr>
            <w:tcW w:w="1870" w:type="dxa"/>
            <w:tcBorders>
              <w:bottom w:val="single" w:sz="4" w:space="0" w:color="auto"/>
            </w:tcBorders>
          </w:tcPr>
          <w:p w14:paraId="4DFA5D73" w14:textId="77777777" w:rsidR="00F53758" w:rsidRDefault="00F53758" w:rsidP="0004333A">
            <w:pPr>
              <w:spacing w:line="480" w:lineRule="auto"/>
              <w:contextualSpacing/>
            </w:pPr>
            <w:r>
              <w:t>M&gt;F</w:t>
            </w:r>
          </w:p>
        </w:tc>
        <w:tc>
          <w:tcPr>
            <w:tcW w:w="1870" w:type="dxa"/>
            <w:tcBorders>
              <w:bottom w:val="single" w:sz="4" w:space="0" w:color="auto"/>
            </w:tcBorders>
          </w:tcPr>
          <w:p w14:paraId="18DFDDB8" w14:textId="77777777" w:rsidR="00F53758" w:rsidRDefault="00F53758" w:rsidP="0004333A">
            <w:pPr>
              <w:spacing w:line="480" w:lineRule="auto"/>
              <w:contextualSpacing/>
            </w:pPr>
            <w:r>
              <w:t>ns</w:t>
            </w:r>
          </w:p>
        </w:tc>
      </w:tr>
      <w:tr w:rsidR="00F53758" w14:paraId="24E08744" w14:textId="77777777" w:rsidTr="0004333A">
        <w:tc>
          <w:tcPr>
            <w:tcW w:w="1870" w:type="dxa"/>
          </w:tcPr>
          <w:p w14:paraId="278A063E" w14:textId="77777777" w:rsidR="00F53758" w:rsidRDefault="00F53758" w:rsidP="0004333A">
            <w:pPr>
              <w:spacing w:line="480" w:lineRule="auto"/>
              <w:contextualSpacing/>
            </w:pPr>
          </w:p>
        </w:tc>
        <w:tc>
          <w:tcPr>
            <w:tcW w:w="7480" w:type="dxa"/>
            <w:gridSpan w:val="4"/>
            <w:tcBorders>
              <w:top w:val="single" w:sz="4" w:space="0" w:color="auto"/>
              <w:bottom w:val="single" w:sz="4" w:space="0" w:color="auto"/>
            </w:tcBorders>
          </w:tcPr>
          <w:p w14:paraId="751E4240" w14:textId="77777777" w:rsidR="00F53758" w:rsidRDefault="00F53758" w:rsidP="0004333A">
            <w:pPr>
              <w:spacing w:line="480" w:lineRule="auto"/>
              <w:contextualSpacing/>
              <w:jc w:val="center"/>
            </w:pPr>
            <w:r>
              <w:t>High 2.0</w:t>
            </w:r>
          </w:p>
        </w:tc>
      </w:tr>
      <w:tr w:rsidR="00F53758" w14:paraId="2293B5F1" w14:textId="77777777" w:rsidTr="0004333A">
        <w:tc>
          <w:tcPr>
            <w:tcW w:w="1870" w:type="dxa"/>
            <w:shd w:val="clear" w:color="auto" w:fill="D9D9D9" w:themeFill="background1" w:themeFillShade="D9"/>
          </w:tcPr>
          <w:p w14:paraId="54B1F27A" w14:textId="77777777" w:rsidR="00F53758" w:rsidRDefault="00F53758" w:rsidP="0004333A">
            <w:pPr>
              <w:spacing w:line="480" w:lineRule="auto"/>
              <w:contextualSpacing/>
            </w:pPr>
            <w:r>
              <w:t>Composite, winds</w:t>
            </w:r>
          </w:p>
        </w:tc>
        <w:tc>
          <w:tcPr>
            <w:tcW w:w="1870" w:type="dxa"/>
            <w:tcBorders>
              <w:top w:val="single" w:sz="4" w:space="0" w:color="auto"/>
            </w:tcBorders>
            <w:shd w:val="clear" w:color="auto" w:fill="D9D9D9" w:themeFill="background1" w:themeFillShade="D9"/>
          </w:tcPr>
          <w:p w14:paraId="49B003B1" w14:textId="77777777" w:rsidR="00F53758" w:rsidRDefault="00F53758" w:rsidP="0004333A">
            <w:pPr>
              <w:spacing w:line="480" w:lineRule="auto"/>
              <w:contextualSpacing/>
            </w:pPr>
            <w:r>
              <w:t>ns</w:t>
            </w:r>
          </w:p>
        </w:tc>
        <w:tc>
          <w:tcPr>
            <w:tcW w:w="1870" w:type="dxa"/>
            <w:tcBorders>
              <w:top w:val="single" w:sz="4" w:space="0" w:color="auto"/>
            </w:tcBorders>
            <w:shd w:val="clear" w:color="auto" w:fill="D9D9D9" w:themeFill="background1" w:themeFillShade="D9"/>
          </w:tcPr>
          <w:p w14:paraId="008A812F" w14:textId="77777777" w:rsidR="00F53758" w:rsidRDefault="00F53758" w:rsidP="0004333A">
            <w:pPr>
              <w:spacing w:line="480" w:lineRule="auto"/>
              <w:contextualSpacing/>
            </w:pPr>
            <w:r>
              <w:t>ns</w:t>
            </w:r>
          </w:p>
        </w:tc>
        <w:tc>
          <w:tcPr>
            <w:tcW w:w="1870" w:type="dxa"/>
            <w:tcBorders>
              <w:top w:val="single" w:sz="4" w:space="0" w:color="auto"/>
            </w:tcBorders>
            <w:shd w:val="clear" w:color="auto" w:fill="D9D9D9" w:themeFill="background1" w:themeFillShade="D9"/>
          </w:tcPr>
          <w:p w14:paraId="5C8AA06B" w14:textId="77777777" w:rsidR="00F53758" w:rsidRDefault="00F53758" w:rsidP="0004333A">
            <w:pPr>
              <w:spacing w:line="480" w:lineRule="auto"/>
              <w:contextualSpacing/>
            </w:pPr>
            <w:r>
              <w:t>ns</w:t>
            </w:r>
          </w:p>
        </w:tc>
        <w:tc>
          <w:tcPr>
            <w:tcW w:w="1870" w:type="dxa"/>
            <w:tcBorders>
              <w:top w:val="single" w:sz="4" w:space="0" w:color="auto"/>
            </w:tcBorders>
            <w:shd w:val="clear" w:color="auto" w:fill="D9D9D9" w:themeFill="background1" w:themeFillShade="D9"/>
          </w:tcPr>
          <w:p w14:paraId="4D39197D" w14:textId="77777777" w:rsidR="00F53758" w:rsidRDefault="00F53758" w:rsidP="0004333A">
            <w:pPr>
              <w:spacing w:line="480" w:lineRule="auto"/>
              <w:contextualSpacing/>
            </w:pPr>
            <w:r>
              <w:t>F&gt;M</w:t>
            </w:r>
          </w:p>
        </w:tc>
      </w:tr>
      <w:tr w:rsidR="00F53758" w14:paraId="7A77C096" w14:textId="77777777" w:rsidTr="0004333A">
        <w:tc>
          <w:tcPr>
            <w:tcW w:w="1870" w:type="dxa"/>
          </w:tcPr>
          <w:p w14:paraId="17B796C0" w14:textId="77777777" w:rsidR="00F53758" w:rsidRDefault="00F53758" w:rsidP="0004333A">
            <w:pPr>
              <w:spacing w:line="480" w:lineRule="auto"/>
              <w:contextualSpacing/>
            </w:pPr>
            <w:r>
              <w:t>Composite</w:t>
            </w:r>
          </w:p>
        </w:tc>
        <w:tc>
          <w:tcPr>
            <w:tcW w:w="1870" w:type="dxa"/>
          </w:tcPr>
          <w:p w14:paraId="791F0010" w14:textId="77777777" w:rsidR="00F53758" w:rsidRDefault="00F53758" w:rsidP="0004333A">
            <w:pPr>
              <w:spacing w:line="480" w:lineRule="auto"/>
              <w:contextualSpacing/>
            </w:pPr>
            <w:r w:rsidRPr="00C332E4">
              <w:t>ns</w:t>
            </w:r>
          </w:p>
        </w:tc>
        <w:tc>
          <w:tcPr>
            <w:tcW w:w="1870" w:type="dxa"/>
          </w:tcPr>
          <w:p w14:paraId="35526E7C" w14:textId="77777777" w:rsidR="00F53758" w:rsidRDefault="00F53758" w:rsidP="0004333A">
            <w:pPr>
              <w:spacing w:line="480" w:lineRule="auto"/>
              <w:contextualSpacing/>
            </w:pPr>
            <w:r>
              <w:t>(f&gt;m)</w:t>
            </w:r>
          </w:p>
        </w:tc>
        <w:tc>
          <w:tcPr>
            <w:tcW w:w="1870" w:type="dxa"/>
          </w:tcPr>
          <w:p w14:paraId="36654A83" w14:textId="77777777" w:rsidR="00F53758" w:rsidRDefault="00F53758" w:rsidP="0004333A">
            <w:pPr>
              <w:spacing w:line="480" w:lineRule="auto"/>
              <w:contextualSpacing/>
            </w:pPr>
            <w:r>
              <w:t>ns</w:t>
            </w:r>
          </w:p>
        </w:tc>
        <w:tc>
          <w:tcPr>
            <w:tcW w:w="1870" w:type="dxa"/>
          </w:tcPr>
          <w:p w14:paraId="66E857A8" w14:textId="77777777" w:rsidR="00F53758" w:rsidRDefault="00F53758" w:rsidP="0004333A">
            <w:pPr>
              <w:spacing w:line="480" w:lineRule="auto"/>
              <w:contextualSpacing/>
            </w:pPr>
            <w:r>
              <w:t>ns</w:t>
            </w:r>
          </w:p>
        </w:tc>
      </w:tr>
      <w:tr w:rsidR="00F53758" w14:paraId="411DC65A" w14:textId="77777777" w:rsidTr="0004333A">
        <w:tc>
          <w:tcPr>
            <w:tcW w:w="1870" w:type="dxa"/>
            <w:shd w:val="clear" w:color="auto" w:fill="auto"/>
          </w:tcPr>
          <w:p w14:paraId="5F2444A9" w14:textId="77777777" w:rsidR="00F53758" w:rsidRDefault="00F53758" w:rsidP="0004333A">
            <w:pPr>
              <w:spacing w:line="480" w:lineRule="auto"/>
              <w:contextualSpacing/>
            </w:pPr>
            <w:r>
              <w:t>FS, winds</w:t>
            </w:r>
          </w:p>
        </w:tc>
        <w:tc>
          <w:tcPr>
            <w:tcW w:w="1870" w:type="dxa"/>
            <w:shd w:val="clear" w:color="auto" w:fill="auto"/>
          </w:tcPr>
          <w:p w14:paraId="0D6ADF24" w14:textId="77777777" w:rsidR="00F53758" w:rsidRDefault="00F53758" w:rsidP="0004333A">
            <w:pPr>
              <w:spacing w:line="480" w:lineRule="auto"/>
              <w:contextualSpacing/>
            </w:pPr>
            <w:r w:rsidRPr="00C332E4">
              <w:t>ns</w:t>
            </w:r>
          </w:p>
        </w:tc>
        <w:tc>
          <w:tcPr>
            <w:tcW w:w="1870" w:type="dxa"/>
            <w:shd w:val="clear" w:color="auto" w:fill="auto"/>
          </w:tcPr>
          <w:p w14:paraId="57FF1017" w14:textId="77777777" w:rsidR="00F53758" w:rsidRDefault="00F53758" w:rsidP="0004333A">
            <w:pPr>
              <w:spacing w:line="480" w:lineRule="auto"/>
              <w:contextualSpacing/>
            </w:pPr>
            <w:r>
              <w:t>F&gt;M</w:t>
            </w:r>
          </w:p>
        </w:tc>
        <w:tc>
          <w:tcPr>
            <w:tcW w:w="1870" w:type="dxa"/>
            <w:shd w:val="clear" w:color="auto" w:fill="auto"/>
          </w:tcPr>
          <w:p w14:paraId="6F191C0B" w14:textId="77777777" w:rsidR="00F53758" w:rsidRDefault="00F53758" w:rsidP="0004333A">
            <w:pPr>
              <w:spacing w:line="480" w:lineRule="auto"/>
              <w:contextualSpacing/>
            </w:pPr>
            <w:r>
              <w:t>M&gt;F</w:t>
            </w:r>
          </w:p>
        </w:tc>
        <w:tc>
          <w:tcPr>
            <w:tcW w:w="1870" w:type="dxa"/>
            <w:shd w:val="clear" w:color="auto" w:fill="auto"/>
          </w:tcPr>
          <w:p w14:paraId="3155BC19" w14:textId="77777777" w:rsidR="00F53758" w:rsidRDefault="00F53758" w:rsidP="0004333A">
            <w:pPr>
              <w:spacing w:line="480" w:lineRule="auto"/>
              <w:contextualSpacing/>
            </w:pPr>
            <w:r>
              <w:t>(f&gt;m)</w:t>
            </w:r>
          </w:p>
        </w:tc>
      </w:tr>
      <w:tr w:rsidR="00F53758" w14:paraId="274AC439" w14:textId="77777777" w:rsidTr="0004333A">
        <w:tc>
          <w:tcPr>
            <w:tcW w:w="1870" w:type="dxa"/>
            <w:tcBorders>
              <w:bottom w:val="single" w:sz="4" w:space="0" w:color="auto"/>
            </w:tcBorders>
          </w:tcPr>
          <w:p w14:paraId="2E4F382C" w14:textId="77777777" w:rsidR="00F53758" w:rsidRDefault="00F53758" w:rsidP="0004333A">
            <w:pPr>
              <w:spacing w:line="480" w:lineRule="auto"/>
              <w:contextualSpacing/>
            </w:pPr>
            <w:r>
              <w:lastRenderedPageBreak/>
              <w:t>FS</w:t>
            </w:r>
          </w:p>
        </w:tc>
        <w:tc>
          <w:tcPr>
            <w:tcW w:w="1870" w:type="dxa"/>
            <w:tcBorders>
              <w:bottom w:val="single" w:sz="4" w:space="0" w:color="auto"/>
            </w:tcBorders>
          </w:tcPr>
          <w:p w14:paraId="302AC2C8" w14:textId="77777777" w:rsidR="00F53758" w:rsidRDefault="00F53758" w:rsidP="0004333A">
            <w:pPr>
              <w:spacing w:line="480" w:lineRule="auto"/>
              <w:contextualSpacing/>
            </w:pPr>
            <w:r w:rsidRPr="00C332E4">
              <w:t>ns</w:t>
            </w:r>
          </w:p>
        </w:tc>
        <w:tc>
          <w:tcPr>
            <w:tcW w:w="1870" w:type="dxa"/>
            <w:tcBorders>
              <w:bottom w:val="single" w:sz="4" w:space="0" w:color="auto"/>
            </w:tcBorders>
          </w:tcPr>
          <w:p w14:paraId="737F417A" w14:textId="77777777" w:rsidR="00F53758" w:rsidRDefault="00F53758" w:rsidP="0004333A">
            <w:pPr>
              <w:spacing w:line="480" w:lineRule="auto"/>
              <w:contextualSpacing/>
            </w:pPr>
            <w:r>
              <w:t>F&gt;M</w:t>
            </w:r>
          </w:p>
        </w:tc>
        <w:tc>
          <w:tcPr>
            <w:tcW w:w="1870" w:type="dxa"/>
            <w:tcBorders>
              <w:bottom w:val="single" w:sz="4" w:space="0" w:color="auto"/>
            </w:tcBorders>
          </w:tcPr>
          <w:p w14:paraId="73FFE8D1" w14:textId="77777777" w:rsidR="00F53758" w:rsidRDefault="00F53758" w:rsidP="0004333A">
            <w:pPr>
              <w:spacing w:line="480" w:lineRule="auto"/>
              <w:contextualSpacing/>
            </w:pPr>
            <w:r>
              <w:t>M&gt;F</w:t>
            </w:r>
          </w:p>
        </w:tc>
        <w:tc>
          <w:tcPr>
            <w:tcW w:w="1870" w:type="dxa"/>
            <w:tcBorders>
              <w:bottom w:val="single" w:sz="4" w:space="0" w:color="auto"/>
            </w:tcBorders>
          </w:tcPr>
          <w:p w14:paraId="3B9391BD" w14:textId="77777777" w:rsidR="00F53758" w:rsidRDefault="00F53758" w:rsidP="0004333A">
            <w:pPr>
              <w:spacing w:line="480" w:lineRule="auto"/>
              <w:contextualSpacing/>
            </w:pPr>
            <w:r>
              <w:t>Ns</w:t>
            </w:r>
          </w:p>
        </w:tc>
      </w:tr>
      <w:tr w:rsidR="00F53758" w14:paraId="628F596C" w14:textId="77777777" w:rsidTr="0004333A">
        <w:tc>
          <w:tcPr>
            <w:tcW w:w="9350" w:type="dxa"/>
            <w:gridSpan w:val="5"/>
            <w:tcBorders>
              <w:top w:val="single" w:sz="4" w:space="0" w:color="auto"/>
            </w:tcBorders>
          </w:tcPr>
          <w:p w14:paraId="7A5679E6" w14:textId="77777777" w:rsidR="00F53758" w:rsidRDefault="00F53758" w:rsidP="0004333A">
            <w:pPr>
              <w:spacing w:line="480" w:lineRule="auto"/>
              <w:contextualSpacing/>
            </w:pPr>
            <w:r>
              <w:t>RD = Untransformed reading composite; VDM = variance difference model; MDM = mean difference model; CDM = combined variance and mean difference model; Composite = mean z score; FS=factor score; winds = indicator variables Windsor-transformed; relationships in parentheses indicate trends with p=.05 to p=.08. Shaded rows indicate results reported in the main article.</w:t>
            </w:r>
          </w:p>
        </w:tc>
      </w:tr>
    </w:tbl>
    <w:p w14:paraId="30668197" w14:textId="77777777" w:rsidR="00F53758" w:rsidRDefault="00F53758" w:rsidP="00F53758"/>
    <w:p w14:paraId="67865346" w14:textId="77777777" w:rsidR="00F53758" w:rsidRDefault="00F53758" w:rsidP="00F53758">
      <w:pPr>
        <w:spacing w:line="480" w:lineRule="auto"/>
      </w:pPr>
      <w:r>
        <w:t>Notation S3.</w:t>
      </w:r>
    </w:p>
    <w:p w14:paraId="273580F8" w14:textId="77777777" w:rsidR="00F53758" w:rsidRDefault="00F53758" w:rsidP="00F53758">
      <w:pPr>
        <w:spacing w:line="480" w:lineRule="auto"/>
        <w:ind w:firstLine="720"/>
      </w:pPr>
      <w:r>
        <w:t xml:space="preserve">Because our sample included a large number of youth with ADHD symptoms, ADHD is also more prevalent in males, and ADHD and dyslexia are highly comorbid, we tested a second mediation model that included ADHD inattention symptoms as an additional mediator. We chose to test inattention symptoms due to their particularly strong association with reading problems and the potential negative effect of inattention on reading ability. However, inattention was not a statistically significant mediator of the association between sex and reading when the other cognitive endophenotypes were included (ADHD indirect </w:t>
      </w:r>
      <w:r w:rsidRPr="009F36CB">
        <w:rPr>
          <w:i/>
        </w:rPr>
        <w:t>β</w:t>
      </w:r>
      <w:r>
        <w:t xml:space="preserve"> = .01, </w:t>
      </w:r>
      <w:r w:rsidRPr="00291E23">
        <w:rPr>
          <w:i/>
        </w:rPr>
        <w:t>p</w:t>
      </w:r>
      <w:r>
        <w:t>=.064).</w:t>
      </w:r>
    </w:p>
    <w:p w14:paraId="4AA16A15" w14:textId="77777777" w:rsidR="00F53758" w:rsidRDefault="00F53758" w:rsidP="00F53758"/>
    <w:p w14:paraId="2D6F861D" w14:textId="38DBC697" w:rsidR="00F53758" w:rsidRPr="001429EE" w:rsidRDefault="00F53758" w:rsidP="00F53758">
      <w:pPr>
        <w:jc w:val="center"/>
      </w:pPr>
      <w:r>
        <w:t>Appendix References</w:t>
      </w:r>
    </w:p>
    <w:p w14:paraId="2A78E240" w14:textId="77777777" w:rsidR="00F53758" w:rsidRPr="001429EE" w:rsidRDefault="00F53758" w:rsidP="00F53758">
      <w:pPr>
        <w:pStyle w:val="NormalWeb"/>
        <w:spacing w:line="480" w:lineRule="auto"/>
        <w:ind w:left="450" w:hanging="450"/>
        <w:rPr>
          <w:rFonts w:asciiTheme="minorHAnsi" w:hAnsiTheme="minorHAnsi"/>
          <w:sz w:val="22"/>
          <w:szCs w:val="22"/>
        </w:rPr>
      </w:pPr>
      <w:r w:rsidRPr="001429EE">
        <w:rPr>
          <w:rFonts w:asciiTheme="minorHAnsi" w:hAnsiTheme="minorHAnsi"/>
          <w:sz w:val="22"/>
          <w:szCs w:val="22"/>
        </w:rPr>
        <w:t>Case, R., Kurland, M., &amp; Goldberg, J. (1982). Operational efficiency and the growth of short-term memory span.</w:t>
      </w:r>
      <w:r w:rsidRPr="001429EE">
        <w:rPr>
          <w:rFonts w:asciiTheme="minorHAnsi" w:hAnsiTheme="minorHAnsi"/>
          <w:i/>
          <w:iCs/>
          <w:sz w:val="22"/>
          <w:szCs w:val="22"/>
        </w:rPr>
        <w:t xml:space="preserve"> Journal of Experimental Child Psychology, 33</w:t>
      </w:r>
      <w:r w:rsidRPr="001429EE">
        <w:rPr>
          <w:rFonts w:asciiTheme="minorHAnsi" w:hAnsiTheme="minorHAnsi"/>
          <w:sz w:val="22"/>
          <w:szCs w:val="22"/>
        </w:rPr>
        <w:t xml:space="preserve">, 386-404. </w:t>
      </w:r>
    </w:p>
    <w:p w14:paraId="7A8C714F" w14:textId="77777777" w:rsidR="00F53758" w:rsidRDefault="00F53758" w:rsidP="00F53758">
      <w:pPr>
        <w:pStyle w:val="EndNoteBibliography"/>
        <w:spacing w:after="0"/>
        <w:ind w:left="720" w:hanging="720"/>
        <w:contextualSpacing/>
      </w:pPr>
      <w:r w:rsidRPr="001429EE">
        <w:t xml:space="preserve">DeFries, J. C., Filipek, P. A., Fulker, D. W., Olson, R. K., Pennington, B. F., Smith, S. D., &amp; Wise, B. W. (1997). Colorado Learning Disabilities Research Center. </w:t>
      </w:r>
      <w:r w:rsidRPr="001429EE">
        <w:rPr>
          <w:i/>
        </w:rPr>
        <w:t>Learning Disabilities: A Multidisciplinary Journal, 8</w:t>
      </w:r>
      <w:r w:rsidRPr="001429EE">
        <w:t xml:space="preserve">, 7-19. </w:t>
      </w:r>
    </w:p>
    <w:p w14:paraId="78E3EF83" w14:textId="77777777" w:rsidR="00F53758" w:rsidRPr="00EC6C22" w:rsidRDefault="00F53758" w:rsidP="00F53758">
      <w:pPr>
        <w:pStyle w:val="EndNoteBibliography"/>
        <w:spacing w:after="0"/>
        <w:ind w:left="720" w:hanging="720"/>
        <w:contextualSpacing/>
      </w:pPr>
      <w:r w:rsidRPr="00EC6C22">
        <w:t xml:space="preserve">Donders, J. (1997). A short form of the WISC-III for clinical use. </w:t>
      </w:r>
      <w:r w:rsidRPr="00EC6C22">
        <w:rPr>
          <w:i/>
        </w:rPr>
        <w:t>Psychological Assessment, 9</w:t>
      </w:r>
      <w:r w:rsidRPr="00EC6C22">
        <w:t xml:space="preserve">(1), 15-20. </w:t>
      </w:r>
    </w:p>
    <w:p w14:paraId="5B6872B1" w14:textId="77777777" w:rsidR="00F53758" w:rsidRPr="001429EE" w:rsidRDefault="00F53758" w:rsidP="00F53758">
      <w:pPr>
        <w:pStyle w:val="NormalWeb"/>
        <w:spacing w:before="0" w:beforeAutospacing="0" w:after="0" w:afterAutospacing="0" w:line="480" w:lineRule="auto"/>
        <w:ind w:left="450" w:hanging="450"/>
        <w:contextualSpacing/>
        <w:rPr>
          <w:rFonts w:asciiTheme="minorHAnsi" w:hAnsiTheme="minorHAnsi"/>
          <w:sz w:val="22"/>
          <w:szCs w:val="22"/>
        </w:rPr>
      </w:pPr>
      <w:r w:rsidRPr="001429EE">
        <w:rPr>
          <w:rFonts w:asciiTheme="minorHAnsi" w:hAnsiTheme="minorHAnsi"/>
          <w:sz w:val="22"/>
          <w:szCs w:val="22"/>
        </w:rPr>
        <w:lastRenderedPageBreak/>
        <w:t xml:space="preserve">French, J. W., Ekstrom, R. G., &amp; Price, L. A. (1963). </w:t>
      </w:r>
      <w:r w:rsidRPr="001429EE">
        <w:rPr>
          <w:rFonts w:asciiTheme="minorHAnsi" w:hAnsiTheme="minorHAnsi"/>
          <w:i/>
          <w:iCs/>
          <w:sz w:val="22"/>
          <w:szCs w:val="22"/>
        </w:rPr>
        <w:t>Manual for a kit of reference tests for cognitive factors</w:t>
      </w:r>
      <w:r w:rsidRPr="001429EE">
        <w:rPr>
          <w:rFonts w:asciiTheme="minorHAnsi" w:hAnsiTheme="minorHAnsi"/>
          <w:sz w:val="22"/>
          <w:szCs w:val="22"/>
        </w:rPr>
        <w:t xml:space="preserve">. Princeton, NJ: Educational Testing Service. </w:t>
      </w:r>
    </w:p>
    <w:p w14:paraId="5104E51D" w14:textId="77777777" w:rsidR="00F53758" w:rsidRPr="001429EE" w:rsidRDefault="00F53758" w:rsidP="00F53758">
      <w:pPr>
        <w:pStyle w:val="NormalWeb"/>
        <w:spacing w:line="480" w:lineRule="auto"/>
        <w:ind w:left="450" w:hanging="450"/>
        <w:rPr>
          <w:rFonts w:asciiTheme="minorHAnsi" w:hAnsiTheme="minorHAnsi"/>
          <w:sz w:val="22"/>
          <w:szCs w:val="22"/>
        </w:rPr>
      </w:pPr>
      <w:r w:rsidRPr="001429EE">
        <w:rPr>
          <w:rFonts w:asciiTheme="minorHAnsi" w:hAnsiTheme="minorHAnsi"/>
          <w:sz w:val="22"/>
          <w:szCs w:val="22"/>
        </w:rPr>
        <w:t xml:space="preserve">Golden, J. C. (1978). </w:t>
      </w:r>
      <w:r w:rsidRPr="001429EE">
        <w:rPr>
          <w:rFonts w:asciiTheme="minorHAnsi" w:hAnsiTheme="minorHAnsi"/>
          <w:i/>
          <w:iCs/>
          <w:sz w:val="22"/>
          <w:szCs w:val="22"/>
        </w:rPr>
        <w:t>Stroop color and word test</w:t>
      </w:r>
      <w:r w:rsidRPr="001429EE">
        <w:rPr>
          <w:rFonts w:asciiTheme="minorHAnsi" w:hAnsiTheme="minorHAnsi"/>
          <w:sz w:val="22"/>
          <w:szCs w:val="22"/>
        </w:rPr>
        <w:t xml:space="preserve">. Chicago: Stoelting. </w:t>
      </w:r>
    </w:p>
    <w:p w14:paraId="43D66A31" w14:textId="77777777" w:rsidR="00F53758" w:rsidRPr="001429EE" w:rsidRDefault="00F53758" w:rsidP="00F53758">
      <w:pPr>
        <w:pStyle w:val="NormalWeb"/>
        <w:spacing w:line="480" w:lineRule="auto"/>
        <w:ind w:left="450" w:hanging="450"/>
        <w:rPr>
          <w:rFonts w:asciiTheme="minorHAnsi" w:hAnsiTheme="minorHAnsi"/>
          <w:sz w:val="22"/>
          <w:szCs w:val="22"/>
        </w:rPr>
      </w:pPr>
      <w:r w:rsidRPr="001429EE">
        <w:rPr>
          <w:rFonts w:asciiTheme="minorHAnsi" w:hAnsiTheme="minorHAnsi"/>
          <w:sz w:val="22"/>
          <w:szCs w:val="22"/>
        </w:rPr>
        <w:t xml:space="preserve">Gordon, M. (1983). </w:t>
      </w:r>
      <w:r w:rsidRPr="001429EE">
        <w:rPr>
          <w:rFonts w:asciiTheme="minorHAnsi" w:hAnsiTheme="minorHAnsi"/>
          <w:i/>
          <w:iCs/>
          <w:sz w:val="22"/>
          <w:szCs w:val="22"/>
        </w:rPr>
        <w:t>The gordon diagnostic system</w:t>
      </w:r>
      <w:r w:rsidRPr="001429EE">
        <w:rPr>
          <w:rFonts w:asciiTheme="minorHAnsi" w:hAnsiTheme="minorHAnsi"/>
          <w:sz w:val="22"/>
          <w:szCs w:val="22"/>
        </w:rPr>
        <w:t xml:space="preserve">. DeWitt, NY: Gordon Systems. </w:t>
      </w:r>
    </w:p>
    <w:p w14:paraId="13B4BFC8" w14:textId="77777777" w:rsidR="00F53758" w:rsidRPr="001429EE" w:rsidRDefault="00F53758" w:rsidP="00F53758">
      <w:pPr>
        <w:pStyle w:val="NormalWeb"/>
        <w:spacing w:line="480" w:lineRule="auto"/>
        <w:ind w:left="450" w:hanging="450"/>
        <w:rPr>
          <w:rFonts w:asciiTheme="minorHAnsi" w:hAnsiTheme="minorHAnsi"/>
          <w:sz w:val="22"/>
          <w:szCs w:val="22"/>
        </w:rPr>
      </w:pPr>
      <w:r w:rsidRPr="001429EE">
        <w:rPr>
          <w:rFonts w:asciiTheme="minorHAnsi" w:hAnsiTheme="minorHAnsi"/>
          <w:sz w:val="22"/>
          <w:szCs w:val="22"/>
        </w:rPr>
        <w:t xml:space="preserve">Lindamood, C. H., &amp; Lindamood, P. C. (1971). </w:t>
      </w:r>
      <w:r w:rsidRPr="001429EE">
        <w:rPr>
          <w:rFonts w:asciiTheme="minorHAnsi" w:hAnsiTheme="minorHAnsi"/>
          <w:i/>
          <w:iCs/>
          <w:sz w:val="22"/>
          <w:szCs w:val="22"/>
        </w:rPr>
        <w:t>Lindamood auditory conceptualization test</w:t>
      </w:r>
      <w:r w:rsidRPr="001429EE">
        <w:rPr>
          <w:rFonts w:asciiTheme="minorHAnsi" w:hAnsiTheme="minorHAnsi"/>
          <w:sz w:val="22"/>
          <w:szCs w:val="22"/>
        </w:rPr>
        <w:t xml:space="preserve">. Boston: Reading Resources Corporation. </w:t>
      </w:r>
    </w:p>
    <w:p w14:paraId="182E174D" w14:textId="77777777" w:rsidR="00F53758" w:rsidRPr="001429EE" w:rsidRDefault="00F53758" w:rsidP="00F53758">
      <w:pPr>
        <w:pStyle w:val="NormalWeb"/>
        <w:spacing w:line="480" w:lineRule="auto"/>
        <w:ind w:left="450" w:hanging="450"/>
        <w:rPr>
          <w:rFonts w:asciiTheme="minorHAnsi" w:hAnsiTheme="minorHAnsi"/>
          <w:sz w:val="22"/>
          <w:szCs w:val="22"/>
        </w:rPr>
      </w:pPr>
      <w:r w:rsidRPr="001429EE">
        <w:rPr>
          <w:rFonts w:asciiTheme="minorHAnsi" w:hAnsiTheme="minorHAnsi"/>
          <w:sz w:val="22"/>
          <w:szCs w:val="22"/>
        </w:rPr>
        <w:t xml:space="preserve">Logan, G. D. (1994). On the ability to inhibit thought and action: A user's guide to the stop signal paradigm. In D. Dagenbach, &amp; T. Carr (Eds.), </w:t>
      </w:r>
      <w:r w:rsidRPr="001429EE">
        <w:rPr>
          <w:rFonts w:asciiTheme="minorHAnsi" w:hAnsiTheme="minorHAnsi"/>
          <w:i/>
          <w:iCs/>
          <w:sz w:val="22"/>
          <w:szCs w:val="22"/>
        </w:rPr>
        <w:t>Inhibitory processes in attention, memory, and language</w:t>
      </w:r>
      <w:r w:rsidRPr="001429EE">
        <w:rPr>
          <w:rFonts w:asciiTheme="minorHAnsi" w:hAnsiTheme="minorHAnsi"/>
          <w:sz w:val="22"/>
          <w:szCs w:val="22"/>
        </w:rPr>
        <w:t xml:space="preserve"> (pp. 189-239). San Diego: Academic Press. </w:t>
      </w:r>
    </w:p>
    <w:p w14:paraId="3B40AEED" w14:textId="77777777" w:rsidR="00F53758" w:rsidRPr="001429EE" w:rsidRDefault="00F53758" w:rsidP="00F53758">
      <w:pPr>
        <w:pStyle w:val="EndNoteBibliography"/>
        <w:spacing w:after="0"/>
        <w:ind w:left="720" w:hanging="720"/>
        <w:contextualSpacing/>
      </w:pPr>
      <w:r w:rsidRPr="001429EE">
        <w:t xml:space="preserve">Olson, R., Forsberg, H., Wise, B., &amp; Rack, J. (1994). Measurement of word recognition, orthographic, and phonological skills. In G. R. Lyon (Ed.), </w:t>
      </w:r>
      <w:r w:rsidRPr="001429EE">
        <w:rPr>
          <w:i/>
        </w:rPr>
        <w:t>Frames of reference for the assessment of learning disabilities: New views on measurement issues</w:t>
      </w:r>
      <w:r w:rsidRPr="001429EE">
        <w:t xml:space="preserve"> (pp. 243-277). Baltimore, MD: Paul H. Brookes Publishing Co.</w:t>
      </w:r>
    </w:p>
    <w:p w14:paraId="3B839EA7" w14:textId="77777777" w:rsidR="00F53758" w:rsidRPr="001429EE" w:rsidRDefault="00F53758" w:rsidP="00F53758">
      <w:pPr>
        <w:pStyle w:val="NormalWeb"/>
        <w:spacing w:line="480" w:lineRule="auto"/>
        <w:ind w:left="450" w:hanging="450"/>
        <w:rPr>
          <w:rFonts w:asciiTheme="minorHAnsi" w:hAnsiTheme="minorHAnsi"/>
          <w:sz w:val="22"/>
          <w:szCs w:val="22"/>
        </w:rPr>
      </w:pPr>
      <w:r w:rsidRPr="001429EE">
        <w:rPr>
          <w:rFonts w:asciiTheme="minorHAnsi" w:hAnsiTheme="minorHAnsi"/>
          <w:sz w:val="22"/>
          <w:szCs w:val="22"/>
        </w:rPr>
        <w:t>Olson, R., Wise, B., Conners, F., Rack, J., &amp; Fulker, D. (1989). Specific deficits in component reading and language skills: Genetic and environmental influences.</w:t>
      </w:r>
      <w:r w:rsidRPr="001429EE">
        <w:rPr>
          <w:rFonts w:asciiTheme="minorHAnsi" w:hAnsiTheme="minorHAnsi"/>
          <w:i/>
          <w:iCs/>
          <w:sz w:val="22"/>
          <w:szCs w:val="22"/>
        </w:rPr>
        <w:t xml:space="preserve"> Journal of Learning Disabilities, 22</w:t>
      </w:r>
      <w:r w:rsidRPr="001429EE">
        <w:rPr>
          <w:rFonts w:asciiTheme="minorHAnsi" w:hAnsiTheme="minorHAnsi"/>
          <w:sz w:val="22"/>
          <w:szCs w:val="22"/>
        </w:rPr>
        <w:t xml:space="preserve">, 339-348. </w:t>
      </w:r>
    </w:p>
    <w:p w14:paraId="436A3D5E" w14:textId="77777777" w:rsidR="00F53758" w:rsidRPr="001429EE" w:rsidRDefault="00F53758" w:rsidP="00F53758">
      <w:pPr>
        <w:pStyle w:val="NormalWeb"/>
        <w:spacing w:line="480" w:lineRule="auto"/>
        <w:ind w:left="450" w:hanging="450"/>
        <w:rPr>
          <w:rFonts w:asciiTheme="minorHAnsi" w:hAnsiTheme="minorHAnsi"/>
          <w:sz w:val="22"/>
          <w:szCs w:val="22"/>
        </w:rPr>
      </w:pPr>
      <w:r w:rsidRPr="001429EE">
        <w:rPr>
          <w:rFonts w:asciiTheme="minorHAnsi" w:hAnsiTheme="minorHAnsi"/>
          <w:sz w:val="22"/>
          <w:szCs w:val="22"/>
        </w:rPr>
        <w:t>Reitan, R. M. (1971). Trail making test results for normal and brain-damaged children.</w:t>
      </w:r>
      <w:r w:rsidRPr="001429EE">
        <w:rPr>
          <w:rFonts w:asciiTheme="minorHAnsi" w:hAnsiTheme="minorHAnsi"/>
          <w:i/>
          <w:iCs/>
          <w:sz w:val="22"/>
          <w:szCs w:val="22"/>
        </w:rPr>
        <w:t xml:space="preserve"> Perceptual and Motor Skills, 33</w:t>
      </w:r>
      <w:r w:rsidRPr="001429EE">
        <w:rPr>
          <w:rFonts w:asciiTheme="minorHAnsi" w:hAnsiTheme="minorHAnsi"/>
          <w:sz w:val="22"/>
          <w:szCs w:val="22"/>
        </w:rPr>
        <w:t xml:space="preserve">, 575-581. doi:10.2466/pms.1971.33.2.575 </w:t>
      </w:r>
    </w:p>
    <w:p w14:paraId="5DC10AAD" w14:textId="77777777" w:rsidR="00F53758" w:rsidRDefault="00F53758" w:rsidP="00F53758">
      <w:pPr>
        <w:pStyle w:val="NormalWeb"/>
        <w:spacing w:line="480" w:lineRule="auto"/>
        <w:ind w:left="450" w:hanging="450"/>
        <w:rPr>
          <w:rFonts w:asciiTheme="minorHAnsi" w:hAnsiTheme="minorHAnsi"/>
          <w:sz w:val="22"/>
          <w:szCs w:val="22"/>
        </w:rPr>
      </w:pPr>
      <w:r w:rsidRPr="001429EE">
        <w:rPr>
          <w:rFonts w:asciiTheme="minorHAnsi" w:hAnsiTheme="minorHAnsi"/>
          <w:sz w:val="22"/>
          <w:szCs w:val="22"/>
        </w:rPr>
        <w:t>Siegel, L. S., &amp; Ryan, E. B. (1989). The development of working memory in normally achieving and subtypes of learning disabled children.</w:t>
      </w:r>
      <w:r w:rsidRPr="001429EE">
        <w:rPr>
          <w:rFonts w:asciiTheme="minorHAnsi" w:hAnsiTheme="minorHAnsi"/>
          <w:i/>
          <w:iCs/>
          <w:sz w:val="22"/>
          <w:szCs w:val="22"/>
        </w:rPr>
        <w:t xml:space="preserve"> Child Development, 60</w:t>
      </w:r>
      <w:r w:rsidRPr="001429EE">
        <w:rPr>
          <w:rFonts w:asciiTheme="minorHAnsi" w:hAnsiTheme="minorHAnsi"/>
          <w:sz w:val="22"/>
          <w:szCs w:val="22"/>
        </w:rPr>
        <w:t xml:space="preserve">(973), 980. </w:t>
      </w:r>
    </w:p>
    <w:p w14:paraId="51C36C48" w14:textId="77777777" w:rsidR="00F53758" w:rsidRPr="00EC6C22" w:rsidRDefault="00F53758" w:rsidP="00F53758">
      <w:pPr>
        <w:pStyle w:val="EndNoteBibliography"/>
        <w:spacing w:after="0"/>
        <w:ind w:left="720" w:hanging="720"/>
        <w:contextualSpacing/>
      </w:pPr>
      <w:r w:rsidRPr="00EC6C22">
        <w:lastRenderedPageBreak/>
        <w:t xml:space="preserve">Wechsler, D. (1974). </w:t>
      </w:r>
      <w:r w:rsidRPr="00EC6C22">
        <w:rPr>
          <w:i/>
        </w:rPr>
        <w:t>Wechsler Intelligence Scale for Children--Revised</w:t>
      </w:r>
      <w:r w:rsidRPr="00EC6C22">
        <w:t>. New York: The Psychological Corporation.</w:t>
      </w:r>
    </w:p>
    <w:p w14:paraId="511DF367" w14:textId="77777777" w:rsidR="00F53758" w:rsidRPr="00EC6C22" w:rsidRDefault="00F53758" w:rsidP="00F53758">
      <w:pPr>
        <w:pStyle w:val="EndNoteBibliography"/>
        <w:spacing w:after="0"/>
        <w:ind w:left="720" w:hanging="720"/>
        <w:contextualSpacing/>
      </w:pPr>
      <w:r w:rsidRPr="00EC6C22">
        <w:t xml:space="preserve">Wechsler, D. (1981). </w:t>
      </w:r>
      <w:r w:rsidRPr="00EC6C22">
        <w:rPr>
          <w:i/>
        </w:rPr>
        <w:t>Wechsler Adult Intelligence Scale--Revised</w:t>
      </w:r>
      <w:r w:rsidRPr="00EC6C22">
        <w:t>. New York: The Psychological Corporation.</w:t>
      </w:r>
    </w:p>
    <w:p w14:paraId="050F89D1" w14:textId="77777777" w:rsidR="00F53758" w:rsidRPr="00EC6C22" w:rsidRDefault="00F53758" w:rsidP="00F53758">
      <w:pPr>
        <w:pStyle w:val="EndNoteBibliography"/>
        <w:spacing w:after="0"/>
        <w:ind w:left="720" w:hanging="720"/>
        <w:contextualSpacing/>
      </w:pPr>
      <w:r w:rsidRPr="00EC6C22">
        <w:t xml:space="preserve">Wechsler, D. (1997). </w:t>
      </w:r>
      <w:r w:rsidRPr="00EC6C22">
        <w:rPr>
          <w:i/>
        </w:rPr>
        <w:t>Wechsler Intelligence Scale for Children--Third Edition</w:t>
      </w:r>
      <w:r w:rsidRPr="00EC6C22">
        <w:t>. San Antonio, TX: The Psychological Corporation.</w:t>
      </w:r>
    </w:p>
    <w:p w14:paraId="4026D0C5" w14:textId="77777777" w:rsidR="00F53758" w:rsidRPr="001429EE" w:rsidRDefault="00F53758" w:rsidP="00F53758">
      <w:pPr>
        <w:pStyle w:val="NormalWeb"/>
        <w:spacing w:line="480" w:lineRule="auto"/>
        <w:ind w:left="450" w:hanging="450"/>
        <w:rPr>
          <w:rFonts w:asciiTheme="minorHAnsi" w:hAnsiTheme="minorHAnsi"/>
          <w:sz w:val="22"/>
          <w:szCs w:val="22"/>
        </w:rPr>
      </w:pPr>
    </w:p>
    <w:p w14:paraId="2C23F819" w14:textId="77777777" w:rsidR="00F53758" w:rsidRDefault="00F53758" w:rsidP="00F53758"/>
    <w:p w14:paraId="06CED232" w14:textId="77777777" w:rsidR="00F872E3" w:rsidRPr="00CB4619" w:rsidRDefault="00F872E3" w:rsidP="00344FC9">
      <w:pPr>
        <w:spacing w:line="480" w:lineRule="auto"/>
        <w:contextualSpacing/>
      </w:pPr>
    </w:p>
    <w:sectPr w:rsidR="00F872E3" w:rsidRPr="00CB4619" w:rsidSect="009B3251">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0B22D" w14:textId="77777777" w:rsidR="00503EB3" w:rsidRDefault="00503EB3" w:rsidP="001F4318">
      <w:pPr>
        <w:spacing w:after="0" w:line="240" w:lineRule="auto"/>
      </w:pPr>
      <w:r>
        <w:separator/>
      </w:r>
    </w:p>
  </w:endnote>
  <w:endnote w:type="continuationSeparator" w:id="0">
    <w:p w14:paraId="3BAB4EF5" w14:textId="77777777" w:rsidR="00503EB3" w:rsidRDefault="00503EB3" w:rsidP="001F4318">
      <w:pPr>
        <w:spacing w:after="0" w:line="240" w:lineRule="auto"/>
      </w:pPr>
      <w:r>
        <w:continuationSeparator/>
      </w:r>
    </w:p>
  </w:endnote>
  <w:endnote w:type="continuationNotice" w:id="1">
    <w:p w14:paraId="5A90CA8E" w14:textId="77777777" w:rsidR="00503EB3" w:rsidRDefault="00503E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886C6" w14:textId="77777777" w:rsidR="00503EB3" w:rsidRDefault="00503EB3" w:rsidP="001F4318">
      <w:pPr>
        <w:spacing w:after="0" w:line="240" w:lineRule="auto"/>
      </w:pPr>
      <w:r>
        <w:separator/>
      </w:r>
    </w:p>
  </w:footnote>
  <w:footnote w:type="continuationSeparator" w:id="0">
    <w:p w14:paraId="7D70F3E8" w14:textId="77777777" w:rsidR="00503EB3" w:rsidRDefault="00503EB3" w:rsidP="001F4318">
      <w:pPr>
        <w:spacing w:after="0" w:line="240" w:lineRule="auto"/>
      </w:pPr>
      <w:r>
        <w:continuationSeparator/>
      </w:r>
    </w:p>
  </w:footnote>
  <w:footnote w:type="continuationNotice" w:id="1">
    <w:p w14:paraId="3E2F023F" w14:textId="77777777" w:rsidR="00503EB3" w:rsidRDefault="00503EB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901893"/>
      <w:docPartObj>
        <w:docPartGallery w:val="Page Numbers (Top of Page)"/>
        <w:docPartUnique/>
      </w:docPartObj>
    </w:sdtPr>
    <w:sdtEndPr>
      <w:rPr>
        <w:noProof/>
      </w:rPr>
    </w:sdtEndPr>
    <w:sdtContent>
      <w:p w14:paraId="56C73560" w14:textId="3E9D6C6A" w:rsidR="00042607" w:rsidRDefault="00042607" w:rsidP="009B3251">
        <w:pPr>
          <w:pStyle w:val="Header"/>
          <w:jc w:val="right"/>
        </w:pPr>
        <w:r>
          <w:t xml:space="preserve">RD SEX DIFFERENCE </w:t>
        </w:r>
        <w:r>
          <w:tab/>
        </w:r>
        <w:r>
          <w:tab/>
        </w:r>
        <w:r>
          <w:fldChar w:fldCharType="begin"/>
        </w:r>
        <w:r>
          <w:instrText xml:space="preserve"> PAGE   \* MERGEFORMAT </w:instrText>
        </w:r>
        <w:r>
          <w:fldChar w:fldCharType="separate"/>
        </w:r>
        <w:r w:rsidR="00CA41B6">
          <w:rPr>
            <w:noProof/>
          </w:rPr>
          <w:t>10</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6A2A4C"/>
    <w:multiLevelType w:val="hybridMultilevel"/>
    <w:tmpl w:val="0AE429A2"/>
    <w:lvl w:ilvl="0" w:tplc="D85498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E51B3A"/>
    <w:multiLevelType w:val="hybridMultilevel"/>
    <w:tmpl w:val="BAACCFDA"/>
    <w:lvl w:ilvl="0" w:tplc="D73A6F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315C87"/>
    <w:multiLevelType w:val="hybridMultilevel"/>
    <w:tmpl w:val="BFB62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                          References&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5ff0pvf0ntz0tge9axrxe0aqzdsfa0a2esxr&quot;&gt;GrantRefs&lt;record-ids&gt;&lt;item&gt;132&lt;/item&gt;&lt;item&gt;159&lt;/item&gt;&lt;item&gt;475&lt;/item&gt;&lt;item&gt;508&lt;/item&gt;&lt;item&gt;1037&lt;/item&gt;&lt;item&gt;1849&lt;/item&gt;&lt;item&gt;2043&lt;/item&gt;&lt;item&gt;2197&lt;/item&gt;&lt;item&gt;2675&lt;/item&gt;&lt;item&gt;2782&lt;/item&gt;&lt;item&gt;2783&lt;/item&gt;&lt;item&gt;2785&lt;/item&gt;&lt;item&gt;4457&lt;/item&gt;&lt;item&gt;4461&lt;/item&gt;&lt;item&gt;4696&lt;/item&gt;&lt;item&gt;4818&lt;/item&gt;&lt;item&gt;5342&lt;/item&gt;&lt;item&gt;5347&lt;/item&gt;&lt;item&gt;5451&lt;/item&gt;&lt;item&gt;5700&lt;/item&gt;&lt;item&gt;5839&lt;/item&gt;&lt;item&gt;5840&lt;/item&gt;&lt;item&gt;5841&lt;/item&gt;&lt;item&gt;5842&lt;/item&gt;&lt;item&gt;5844&lt;/item&gt;&lt;item&gt;5845&lt;/item&gt;&lt;item&gt;5848&lt;/item&gt;&lt;item&gt;5849&lt;/item&gt;&lt;item&gt;5850&lt;/item&gt;&lt;item&gt;5851&lt;/item&gt;&lt;item&gt;5852&lt;/item&gt;&lt;item&gt;5854&lt;/item&gt;&lt;item&gt;5855&lt;/item&gt;&lt;item&gt;5856&lt;/item&gt;&lt;/record-ids&gt;&lt;/item&gt;&lt;/Libraries&gt;"/>
  </w:docVars>
  <w:rsids>
    <w:rsidRoot w:val="007D4E85"/>
    <w:rsid w:val="000029D2"/>
    <w:rsid w:val="00002ADD"/>
    <w:rsid w:val="00004C33"/>
    <w:rsid w:val="00004C40"/>
    <w:rsid w:val="00013268"/>
    <w:rsid w:val="000156C2"/>
    <w:rsid w:val="0001758A"/>
    <w:rsid w:val="00017831"/>
    <w:rsid w:val="00020F1D"/>
    <w:rsid w:val="00023B55"/>
    <w:rsid w:val="00024F5F"/>
    <w:rsid w:val="00025120"/>
    <w:rsid w:val="0002620F"/>
    <w:rsid w:val="000326AE"/>
    <w:rsid w:val="00033177"/>
    <w:rsid w:val="000336A1"/>
    <w:rsid w:val="0003448C"/>
    <w:rsid w:val="00037961"/>
    <w:rsid w:val="00042607"/>
    <w:rsid w:val="00043262"/>
    <w:rsid w:val="00045207"/>
    <w:rsid w:val="000476C5"/>
    <w:rsid w:val="000503D5"/>
    <w:rsid w:val="00051E9F"/>
    <w:rsid w:val="00057375"/>
    <w:rsid w:val="0006505B"/>
    <w:rsid w:val="00072C06"/>
    <w:rsid w:val="0007421F"/>
    <w:rsid w:val="00074913"/>
    <w:rsid w:val="00074C74"/>
    <w:rsid w:val="00076EB3"/>
    <w:rsid w:val="000811B3"/>
    <w:rsid w:val="00085B41"/>
    <w:rsid w:val="000862BB"/>
    <w:rsid w:val="00087046"/>
    <w:rsid w:val="00090DBE"/>
    <w:rsid w:val="0009233E"/>
    <w:rsid w:val="000949FC"/>
    <w:rsid w:val="000A1ED6"/>
    <w:rsid w:val="000A3486"/>
    <w:rsid w:val="000A48B1"/>
    <w:rsid w:val="000A7A2B"/>
    <w:rsid w:val="000C358F"/>
    <w:rsid w:val="000C467E"/>
    <w:rsid w:val="000D07A9"/>
    <w:rsid w:val="000D2590"/>
    <w:rsid w:val="000D2653"/>
    <w:rsid w:val="000D5B09"/>
    <w:rsid w:val="000D6DE7"/>
    <w:rsid w:val="000E0098"/>
    <w:rsid w:val="000E131E"/>
    <w:rsid w:val="000E6F1E"/>
    <w:rsid w:val="000F16D3"/>
    <w:rsid w:val="000F1BED"/>
    <w:rsid w:val="000F5123"/>
    <w:rsid w:val="000F7442"/>
    <w:rsid w:val="001000C4"/>
    <w:rsid w:val="00111334"/>
    <w:rsid w:val="00116C18"/>
    <w:rsid w:val="00121A9C"/>
    <w:rsid w:val="0012424A"/>
    <w:rsid w:val="0013058A"/>
    <w:rsid w:val="001326DE"/>
    <w:rsid w:val="00134050"/>
    <w:rsid w:val="001414EF"/>
    <w:rsid w:val="0014220A"/>
    <w:rsid w:val="001429F0"/>
    <w:rsid w:val="00144C7F"/>
    <w:rsid w:val="0014594D"/>
    <w:rsid w:val="00146276"/>
    <w:rsid w:val="00146EFB"/>
    <w:rsid w:val="00147175"/>
    <w:rsid w:val="0015058F"/>
    <w:rsid w:val="00153E85"/>
    <w:rsid w:val="00156C4B"/>
    <w:rsid w:val="00157D20"/>
    <w:rsid w:val="00164D89"/>
    <w:rsid w:val="00170F54"/>
    <w:rsid w:val="0017474E"/>
    <w:rsid w:val="00176A45"/>
    <w:rsid w:val="00180352"/>
    <w:rsid w:val="00180534"/>
    <w:rsid w:val="00181AB6"/>
    <w:rsid w:val="001862D0"/>
    <w:rsid w:val="0019091C"/>
    <w:rsid w:val="001A3E07"/>
    <w:rsid w:val="001A6CB4"/>
    <w:rsid w:val="001B0068"/>
    <w:rsid w:val="001B1769"/>
    <w:rsid w:val="001B20FC"/>
    <w:rsid w:val="001B31E7"/>
    <w:rsid w:val="001B3E5E"/>
    <w:rsid w:val="001B3EDD"/>
    <w:rsid w:val="001B5787"/>
    <w:rsid w:val="001B6BE1"/>
    <w:rsid w:val="001B6CA5"/>
    <w:rsid w:val="001B6D4C"/>
    <w:rsid w:val="001B7BE6"/>
    <w:rsid w:val="001B7D99"/>
    <w:rsid w:val="001C121B"/>
    <w:rsid w:val="001C1D6C"/>
    <w:rsid w:val="001C2B39"/>
    <w:rsid w:val="001D55D0"/>
    <w:rsid w:val="001D5B1D"/>
    <w:rsid w:val="001D6C2A"/>
    <w:rsid w:val="001E34A3"/>
    <w:rsid w:val="001F12C0"/>
    <w:rsid w:val="001F2745"/>
    <w:rsid w:val="001F3F07"/>
    <w:rsid w:val="001F4318"/>
    <w:rsid w:val="001F526C"/>
    <w:rsid w:val="001F5C90"/>
    <w:rsid w:val="001F6073"/>
    <w:rsid w:val="001F6BF7"/>
    <w:rsid w:val="001F7411"/>
    <w:rsid w:val="00200F10"/>
    <w:rsid w:val="0020320B"/>
    <w:rsid w:val="00204A4D"/>
    <w:rsid w:val="00204F26"/>
    <w:rsid w:val="00205342"/>
    <w:rsid w:val="00215229"/>
    <w:rsid w:val="00226134"/>
    <w:rsid w:val="0022634F"/>
    <w:rsid w:val="00227DE1"/>
    <w:rsid w:val="002316D9"/>
    <w:rsid w:val="00232668"/>
    <w:rsid w:val="0023411E"/>
    <w:rsid w:val="00234F95"/>
    <w:rsid w:val="00236D23"/>
    <w:rsid w:val="00247453"/>
    <w:rsid w:val="00252867"/>
    <w:rsid w:val="00255566"/>
    <w:rsid w:val="0025709E"/>
    <w:rsid w:val="002603A2"/>
    <w:rsid w:val="00271FF9"/>
    <w:rsid w:val="00280814"/>
    <w:rsid w:val="002820F9"/>
    <w:rsid w:val="00282DBF"/>
    <w:rsid w:val="00287FB0"/>
    <w:rsid w:val="0029290B"/>
    <w:rsid w:val="00294C87"/>
    <w:rsid w:val="002A0675"/>
    <w:rsid w:val="002A0725"/>
    <w:rsid w:val="002A1420"/>
    <w:rsid w:val="002A1498"/>
    <w:rsid w:val="002A40F0"/>
    <w:rsid w:val="002A57FF"/>
    <w:rsid w:val="002A6C67"/>
    <w:rsid w:val="002B162C"/>
    <w:rsid w:val="002B26E5"/>
    <w:rsid w:val="002B3126"/>
    <w:rsid w:val="002B6D5F"/>
    <w:rsid w:val="002C2A14"/>
    <w:rsid w:val="002C3C57"/>
    <w:rsid w:val="002C5188"/>
    <w:rsid w:val="002D20F7"/>
    <w:rsid w:val="002D2490"/>
    <w:rsid w:val="002D332E"/>
    <w:rsid w:val="002D3DD9"/>
    <w:rsid w:val="002E2F3A"/>
    <w:rsid w:val="002F59B1"/>
    <w:rsid w:val="002F5EDE"/>
    <w:rsid w:val="003040FE"/>
    <w:rsid w:val="00305967"/>
    <w:rsid w:val="0030628B"/>
    <w:rsid w:val="00313058"/>
    <w:rsid w:val="00313159"/>
    <w:rsid w:val="00314BFC"/>
    <w:rsid w:val="0031762E"/>
    <w:rsid w:val="00320FC3"/>
    <w:rsid w:val="00323494"/>
    <w:rsid w:val="003314C9"/>
    <w:rsid w:val="00332AEC"/>
    <w:rsid w:val="0033376E"/>
    <w:rsid w:val="00333E67"/>
    <w:rsid w:val="0033472F"/>
    <w:rsid w:val="003375FA"/>
    <w:rsid w:val="003403FB"/>
    <w:rsid w:val="00340810"/>
    <w:rsid w:val="00344FC9"/>
    <w:rsid w:val="00345452"/>
    <w:rsid w:val="003508A9"/>
    <w:rsid w:val="00350EE2"/>
    <w:rsid w:val="00351F03"/>
    <w:rsid w:val="00352480"/>
    <w:rsid w:val="00352D05"/>
    <w:rsid w:val="00356239"/>
    <w:rsid w:val="003644CD"/>
    <w:rsid w:val="003668A4"/>
    <w:rsid w:val="00366967"/>
    <w:rsid w:val="00367095"/>
    <w:rsid w:val="00380652"/>
    <w:rsid w:val="00381106"/>
    <w:rsid w:val="00393778"/>
    <w:rsid w:val="003A0A30"/>
    <w:rsid w:val="003A4E1C"/>
    <w:rsid w:val="003A7071"/>
    <w:rsid w:val="003B1A2D"/>
    <w:rsid w:val="003B1CEA"/>
    <w:rsid w:val="003B1E17"/>
    <w:rsid w:val="003B40AA"/>
    <w:rsid w:val="003C1761"/>
    <w:rsid w:val="003C28A5"/>
    <w:rsid w:val="003C2913"/>
    <w:rsid w:val="003D089C"/>
    <w:rsid w:val="003D0CDD"/>
    <w:rsid w:val="003D624A"/>
    <w:rsid w:val="003D79FC"/>
    <w:rsid w:val="003E0C24"/>
    <w:rsid w:val="003E123E"/>
    <w:rsid w:val="003E1620"/>
    <w:rsid w:val="003E3C08"/>
    <w:rsid w:val="003E5D55"/>
    <w:rsid w:val="003F477C"/>
    <w:rsid w:val="004114CB"/>
    <w:rsid w:val="00411C86"/>
    <w:rsid w:val="00416F45"/>
    <w:rsid w:val="00417BA5"/>
    <w:rsid w:val="00421F96"/>
    <w:rsid w:val="0042670A"/>
    <w:rsid w:val="004277F0"/>
    <w:rsid w:val="004346C3"/>
    <w:rsid w:val="00440587"/>
    <w:rsid w:val="00442C5B"/>
    <w:rsid w:val="00446548"/>
    <w:rsid w:val="004501A6"/>
    <w:rsid w:val="004514F9"/>
    <w:rsid w:val="004533DE"/>
    <w:rsid w:val="0046170D"/>
    <w:rsid w:val="00462B49"/>
    <w:rsid w:val="004631A5"/>
    <w:rsid w:val="00463C03"/>
    <w:rsid w:val="00466A78"/>
    <w:rsid w:val="00466BA6"/>
    <w:rsid w:val="00467F3F"/>
    <w:rsid w:val="00471430"/>
    <w:rsid w:val="004724EC"/>
    <w:rsid w:val="004756E1"/>
    <w:rsid w:val="00477729"/>
    <w:rsid w:val="0048277B"/>
    <w:rsid w:val="00490CFC"/>
    <w:rsid w:val="0049136F"/>
    <w:rsid w:val="00494E62"/>
    <w:rsid w:val="004A6DDC"/>
    <w:rsid w:val="004A7AB0"/>
    <w:rsid w:val="004B1F1C"/>
    <w:rsid w:val="004B40ED"/>
    <w:rsid w:val="004B6742"/>
    <w:rsid w:val="004B78D9"/>
    <w:rsid w:val="004C00DB"/>
    <w:rsid w:val="004C0BE6"/>
    <w:rsid w:val="004C0DDC"/>
    <w:rsid w:val="004C257A"/>
    <w:rsid w:val="004C7BFC"/>
    <w:rsid w:val="004D4F43"/>
    <w:rsid w:val="004D7EF6"/>
    <w:rsid w:val="004E00A3"/>
    <w:rsid w:val="004E12ED"/>
    <w:rsid w:val="004E1742"/>
    <w:rsid w:val="004E57CF"/>
    <w:rsid w:val="004F0ADC"/>
    <w:rsid w:val="004F21E3"/>
    <w:rsid w:val="004F2EDA"/>
    <w:rsid w:val="004F3004"/>
    <w:rsid w:val="004F38F7"/>
    <w:rsid w:val="004F5DE5"/>
    <w:rsid w:val="00503EB3"/>
    <w:rsid w:val="0051187A"/>
    <w:rsid w:val="00513D2D"/>
    <w:rsid w:val="0051429C"/>
    <w:rsid w:val="0052363B"/>
    <w:rsid w:val="00525DE5"/>
    <w:rsid w:val="005261C2"/>
    <w:rsid w:val="00533A3E"/>
    <w:rsid w:val="00535203"/>
    <w:rsid w:val="005366CD"/>
    <w:rsid w:val="00540CE7"/>
    <w:rsid w:val="00543633"/>
    <w:rsid w:val="005441FB"/>
    <w:rsid w:val="00545659"/>
    <w:rsid w:val="005528B7"/>
    <w:rsid w:val="00554250"/>
    <w:rsid w:val="00560F54"/>
    <w:rsid w:val="005653D0"/>
    <w:rsid w:val="00571118"/>
    <w:rsid w:val="00571288"/>
    <w:rsid w:val="0057252B"/>
    <w:rsid w:val="00573259"/>
    <w:rsid w:val="00573474"/>
    <w:rsid w:val="00573E6A"/>
    <w:rsid w:val="00573E97"/>
    <w:rsid w:val="00576591"/>
    <w:rsid w:val="005815AA"/>
    <w:rsid w:val="00581A77"/>
    <w:rsid w:val="00585CDA"/>
    <w:rsid w:val="00585EC0"/>
    <w:rsid w:val="00585EEC"/>
    <w:rsid w:val="00590FA9"/>
    <w:rsid w:val="00592474"/>
    <w:rsid w:val="00592CB4"/>
    <w:rsid w:val="00595CDE"/>
    <w:rsid w:val="005A1AA7"/>
    <w:rsid w:val="005A29A6"/>
    <w:rsid w:val="005A4208"/>
    <w:rsid w:val="005A7BDE"/>
    <w:rsid w:val="005B2983"/>
    <w:rsid w:val="005B415A"/>
    <w:rsid w:val="005B5A39"/>
    <w:rsid w:val="005D42B4"/>
    <w:rsid w:val="005D7381"/>
    <w:rsid w:val="005E0604"/>
    <w:rsid w:val="005F19AB"/>
    <w:rsid w:val="005F2D59"/>
    <w:rsid w:val="005F2F42"/>
    <w:rsid w:val="005F393D"/>
    <w:rsid w:val="005F3FA0"/>
    <w:rsid w:val="005F5584"/>
    <w:rsid w:val="00603B65"/>
    <w:rsid w:val="006045F7"/>
    <w:rsid w:val="006051B6"/>
    <w:rsid w:val="00610B58"/>
    <w:rsid w:val="00610F47"/>
    <w:rsid w:val="0061188F"/>
    <w:rsid w:val="00615271"/>
    <w:rsid w:val="006153FA"/>
    <w:rsid w:val="00620C4B"/>
    <w:rsid w:val="00622EEE"/>
    <w:rsid w:val="00625CFB"/>
    <w:rsid w:val="00627ED3"/>
    <w:rsid w:val="00636C57"/>
    <w:rsid w:val="00636D27"/>
    <w:rsid w:val="00640F24"/>
    <w:rsid w:val="006428C0"/>
    <w:rsid w:val="00647D20"/>
    <w:rsid w:val="00650868"/>
    <w:rsid w:val="00660F15"/>
    <w:rsid w:val="006614A8"/>
    <w:rsid w:val="0066450E"/>
    <w:rsid w:val="0066555A"/>
    <w:rsid w:val="00671EF1"/>
    <w:rsid w:val="00672558"/>
    <w:rsid w:val="00672ABC"/>
    <w:rsid w:val="00673013"/>
    <w:rsid w:val="00674ECF"/>
    <w:rsid w:val="00675260"/>
    <w:rsid w:val="006758B2"/>
    <w:rsid w:val="00676652"/>
    <w:rsid w:val="00686698"/>
    <w:rsid w:val="00694F76"/>
    <w:rsid w:val="006952AC"/>
    <w:rsid w:val="006973C7"/>
    <w:rsid w:val="0069760C"/>
    <w:rsid w:val="006977DB"/>
    <w:rsid w:val="006A1D77"/>
    <w:rsid w:val="006A1FB2"/>
    <w:rsid w:val="006A2D84"/>
    <w:rsid w:val="006A3836"/>
    <w:rsid w:val="006A62C4"/>
    <w:rsid w:val="006A6355"/>
    <w:rsid w:val="006B138F"/>
    <w:rsid w:val="006B603A"/>
    <w:rsid w:val="006C236D"/>
    <w:rsid w:val="006C4C4B"/>
    <w:rsid w:val="006C6CF6"/>
    <w:rsid w:val="006D03A7"/>
    <w:rsid w:val="006D067B"/>
    <w:rsid w:val="006D4B64"/>
    <w:rsid w:val="006D4F8C"/>
    <w:rsid w:val="006D52C8"/>
    <w:rsid w:val="006D7C39"/>
    <w:rsid w:val="006E4F2D"/>
    <w:rsid w:val="006E4FC1"/>
    <w:rsid w:val="006F20A8"/>
    <w:rsid w:val="006F53FF"/>
    <w:rsid w:val="007008ED"/>
    <w:rsid w:val="00707703"/>
    <w:rsid w:val="0071187C"/>
    <w:rsid w:val="0071190B"/>
    <w:rsid w:val="00716CAA"/>
    <w:rsid w:val="00717948"/>
    <w:rsid w:val="00720A0F"/>
    <w:rsid w:val="007241BF"/>
    <w:rsid w:val="00724876"/>
    <w:rsid w:val="007268A4"/>
    <w:rsid w:val="0073574B"/>
    <w:rsid w:val="007407AF"/>
    <w:rsid w:val="00741BA9"/>
    <w:rsid w:val="00742A7B"/>
    <w:rsid w:val="00747C97"/>
    <w:rsid w:val="007509BD"/>
    <w:rsid w:val="00757084"/>
    <w:rsid w:val="0077163E"/>
    <w:rsid w:val="0077174D"/>
    <w:rsid w:val="007727DD"/>
    <w:rsid w:val="00773103"/>
    <w:rsid w:val="007779C6"/>
    <w:rsid w:val="00782201"/>
    <w:rsid w:val="007828FE"/>
    <w:rsid w:val="00785176"/>
    <w:rsid w:val="007876E1"/>
    <w:rsid w:val="00790E51"/>
    <w:rsid w:val="00796C6F"/>
    <w:rsid w:val="007A0227"/>
    <w:rsid w:val="007A2D02"/>
    <w:rsid w:val="007A3FC9"/>
    <w:rsid w:val="007B0F33"/>
    <w:rsid w:val="007B2180"/>
    <w:rsid w:val="007C4770"/>
    <w:rsid w:val="007D03E3"/>
    <w:rsid w:val="007D3CD4"/>
    <w:rsid w:val="007D3E8E"/>
    <w:rsid w:val="007D4E85"/>
    <w:rsid w:val="007E16BB"/>
    <w:rsid w:val="007E27F0"/>
    <w:rsid w:val="007F0C78"/>
    <w:rsid w:val="007F0F1B"/>
    <w:rsid w:val="007F1BA9"/>
    <w:rsid w:val="007F2054"/>
    <w:rsid w:val="007F3A13"/>
    <w:rsid w:val="007F46AD"/>
    <w:rsid w:val="00800304"/>
    <w:rsid w:val="00802A0E"/>
    <w:rsid w:val="00804567"/>
    <w:rsid w:val="00806EB4"/>
    <w:rsid w:val="0081120C"/>
    <w:rsid w:val="00820784"/>
    <w:rsid w:val="00827771"/>
    <w:rsid w:val="00827782"/>
    <w:rsid w:val="00830FD3"/>
    <w:rsid w:val="008350DE"/>
    <w:rsid w:val="00836F9D"/>
    <w:rsid w:val="0084551F"/>
    <w:rsid w:val="00846B7D"/>
    <w:rsid w:val="008535E2"/>
    <w:rsid w:val="00853CCB"/>
    <w:rsid w:val="0085489F"/>
    <w:rsid w:val="00854FEA"/>
    <w:rsid w:val="0085547F"/>
    <w:rsid w:val="00864826"/>
    <w:rsid w:val="00865D3D"/>
    <w:rsid w:val="00871F71"/>
    <w:rsid w:val="00871FDF"/>
    <w:rsid w:val="00873294"/>
    <w:rsid w:val="008770AC"/>
    <w:rsid w:val="00880469"/>
    <w:rsid w:val="008857A0"/>
    <w:rsid w:val="008874E0"/>
    <w:rsid w:val="00890F17"/>
    <w:rsid w:val="00893873"/>
    <w:rsid w:val="0089468C"/>
    <w:rsid w:val="008958A5"/>
    <w:rsid w:val="008A3FEF"/>
    <w:rsid w:val="008B087D"/>
    <w:rsid w:val="008B30D9"/>
    <w:rsid w:val="008B3187"/>
    <w:rsid w:val="008C79E7"/>
    <w:rsid w:val="008D0B64"/>
    <w:rsid w:val="008D6318"/>
    <w:rsid w:val="008D646A"/>
    <w:rsid w:val="008D719C"/>
    <w:rsid w:val="008D75B4"/>
    <w:rsid w:val="008E1A38"/>
    <w:rsid w:val="008E3371"/>
    <w:rsid w:val="008E4584"/>
    <w:rsid w:val="008E6131"/>
    <w:rsid w:val="008F06E6"/>
    <w:rsid w:val="008F46EC"/>
    <w:rsid w:val="008F5750"/>
    <w:rsid w:val="00904993"/>
    <w:rsid w:val="0090541B"/>
    <w:rsid w:val="00905818"/>
    <w:rsid w:val="0090691C"/>
    <w:rsid w:val="009076A1"/>
    <w:rsid w:val="00912B96"/>
    <w:rsid w:val="0091570B"/>
    <w:rsid w:val="00916174"/>
    <w:rsid w:val="0092143D"/>
    <w:rsid w:val="00922726"/>
    <w:rsid w:val="0092327B"/>
    <w:rsid w:val="00925B80"/>
    <w:rsid w:val="00927678"/>
    <w:rsid w:val="00932D6A"/>
    <w:rsid w:val="00935074"/>
    <w:rsid w:val="009400FB"/>
    <w:rsid w:val="00940E40"/>
    <w:rsid w:val="00941453"/>
    <w:rsid w:val="009429A7"/>
    <w:rsid w:val="00947114"/>
    <w:rsid w:val="00950BE0"/>
    <w:rsid w:val="00955FA4"/>
    <w:rsid w:val="00975BBC"/>
    <w:rsid w:val="009769B7"/>
    <w:rsid w:val="00981009"/>
    <w:rsid w:val="009836B7"/>
    <w:rsid w:val="00983C4B"/>
    <w:rsid w:val="0099794C"/>
    <w:rsid w:val="009A1640"/>
    <w:rsid w:val="009A33ED"/>
    <w:rsid w:val="009A7D58"/>
    <w:rsid w:val="009B0C5A"/>
    <w:rsid w:val="009B3251"/>
    <w:rsid w:val="009B6630"/>
    <w:rsid w:val="009C12F6"/>
    <w:rsid w:val="009C2062"/>
    <w:rsid w:val="009C4B03"/>
    <w:rsid w:val="009E5EB6"/>
    <w:rsid w:val="009E68BB"/>
    <w:rsid w:val="009F36CB"/>
    <w:rsid w:val="009F5654"/>
    <w:rsid w:val="009F5EA3"/>
    <w:rsid w:val="00A01D1E"/>
    <w:rsid w:val="00A0295E"/>
    <w:rsid w:val="00A06364"/>
    <w:rsid w:val="00A11D1A"/>
    <w:rsid w:val="00A15580"/>
    <w:rsid w:val="00A21CA6"/>
    <w:rsid w:val="00A30363"/>
    <w:rsid w:val="00A358F0"/>
    <w:rsid w:val="00A42616"/>
    <w:rsid w:val="00A44B7D"/>
    <w:rsid w:val="00A530F4"/>
    <w:rsid w:val="00A63409"/>
    <w:rsid w:val="00A655A6"/>
    <w:rsid w:val="00A65AE0"/>
    <w:rsid w:val="00A71495"/>
    <w:rsid w:val="00A71F13"/>
    <w:rsid w:val="00A72968"/>
    <w:rsid w:val="00A8278E"/>
    <w:rsid w:val="00A91B0D"/>
    <w:rsid w:val="00AA1018"/>
    <w:rsid w:val="00AA2218"/>
    <w:rsid w:val="00AB7A27"/>
    <w:rsid w:val="00AC079A"/>
    <w:rsid w:val="00AD1C0D"/>
    <w:rsid w:val="00AD1F82"/>
    <w:rsid w:val="00AD2CD6"/>
    <w:rsid w:val="00AD52EF"/>
    <w:rsid w:val="00AD7370"/>
    <w:rsid w:val="00AE2002"/>
    <w:rsid w:val="00AE3546"/>
    <w:rsid w:val="00AE36F0"/>
    <w:rsid w:val="00AE7167"/>
    <w:rsid w:val="00AE7D70"/>
    <w:rsid w:val="00AF0CDD"/>
    <w:rsid w:val="00AF1DF5"/>
    <w:rsid w:val="00AF2CEA"/>
    <w:rsid w:val="00AF4AFD"/>
    <w:rsid w:val="00AF7A19"/>
    <w:rsid w:val="00B005C9"/>
    <w:rsid w:val="00B10F8D"/>
    <w:rsid w:val="00B130B1"/>
    <w:rsid w:val="00B15E31"/>
    <w:rsid w:val="00B16ECC"/>
    <w:rsid w:val="00B16F4E"/>
    <w:rsid w:val="00B20058"/>
    <w:rsid w:val="00B209A3"/>
    <w:rsid w:val="00B217C5"/>
    <w:rsid w:val="00B21B2B"/>
    <w:rsid w:val="00B22700"/>
    <w:rsid w:val="00B23AD8"/>
    <w:rsid w:val="00B25892"/>
    <w:rsid w:val="00B34362"/>
    <w:rsid w:val="00B37F48"/>
    <w:rsid w:val="00B408FA"/>
    <w:rsid w:val="00B40991"/>
    <w:rsid w:val="00B43019"/>
    <w:rsid w:val="00B46DDD"/>
    <w:rsid w:val="00B52257"/>
    <w:rsid w:val="00B5426F"/>
    <w:rsid w:val="00B55704"/>
    <w:rsid w:val="00B6016E"/>
    <w:rsid w:val="00B76E86"/>
    <w:rsid w:val="00B77AAA"/>
    <w:rsid w:val="00B8137B"/>
    <w:rsid w:val="00B81A24"/>
    <w:rsid w:val="00B82917"/>
    <w:rsid w:val="00B84BDA"/>
    <w:rsid w:val="00B9149C"/>
    <w:rsid w:val="00B92159"/>
    <w:rsid w:val="00B93B9D"/>
    <w:rsid w:val="00B947EA"/>
    <w:rsid w:val="00B96C93"/>
    <w:rsid w:val="00BA0108"/>
    <w:rsid w:val="00BA03CA"/>
    <w:rsid w:val="00BA4A95"/>
    <w:rsid w:val="00BB05C5"/>
    <w:rsid w:val="00BB28FF"/>
    <w:rsid w:val="00BB68CD"/>
    <w:rsid w:val="00BC0E92"/>
    <w:rsid w:val="00BC447F"/>
    <w:rsid w:val="00BD411B"/>
    <w:rsid w:val="00BD4BB4"/>
    <w:rsid w:val="00BE0BEB"/>
    <w:rsid w:val="00BE4804"/>
    <w:rsid w:val="00BE4E50"/>
    <w:rsid w:val="00BE578A"/>
    <w:rsid w:val="00BE68AD"/>
    <w:rsid w:val="00BE7E05"/>
    <w:rsid w:val="00BF6A36"/>
    <w:rsid w:val="00BF6C7F"/>
    <w:rsid w:val="00C031A2"/>
    <w:rsid w:val="00C03B1A"/>
    <w:rsid w:val="00C14785"/>
    <w:rsid w:val="00C14FC0"/>
    <w:rsid w:val="00C15F65"/>
    <w:rsid w:val="00C167E0"/>
    <w:rsid w:val="00C2229F"/>
    <w:rsid w:val="00C2468A"/>
    <w:rsid w:val="00C268FC"/>
    <w:rsid w:val="00C307F8"/>
    <w:rsid w:val="00C319AF"/>
    <w:rsid w:val="00C31D51"/>
    <w:rsid w:val="00C32654"/>
    <w:rsid w:val="00C36212"/>
    <w:rsid w:val="00C3717A"/>
    <w:rsid w:val="00C37774"/>
    <w:rsid w:val="00C45816"/>
    <w:rsid w:val="00C50F63"/>
    <w:rsid w:val="00C6522F"/>
    <w:rsid w:val="00C66130"/>
    <w:rsid w:val="00C66924"/>
    <w:rsid w:val="00C66E9C"/>
    <w:rsid w:val="00C67842"/>
    <w:rsid w:val="00C748BC"/>
    <w:rsid w:val="00C75B96"/>
    <w:rsid w:val="00C87F90"/>
    <w:rsid w:val="00C9073B"/>
    <w:rsid w:val="00C90C46"/>
    <w:rsid w:val="00C91C9B"/>
    <w:rsid w:val="00C9530F"/>
    <w:rsid w:val="00C964D9"/>
    <w:rsid w:val="00CA2E37"/>
    <w:rsid w:val="00CA41B6"/>
    <w:rsid w:val="00CA499F"/>
    <w:rsid w:val="00CA677B"/>
    <w:rsid w:val="00CA6E2F"/>
    <w:rsid w:val="00CA7023"/>
    <w:rsid w:val="00CB4253"/>
    <w:rsid w:val="00CB4619"/>
    <w:rsid w:val="00CB7F42"/>
    <w:rsid w:val="00CC007F"/>
    <w:rsid w:val="00CC0554"/>
    <w:rsid w:val="00CC089E"/>
    <w:rsid w:val="00CC0D2F"/>
    <w:rsid w:val="00CC39C3"/>
    <w:rsid w:val="00CE0A3D"/>
    <w:rsid w:val="00CE1783"/>
    <w:rsid w:val="00CE43F8"/>
    <w:rsid w:val="00CE4F59"/>
    <w:rsid w:val="00CE54A0"/>
    <w:rsid w:val="00CE54BB"/>
    <w:rsid w:val="00CE59E5"/>
    <w:rsid w:val="00CE6705"/>
    <w:rsid w:val="00CE6EC7"/>
    <w:rsid w:val="00CF3D0F"/>
    <w:rsid w:val="00D01FB2"/>
    <w:rsid w:val="00D02AF9"/>
    <w:rsid w:val="00D06A44"/>
    <w:rsid w:val="00D116ED"/>
    <w:rsid w:val="00D117A9"/>
    <w:rsid w:val="00D15688"/>
    <w:rsid w:val="00D167A2"/>
    <w:rsid w:val="00D271E7"/>
    <w:rsid w:val="00D345B0"/>
    <w:rsid w:val="00D43F3C"/>
    <w:rsid w:val="00D440F9"/>
    <w:rsid w:val="00D442E7"/>
    <w:rsid w:val="00D44845"/>
    <w:rsid w:val="00D470C6"/>
    <w:rsid w:val="00D4797E"/>
    <w:rsid w:val="00D50983"/>
    <w:rsid w:val="00D5423F"/>
    <w:rsid w:val="00D5630F"/>
    <w:rsid w:val="00D6072C"/>
    <w:rsid w:val="00D63FBD"/>
    <w:rsid w:val="00D64EE9"/>
    <w:rsid w:val="00D6738E"/>
    <w:rsid w:val="00D67F32"/>
    <w:rsid w:val="00D70A37"/>
    <w:rsid w:val="00D7538D"/>
    <w:rsid w:val="00D8091C"/>
    <w:rsid w:val="00D87B07"/>
    <w:rsid w:val="00D92A7F"/>
    <w:rsid w:val="00DA0E07"/>
    <w:rsid w:val="00DA1A4A"/>
    <w:rsid w:val="00DA2259"/>
    <w:rsid w:val="00DA34E7"/>
    <w:rsid w:val="00DA62CC"/>
    <w:rsid w:val="00DB26E5"/>
    <w:rsid w:val="00DB2DD6"/>
    <w:rsid w:val="00DB3CAD"/>
    <w:rsid w:val="00DB413A"/>
    <w:rsid w:val="00DB6EC0"/>
    <w:rsid w:val="00DB70CB"/>
    <w:rsid w:val="00DC2276"/>
    <w:rsid w:val="00DC246D"/>
    <w:rsid w:val="00DC2F06"/>
    <w:rsid w:val="00DC60D5"/>
    <w:rsid w:val="00DC71BA"/>
    <w:rsid w:val="00DC7D10"/>
    <w:rsid w:val="00DD007F"/>
    <w:rsid w:val="00DD0DBA"/>
    <w:rsid w:val="00DD1104"/>
    <w:rsid w:val="00DD355A"/>
    <w:rsid w:val="00DE0ACE"/>
    <w:rsid w:val="00DE2CEE"/>
    <w:rsid w:val="00DE3677"/>
    <w:rsid w:val="00DE411D"/>
    <w:rsid w:val="00DF4772"/>
    <w:rsid w:val="00E0793B"/>
    <w:rsid w:val="00E12022"/>
    <w:rsid w:val="00E127AA"/>
    <w:rsid w:val="00E20034"/>
    <w:rsid w:val="00E210A6"/>
    <w:rsid w:val="00E25971"/>
    <w:rsid w:val="00E26A5D"/>
    <w:rsid w:val="00E2786F"/>
    <w:rsid w:val="00E27AE3"/>
    <w:rsid w:val="00E31765"/>
    <w:rsid w:val="00E3183D"/>
    <w:rsid w:val="00E40489"/>
    <w:rsid w:val="00E433F0"/>
    <w:rsid w:val="00E50131"/>
    <w:rsid w:val="00E50631"/>
    <w:rsid w:val="00E6163E"/>
    <w:rsid w:val="00E65252"/>
    <w:rsid w:val="00E65270"/>
    <w:rsid w:val="00E66363"/>
    <w:rsid w:val="00E6648A"/>
    <w:rsid w:val="00E71BB5"/>
    <w:rsid w:val="00E71EC0"/>
    <w:rsid w:val="00E83075"/>
    <w:rsid w:val="00E84FCF"/>
    <w:rsid w:val="00E9062D"/>
    <w:rsid w:val="00E9278F"/>
    <w:rsid w:val="00E93756"/>
    <w:rsid w:val="00E9650B"/>
    <w:rsid w:val="00EA322D"/>
    <w:rsid w:val="00EA5B20"/>
    <w:rsid w:val="00EA5F86"/>
    <w:rsid w:val="00EA71A0"/>
    <w:rsid w:val="00EB2F0E"/>
    <w:rsid w:val="00EB39FC"/>
    <w:rsid w:val="00EB7D9C"/>
    <w:rsid w:val="00EC4D31"/>
    <w:rsid w:val="00EC6C22"/>
    <w:rsid w:val="00ED0A52"/>
    <w:rsid w:val="00ED3819"/>
    <w:rsid w:val="00ED41C3"/>
    <w:rsid w:val="00ED77FE"/>
    <w:rsid w:val="00EE64CE"/>
    <w:rsid w:val="00EF30CA"/>
    <w:rsid w:val="00EF71FC"/>
    <w:rsid w:val="00F00C30"/>
    <w:rsid w:val="00F016B1"/>
    <w:rsid w:val="00F01A5C"/>
    <w:rsid w:val="00F02893"/>
    <w:rsid w:val="00F04F1E"/>
    <w:rsid w:val="00F123AC"/>
    <w:rsid w:val="00F152DC"/>
    <w:rsid w:val="00F15AE0"/>
    <w:rsid w:val="00F15EAB"/>
    <w:rsid w:val="00F1793C"/>
    <w:rsid w:val="00F218BB"/>
    <w:rsid w:val="00F23B2C"/>
    <w:rsid w:val="00F23FCE"/>
    <w:rsid w:val="00F273EE"/>
    <w:rsid w:val="00F27884"/>
    <w:rsid w:val="00F333FE"/>
    <w:rsid w:val="00F35C5A"/>
    <w:rsid w:val="00F42877"/>
    <w:rsid w:val="00F50D90"/>
    <w:rsid w:val="00F53758"/>
    <w:rsid w:val="00F60CDB"/>
    <w:rsid w:val="00F61710"/>
    <w:rsid w:val="00F620E0"/>
    <w:rsid w:val="00F6230C"/>
    <w:rsid w:val="00F644AE"/>
    <w:rsid w:val="00F6483F"/>
    <w:rsid w:val="00F6488E"/>
    <w:rsid w:val="00F75E36"/>
    <w:rsid w:val="00F81186"/>
    <w:rsid w:val="00F828D9"/>
    <w:rsid w:val="00F8608A"/>
    <w:rsid w:val="00F872E3"/>
    <w:rsid w:val="00F91789"/>
    <w:rsid w:val="00F93D98"/>
    <w:rsid w:val="00F9777E"/>
    <w:rsid w:val="00FA38C9"/>
    <w:rsid w:val="00FB3E2F"/>
    <w:rsid w:val="00FB657C"/>
    <w:rsid w:val="00FB6B1D"/>
    <w:rsid w:val="00FB7C92"/>
    <w:rsid w:val="00FC4956"/>
    <w:rsid w:val="00FC50D7"/>
    <w:rsid w:val="00FC6DC8"/>
    <w:rsid w:val="00FD7D1B"/>
    <w:rsid w:val="00FE0C45"/>
    <w:rsid w:val="00FE230E"/>
    <w:rsid w:val="00FE2800"/>
    <w:rsid w:val="00FE561F"/>
    <w:rsid w:val="00FF3F32"/>
    <w:rsid w:val="00FF5E7D"/>
    <w:rsid w:val="12860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11D6E0"/>
  <w15:docId w15:val="{AA53FBE2-28AA-47FE-AC15-F6CD39B6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A6E2F"/>
    <w:rPr>
      <w:sz w:val="16"/>
      <w:szCs w:val="16"/>
    </w:rPr>
  </w:style>
  <w:style w:type="paragraph" w:styleId="CommentText">
    <w:name w:val="annotation text"/>
    <w:basedOn w:val="Normal"/>
    <w:link w:val="CommentTextChar"/>
    <w:uiPriority w:val="99"/>
    <w:semiHidden/>
    <w:unhideWhenUsed/>
    <w:rsid w:val="00CA6E2F"/>
    <w:pPr>
      <w:spacing w:line="240" w:lineRule="auto"/>
    </w:pPr>
    <w:rPr>
      <w:sz w:val="20"/>
      <w:szCs w:val="20"/>
    </w:rPr>
  </w:style>
  <w:style w:type="character" w:customStyle="1" w:styleId="CommentTextChar">
    <w:name w:val="Comment Text Char"/>
    <w:basedOn w:val="DefaultParagraphFont"/>
    <w:link w:val="CommentText"/>
    <w:uiPriority w:val="99"/>
    <w:semiHidden/>
    <w:rsid w:val="00CA6E2F"/>
    <w:rPr>
      <w:sz w:val="20"/>
      <w:szCs w:val="20"/>
    </w:rPr>
  </w:style>
  <w:style w:type="paragraph" w:styleId="CommentSubject">
    <w:name w:val="annotation subject"/>
    <w:basedOn w:val="CommentText"/>
    <w:next w:val="CommentText"/>
    <w:link w:val="CommentSubjectChar"/>
    <w:uiPriority w:val="99"/>
    <w:semiHidden/>
    <w:unhideWhenUsed/>
    <w:rsid w:val="00CA6E2F"/>
    <w:rPr>
      <w:b/>
      <w:bCs/>
    </w:rPr>
  </w:style>
  <w:style w:type="character" w:customStyle="1" w:styleId="CommentSubjectChar">
    <w:name w:val="Comment Subject Char"/>
    <w:basedOn w:val="CommentTextChar"/>
    <w:link w:val="CommentSubject"/>
    <w:uiPriority w:val="99"/>
    <w:semiHidden/>
    <w:rsid w:val="00CA6E2F"/>
    <w:rPr>
      <w:b/>
      <w:bCs/>
      <w:sz w:val="20"/>
      <w:szCs w:val="20"/>
    </w:rPr>
  </w:style>
  <w:style w:type="paragraph" w:styleId="BalloonText">
    <w:name w:val="Balloon Text"/>
    <w:basedOn w:val="Normal"/>
    <w:link w:val="BalloonTextChar"/>
    <w:uiPriority w:val="99"/>
    <w:semiHidden/>
    <w:unhideWhenUsed/>
    <w:rsid w:val="00CA6E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E2F"/>
    <w:rPr>
      <w:rFonts w:ascii="Segoe UI" w:hAnsi="Segoe UI" w:cs="Segoe UI"/>
      <w:sz w:val="18"/>
      <w:szCs w:val="18"/>
    </w:rPr>
  </w:style>
  <w:style w:type="paragraph" w:styleId="ListParagraph">
    <w:name w:val="List Paragraph"/>
    <w:basedOn w:val="Normal"/>
    <w:uiPriority w:val="34"/>
    <w:qFormat/>
    <w:rsid w:val="009F36CB"/>
    <w:pPr>
      <w:ind w:left="720"/>
      <w:contextualSpacing/>
    </w:pPr>
  </w:style>
  <w:style w:type="paragraph" w:styleId="Header">
    <w:name w:val="header"/>
    <w:basedOn w:val="Normal"/>
    <w:link w:val="HeaderChar"/>
    <w:uiPriority w:val="99"/>
    <w:unhideWhenUsed/>
    <w:rsid w:val="001F4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318"/>
  </w:style>
  <w:style w:type="paragraph" w:styleId="Footer">
    <w:name w:val="footer"/>
    <w:basedOn w:val="Normal"/>
    <w:link w:val="FooterChar"/>
    <w:uiPriority w:val="99"/>
    <w:unhideWhenUsed/>
    <w:rsid w:val="001F4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318"/>
  </w:style>
  <w:style w:type="paragraph" w:customStyle="1" w:styleId="EndNoteBibliographyTitle">
    <w:name w:val="EndNote Bibliography Title"/>
    <w:basedOn w:val="Normal"/>
    <w:link w:val="EndNoteBibliographyTitleChar"/>
    <w:rsid w:val="001429F0"/>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429F0"/>
    <w:rPr>
      <w:rFonts w:ascii="Calibri" w:hAnsi="Calibri"/>
      <w:noProof/>
    </w:rPr>
  </w:style>
  <w:style w:type="paragraph" w:customStyle="1" w:styleId="EndNoteBibliography">
    <w:name w:val="EndNote Bibliography"/>
    <w:basedOn w:val="Normal"/>
    <w:link w:val="EndNoteBibliographyChar"/>
    <w:rsid w:val="001429F0"/>
    <w:pPr>
      <w:spacing w:line="480" w:lineRule="auto"/>
    </w:pPr>
    <w:rPr>
      <w:rFonts w:ascii="Calibri" w:hAnsi="Calibri"/>
      <w:noProof/>
    </w:rPr>
  </w:style>
  <w:style w:type="character" w:customStyle="1" w:styleId="EndNoteBibliographyChar">
    <w:name w:val="EndNote Bibliography Char"/>
    <w:basedOn w:val="DefaultParagraphFont"/>
    <w:link w:val="EndNoteBibliography"/>
    <w:rsid w:val="001429F0"/>
    <w:rPr>
      <w:rFonts w:ascii="Calibri" w:hAnsi="Calibri"/>
      <w:noProof/>
    </w:rPr>
  </w:style>
  <w:style w:type="table" w:styleId="TableGrid">
    <w:name w:val="Table Grid"/>
    <w:basedOn w:val="TableNormal"/>
    <w:uiPriority w:val="39"/>
    <w:rsid w:val="0044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167A2"/>
    <w:pPr>
      <w:spacing w:after="0" w:line="240" w:lineRule="auto"/>
    </w:pPr>
  </w:style>
  <w:style w:type="character" w:styleId="Hyperlink">
    <w:name w:val="Hyperlink"/>
    <w:basedOn w:val="DefaultParagraphFont"/>
    <w:uiPriority w:val="99"/>
    <w:unhideWhenUsed/>
    <w:rsid w:val="00625CFB"/>
    <w:rPr>
      <w:color w:val="0000FF" w:themeColor="hyperlink"/>
      <w:u w:val="single"/>
    </w:rPr>
  </w:style>
  <w:style w:type="character" w:styleId="Emphasis">
    <w:name w:val="Emphasis"/>
    <w:basedOn w:val="DefaultParagraphFont"/>
    <w:uiPriority w:val="20"/>
    <w:qFormat/>
    <w:rsid w:val="0023411E"/>
    <w:rPr>
      <w:i/>
      <w:iCs/>
    </w:rPr>
  </w:style>
  <w:style w:type="character" w:customStyle="1" w:styleId="apple-converted-space">
    <w:name w:val="apple-converted-space"/>
    <w:basedOn w:val="DefaultParagraphFont"/>
    <w:rsid w:val="004724EC"/>
  </w:style>
  <w:style w:type="paragraph" w:styleId="NormalWeb">
    <w:name w:val="Normal (Web)"/>
    <w:basedOn w:val="Normal"/>
    <w:uiPriority w:val="99"/>
    <w:unhideWhenUsed/>
    <w:rsid w:val="00F5375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825717">
      <w:bodyDiv w:val="1"/>
      <w:marLeft w:val="0"/>
      <w:marRight w:val="0"/>
      <w:marTop w:val="0"/>
      <w:marBottom w:val="0"/>
      <w:divBdr>
        <w:top w:val="none" w:sz="0" w:space="0" w:color="auto"/>
        <w:left w:val="none" w:sz="0" w:space="0" w:color="auto"/>
        <w:bottom w:val="none" w:sz="0" w:space="0" w:color="auto"/>
        <w:right w:val="none" w:sz="0" w:space="0" w:color="auto"/>
      </w:divBdr>
    </w:div>
    <w:div w:id="578561162">
      <w:bodyDiv w:val="1"/>
      <w:marLeft w:val="0"/>
      <w:marRight w:val="0"/>
      <w:marTop w:val="0"/>
      <w:marBottom w:val="0"/>
      <w:divBdr>
        <w:top w:val="none" w:sz="0" w:space="0" w:color="auto"/>
        <w:left w:val="none" w:sz="0" w:space="0" w:color="auto"/>
        <w:bottom w:val="none" w:sz="0" w:space="0" w:color="auto"/>
        <w:right w:val="none" w:sz="0" w:space="0" w:color="auto"/>
      </w:divBdr>
    </w:div>
    <w:div w:id="1451129288">
      <w:bodyDiv w:val="1"/>
      <w:marLeft w:val="0"/>
      <w:marRight w:val="0"/>
      <w:marTop w:val="0"/>
      <w:marBottom w:val="0"/>
      <w:divBdr>
        <w:top w:val="none" w:sz="0" w:space="0" w:color="auto"/>
        <w:left w:val="none" w:sz="0" w:space="0" w:color="auto"/>
        <w:bottom w:val="none" w:sz="0" w:space="0" w:color="auto"/>
        <w:right w:val="none" w:sz="0" w:space="0" w:color="auto"/>
      </w:divBdr>
      <w:divsChild>
        <w:div w:id="453330337">
          <w:marLeft w:val="0"/>
          <w:marRight w:val="0"/>
          <w:marTop w:val="0"/>
          <w:marBottom w:val="0"/>
          <w:divBdr>
            <w:top w:val="none" w:sz="0" w:space="0" w:color="auto"/>
            <w:left w:val="none" w:sz="0" w:space="0" w:color="auto"/>
            <w:bottom w:val="none" w:sz="0" w:space="0" w:color="auto"/>
            <w:right w:val="none" w:sz="0" w:space="0" w:color="auto"/>
          </w:divBdr>
        </w:div>
      </w:divsChild>
    </w:div>
    <w:div w:id="1761834613">
      <w:bodyDiv w:val="1"/>
      <w:marLeft w:val="0"/>
      <w:marRight w:val="0"/>
      <w:marTop w:val="0"/>
      <w:marBottom w:val="0"/>
      <w:divBdr>
        <w:top w:val="none" w:sz="0" w:space="0" w:color="auto"/>
        <w:left w:val="none" w:sz="0" w:space="0" w:color="auto"/>
        <w:bottom w:val="none" w:sz="0" w:space="0" w:color="auto"/>
        <w:right w:val="none" w:sz="0" w:space="0" w:color="auto"/>
      </w:divBdr>
      <w:divsChild>
        <w:div w:id="624894617">
          <w:marLeft w:val="0"/>
          <w:marRight w:val="0"/>
          <w:marTop w:val="0"/>
          <w:marBottom w:val="0"/>
          <w:divBdr>
            <w:top w:val="none" w:sz="0" w:space="0" w:color="auto"/>
            <w:left w:val="none" w:sz="0" w:space="0" w:color="auto"/>
            <w:bottom w:val="none" w:sz="0" w:space="0" w:color="auto"/>
            <w:right w:val="none" w:sz="0" w:space="0" w:color="auto"/>
          </w:divBdr>
          <w:divsChild>
            <w:div w:id="1305039952">
              <w:marLeft w:val="0"/>
              <w:marRight w:val="0"/>
              <w:marTop w:val="0"/>
              <w:marBottom w:val="0"/>
              <w:divBdr>
                <w:top w:val="none" w:sz="0" w:space="0" w:color="auto"/>
                <w:left w:val="none" w:sz="0" w:space="0" w:color="auto"/>
                <w:bottom w:val="none" w:sz="0" w:space="0" w:color="auto"/>
                <w:right w:val="none" w:sz="0" w:space="0" w:color="auto"/>
              </w:divBdr>
              <w:divsChild>
                <w:div w:id="1013335724">
                  <w:marLeft w:val="0"/>
                  <w:marRight w:val="0"/>
                  <w:marTop w:val="0"/>
                  <w:marBottom w:val="0"/>
                  <w:divBdr>
                    <w:top w:val="none" w:sz="0" w:space="0" w:color="auto"/>
                    <w:left w:val="none" w:sz="0" w:space="0" w:color="auto"/>
                    <w:bottom w:val="none" w:sz="0" w:space="0" w:color="auto"/>
                    <w:right w:val="none" w:sz="0" w:space="0" w:color="auto"/>
                  </w:divBdr>
                  <w:divsChild>
                    <w:div w:id="390662383">
                      <w:marLeft w:val="0"/>
                      <w:marRight w:val="0"/>
                      <w:marTop w:val="0"/>
                      <w:marBottom w:val="0"/>
                      <w:divBdr>
                        <w:top w:val="none" w:sz="0" w:space="0" w:color="auto"/>
                        <w:left w:val="none" w:sz="0" w:space="0" w:color="auto"/>
                        <w:bottom w:val="none" w:sz="0" w:space="0" w:color="auto"/>
                        <w:right w:val="none" w:sz="0" w:space="0" w:color="auto"/>
                      </w:divBdr>
                      <w:divsChild>
                        <w:div w:id="933904065">
                          <w:marLeft w:val="0"/>
                          <w:marRight w:val="0"/>
                          <w:marTop w:val="0"/>
                          <w:marBottom w:val="0"/>
                          <w:divBdr>
                            <w:top w:val="none" w:sz="0" w:space="0" w:color="auto"/>
                            <w:left w:val="none" w:sz="0" w:space="0" w:color="auto"/>
                            <w:bottom w:val="none" w:sz="0" w:space="0" w:color="auto"/>
                            <w:right w:val="none" w:sz="0" w:space="0" w:color="auto"/>
                          </w:divBdr>
                          <w:divsChild>
                            <w:div w:id="21105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222160">
      <w:bodyDiv w:val="1"/>
      <w:marLeft w:val="0"/>
      <w:marRight w:val="0"/>
      <w:marTop w:val="0"/>
      <w:marBottom w:val="0"/>
      <w:divBdr>
        <w:top w:val="none" w:sz="0" w:space="0" w:color="auto"/>
        <w:left w:val="none" w:sz="0" w:space="0" w:color="auto"/>
        <w:bottom w:val="none" w:sz="0" w:space="0" w:color="auto"/>
        <w:right w:val="none" w:sz="0" w:space="0" w:color="auto"/>
      </w:divBdr>
      <w:divsChild>
        <w:div w:id="713774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Children's Hospital Colorado</Company>
  <LinksUpToDate>false</LinksUpToDate>
  <CharactersWithSpaces>11418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Pennington, Bruce</dc:creator>
  <cp:lastModifiedBy>Govindarajan Srini</cp:lastModifiedBy>
  <cp:revision>4</cp:revision>
  <cp:lastPrinted>2015-06-15T17:44:00Z</cp:lastPrinted>
  <dcterms:created xsi:type="dcterms:W3CDTF">2016-12-15T21:22:00Z</dcterms:created>
  <dcterms:modified xsi:type="dcterms:W3CDTF">2016-12-28T07:42:00Z</dcterms:modified>
</cp:coreProperties>
</file>