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EXPERIMENT DESIGN 101 — Part 2: Write the hypothesis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Quick rewind to Part 1.</w:t>
        <w:br w:type="textWrapping"/>
        <w:t xml:space="preserve">My problem line was: “For new iOS users from ads, Day-1 activation fell 24% → 19% since Sept 1. This hurts trial→paid.”</w:t>
        <w:br w:type="textWrapping"/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out part 1 here: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need a hypothesis?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Focus. It forces </w:t>
      </w:r>
      <w:r w:rsidDel="00000000" w:rsidR="00000000" w:rsidRPr="00000000">
        <w:rPr>
          <w:i w:val="1"/>
          <w:iCs w:val="1"/>
          <w:rtl w:val="0"/>
        </w:rPr>
        <w:t xml:space="preserve">one change, one audience, one metric</w:t>
      </w:r>
      <w:r w:rsidDel="00000000" w:rsidR="00000000" w:rsidRPr="00000000">
        <w:rPr>
          <w:rtl w:val="0"/>
        </w:rPr>
        <w:t xml:space="preserve">. No drifting mid-test.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insurance. Even a flat result teaches you which assumption was wrong.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 alignment. Everyone knows the “why,” so debates shrink and shipping speeds up.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Decision-ready. You already wrote what success looks like, so the readout becomes “decide,” not “argue.”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Instrumentation. Clear hypothesis = clear events, UTMs, QA. Fewer “we forgot to track it” moments.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(same case)</w:t>
        <w:br w:type="textWrapping"/>
        <w:t xml:space="preserve">If we move account creation after first success for new iOS users from ads, because early sign-up causes drop-off, then Day-1 activation will move 19% → 22% within 14 days.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one-line template</w:t>
        <w:br w:type="textWrapping"/>
        <w:t xml:space="preserve">If we [change] for [who], because [insight], then [metric] will move from [baseline] to [target] within [time].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wrote two notes next to it so the team could see the bones: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Assumptions: traffic mix stays normal; creatives don’t change; no promo.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Risks: trial quality might dip; support questions might rise.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checks I use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One change. One audience. One metric.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 “because” is stated, not implied.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