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DESIGN 101 - Part 3: Draw the finish line (+ actions)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Quick rewind from Parts 1, 2: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named the problem 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“For new iOS users from ads, Day-1 activation fell 24% → 19% since Sept 1. This 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hurts trial→paid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wrote the hypothesis 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highlight w:val="white"/>
          <w:rtl w:val="0"/>
        </w:rPr>
        <w:t xml:space="preserve">"If we move account creation after first success for new iOS users from ads, because early sign-up causes drop-off, then Day-1 activation will move 19% → 22% within 14 days."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Check out the first 2 parts in the comment section.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Now I make the test decide itself by setting the finish line and the actions before we start.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 this works for 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team knows the finish line and the fork in the road.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Readouts are faster and calmer.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Even a “no” moves us forward because the next action is already written.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Quick checklist for finish line: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Sample/variant: how many people each side needs (use a simple calculator).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Max days: the cap if traffic is slow (include a weekend).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Segments to read: source/device you’ll compare like-with-like.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Decision date: the calendar day we’ll decide.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Now back to our case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Sample/variant: ~4,000 iOS users.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Max days: 14.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Segments: iOS + ads-only.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Decision: Fri, week 2.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Pre-set the actions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one really depends on many things like working culture, resources,...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whole point is to keep going however the results turn out to be.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“We’ll ship if D1 moves 19% → 22% with segments sane;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iterate if ≥ +1pt with a clear path;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park if &lt; +1pt or guard signals worsen.”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