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160" w:before="0"/>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spacing w:after="40" w:before="0"/>
        <w:jc w:val="center"/>
      </w:pPr>
      <w:r>
        <w:rPr>
          <w:rFonts w:ascii="Montserrat" w:cs="Montserrat" w:eastAsia="Montserrat" w:hAnsi="Montserrat"/>
          <w:b/>
          <w:bCs/>
          <w:color w:val="0F0F14"/>
          <w:sz w:val="80"/>
          <w:szCs w:val="80"/>
        </w:rPr>
        <w:t xml:space="preserve">AETHRA CAFÉ</w:t>
      </w:r>
    </w:p>
    <w:p>
      <w:pPr>
        <w:spacing w:after="60" w:before="0"/>
        <w:jc w:val="center"/>
      </w:pPr>
      <w:r>
        <w:rPr>
          <w:rFonts w:ascii="Poppins" w:cs="Poppins" w:eastAsia="Poppins" w:hAnsi="Poppins"/>
          <w:i/>
          <w:iCs/>
          <w:color w:val="7C5DC7"/>
          <w:sz w:val="32"/>
          <w:szCs w:val="32"/>
        </w:rPr>
        <w:t xml:space="preserve">Your Cozy Gaming Escape.</w:t>
      </w:r>
    </w:p>
    <w:p>
      <w:pPr>
        <w:spacing w:after="60" w:before="60"/>
        <w:jc w:val="center"/>
      </w:pPr>
      <w:r>
        <w:rPr>
          <w:rFonts w:ascii="Poppins" w:cs="Poppins" w:eastAsia="Poppins" w:hAnsi="Poppins"/>
          <w:color w:val="A78BFA"/>
          <w:sz w:val="18"/>
          <w:szCs w:val="18"/>
        </w:rPr>
        <w:t xml:space="preserve">● Cozy  ✦  Minimalist  ✦  Gaming  ✦  Pet-Friendly  ✦  Aesthetic ●</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5500"/>
      </w:tblGrid>
      <w:tr>
        <w:tc>
          <w:tcPr>
            <w:tcW w:type="dxa" w:w="5500"/>
            <w:tcBorders>
              <w:top w:val="single" w:color="A78BFA" w:sz="8"/>
              <w:left w:val="none" w:color="FFFFFF" w:sz="0"/>
              <w:bottom w:val="single" w:color="A78BFA" w:sz="8"/>
              <w:right w:val="none" w:color="FFFFFF" w:sz="0"/>
            </w:tcBorders>
            <w:shd w:fill="FFFFFF" w:val="clear"/>
            <w:tcMar>
              <w:top w:type="dxa" w:w="120"/>
              <w:left w:type="dxa" w:w="200"/>
              <w:bottom w:type="dxa" w:w="120"/>
              <w:right w:type="dxa" w:w="200"/>
            </w:tcMar>
          </w:tcPr>
          <w:p>
            <w:pPr>
              <w:jc w:val="center"/>
            </w:pPr>
            <w:r>
              <w:rPr>
                <w:rFonts w:ascii="Montserrat" w:cs="Montserrat" w:eastAsia="Montserrat" w:hAnsi="Montserrat"/>
                <w:b/>
                <w:bCs/>
                <w:color w:val="0F0F14"/>
                <w:sz w:val="28"/>
                <w:szCs w:val="28"/>
              </w:rPr>
              <w:t xml:space="preserve">BUSINESS PLAN</w:t>
            </w:r>
          </w:p>
        </w:tc>
      </w:tr>
    </w:tbl>
    <w:p>
      <w:pPr>
        <w:spacing w:after="160" w:before="0"/>
      </w:pPr>
      <w:r>
        <w:t xml:space="preserve"/>
      </w:r>
    </w:p>
    <w:p>
      <w:pPr>
        <w:spacing w:after="80" w:before="0"/>
        <w:jc w:val="center"/>
      </w:pPr>
      <w:r>
        <w:rPr>
          <w:rFonts w:ascii="Poppins" w:cs="Poppins" w:eastAsia="Poppins" w:hAnsi="Poppins"/>
          <w:color w:val="555555"/>
          <w:sz w:val="24"/>
          <w:szCs w:val="24"/>
        </w:rPr>
        <w:t xml:space="preserve">Subject: Entrepreneurship</w:t>
      </w:r>
    </w:p>
    <w:p>
      <w:pPr>
        <w:spacing w:after="80" w:before="0"/>
        <w:jc w:val="center"/>
      </w:pPr>
      <w:r>
        <w:rPr>
          <w:rFonts w:ascii="Poppins" w:cs="Poppins" w:eastAsia="Poppins" w:hAnsi="Poppins"/>
          <w:color w:val="555555"/>
          <w:sz w:val="24"/>
          <w:szCs w:val="24"/>
        </w:rPr>
        <w:t xml:space="preserve">Date Submitted: May 22, 2026</w:t>
      </w:r>
    </w:p>
    <w:p>
      <w:pPr>
        <w:spacing w:after="80" w:before="0"/>
        <w:jc w:val="center"/>
      </w:pPr>
      <w:r>
        <w:rPr>
          <w:rFonts w:ascii="Poppins" w:cs="Poppins" w:eastAsia="Poppins" w:hAnsi="Poppins"/>
          <w:color w:val="555555"/>
          <w:sz w:val="24"/>
          <w:szCs w:val="24"/>
        </w:rPr>
        <w:t xml:space="preserve">Module 7 Activity Assessment</w:t>
      </w:r>
    </w:p>
    <w:p>
      <w:r>
        <w:br w:type="pag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Table of Contents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160"/>
        <w:gridCol w:w="1400"/>
      </w:tblGrid>
      <w:tr>
        <w:tc>
          <w:tcPr>
            <w:tcW w:type="dxa" w:w="80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tcPr>
          <w:p>
            <w:pPr>
              <w:jc w:val="center"/>
            </w:pPr>
            <w:r>
              <w:rPr>
                <w:rFonts w:ascii="Montserrat" w:cs="Montserrat" w:eastAsia="Montserrat" w:hAnsi="Montserrat"/>
                <w:b/>
                <w:bCs/>
                <w:color w:val="A78BFA"/>
                <w:sz w:val="22"/>
                <w:szCs w:val="22"/>
              </w:rPr>
              <w:t xml:space="preserve">#</w:t>
            </w:r>
          </w:p>
        </w:tc>
        <w:tc>
          <w:tcPr>
            <w:tcW w:type="dxa" w:w="716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tcPr>
          <w:p>
            <w:pPr>
              <w:jc w:val="left"/>
            </w:pPr>
            <w:r>
              <w:rPr>
                <w:rFonts w:ascii="Montserrat" w:cs="Montserrat" w:eastAsia="Montserrat" w:hAnsi="Montserrat"/>
                <w:b/>
                <w:bCs/>
                <w:color w:val="A78BFA"/>
                <w:sz w:val="22"/>
                <w:szCs w:val="22"/>
              </w:rPr>
              <w:t xml:space="preserve">SECTION</w:t>
            </w:r>
          </w:p>
        </w:tc>
        <w:tc>
          <w:tcPr>
            <w:tcW w:type="dxa" w:w="140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tcPr>
          <w:p>
            <w:pPr>
              <w:jc w:val="center"/>
            </w:pPr>
            <w:r>
              <w:rPr>
                <w:rFonts w:ascii="Montserrat" w:cs="Montserrat" w:eastAsia="Montserrat" w:hAnsi="Montserrat"/>
                <w:b/>
                <w:bCs/>
                <w:color w:val="A78BFA"/>
                <w:sz w:val="22"/>
                <w:szCs w:val="22"/>
              </w:rPr>
              <w:t xml:space="preserve">PAGE</w:t>
            </w:r>
          </w:p>
        </w:tc>
      </w:tr>
      <w:tr>
        <w:tc>
          <w:tcPr>
            <w:tcW w:type="dxa" w:w="800"/>
            <w:tcBorders>
              <w:top w:val="single" w:color="CCCCCC" w:sz="1"/>
              <w:left w:val="single" w:color="CCCCCC" w:sz="1"/>
              <w:bottom w:val="single" w:color="CCCCCC" w:sz="1"/>
              <w:right w:val="single" w:color="CCCCCC" w:sz="1"/>
            </w:tcBorders>
            <w:shd w:fill="7C5DC7" w:val="clear"/>
            <w:tcMar>
              <w:top w:type="dxa" w:w="120"/>
              <w:left w:type="dxa" w:w="160"/>
              <w:bottom w:type="dxa" w:w="120"/>
              <w:right w:type="dxa" w:w="160"/>
            </w:tcMar>
            <w:vAlign w:val="center"/>
          </w:tcPr>
          <w:p>
            <w:pPr>
              <w:jc w:val="center"/>
            </w:pPr>
            <w:r>
              <w:rPr>
                <w:rFonts w:ascii="Montserrat" w:cs="Montserrat" w:eastAsia="Montserrat" w:hAnsi="Montserrat"/>
                <w:b/>
                <w:bCs/>
                <w:color w:val="FFFFFF"/>
                <w:sz w:val="22"/>
                <w:szCs w:val="22"/>
              </w:rPr>
              <w:t xml:space="preserve">I</w:t>
            </w:r>
          </w:p>
        </w:tc>
        <w:tc>
          <w:tcPr>
            <w:tcW w:type="dxa" w:w="7160"/>
            <w:tcBorders>
              <w:top w:val="single" w:color="CCCCCC" w:sz="1"/>
              <w:left w:val="single" w:color="CCCCCC" w:sz="1"/>
              <w:bottom w:val="single" w:color="CCCCCC" w:sz="1"/>
              <w:right w:val="single" w:color="CCCCCC" w:sz="1"/>
            </w:tcBorders>
            <w:shd w:fill="FAF8FF" w:val="clear"/>
            <w:tcMar>
              <w:top w:type="dxa" w:w="120"/>
              <w:left w:type="dxa" w:w="200"/>
              <w:bottom w:type="dxa" w:w="120"/>
              <w:right w:type="dxa" w:w="160"/>
            </w:tcMar>
            <w:vAlign w:val="center"/>
          </w:tcPr>
          <w:p>
            <w:pPr>
              <w:jc w:val="left"/>
            </w:pPr>
            <w:r>
              <w:rPr>
                <w:rFonts w:ascii="Poppins" w:cs="Poppins" w:eastAsia="Poppins" w:hAnsi="Poppins"/>
                <w:color w:val="0F0F14"/>
                <w:sz w:val="22"/>
                <w:szCs w:val="22"/>
              </w:rPr>
              <w:t xml:space="preserve">Executive Summary</w:t>
            </w:r>
          </w:p>
        </w:tc>
        <w:tc>
          <w:tcPr>
            <w:tcW w:type="dxa" w:w="1400"/>
            <w:tcBorders>
              <w:top w:val="single" w:color="CCCCCC" w:sz="1"/>
              <w:left w:val="single" w:color="CCCCCC" w:sz="1"/>
              <w:bottom w:val="single" w:color="CCCCCC" w:sz="1"/>
              <w:right w:val="single" w:color="CCCCCC" w:sz="1"/>
            </w:tcBorders>
            <w:shd w:fill="FAF8FF" w:val="clear"/>
            <w:tcMar>
              <w:top w:type="dxa" w:w="120"/>
              <w:left w:type="dxa" w:w="160"/>
              <w:bottom w:type="dxa" w:w="120"/>
              <w:right w:type="dxa" w:w="160"/>
            </w:tcMar>
            <w:vAlign w:val="center"/>
          </w:tcPr>
          <w:p>
            <w:pPr>
              <w:jc w:val="center"/>
            </w:pPr>
            <w:r>
              <w:rPr>
                <w:rFonts w:ascii="Poppins" w:cs="Poppins" w:eastAsia="Poppins" w:hAnsi="Poppins"/>
                <w:b/>
                <w:bCs/>
                <w:color w:val="7C5DC7"/>
                <w:sz w:val="22"/>
                <w:szCs w:val="22"/>
              </w:rPr>
              <w:t xml:space="preserve">3</w:t>
            </w:r>
          </w:p>
        </w:tc>
      </w:tr>
      <w:tr>
        <w:tc>
          <w:tcPr>
            <w:tcW w:type="dxa" w:w="800"/>
            <w:tcBorders>
              <w:top w:val="single" w:color="CCCCCC" w:sz="1"/>
              <w:left w:val="single" w:color="CCCCCC" w:sz="1"/>
              <w:bottom w:val="single" w:color="CCCCCC" w:sz="1"/>
              <w:right w:val="single" w:color="CCCCCC" w:sz="1"/>
            </w:tcBorders>
            <w:shd w:fill="7C5DC7" w:val="clear"/>
            <w:tcMar>
              <w:top w:type="dxa" w:w="120"/>
              <w:left w:type="dxa" w:w="160"/>
              <w:bottom w:type="dxa" w:w="120"/>
              <w:right w:type="dxa" w:w="160"/>
            </w:tcMar>
            <w:vAlign w:val="center"/>
          </w:tcPr>
          <w:p>
            <w:pPr>
              <w:jc w:val="center"/>
            </w:pPr>
            <w:r>
              <w:rPr>
                <w:rFonts w:ascii="Montserrat" w:cs="Montserrat" w:eastAsia="Montserrat" w:hAnsi="Montserrat"/>
                <w:b/>
                <w:bCs/>
                <w:color w:val="FFFFFF"/>
                <w:sz w:val="22"/>
                <w:szCs w:val="22"/>
              </w:rPr>
              <w:t xml:space="preserve">II</w:t>
            </w:r>
          </w:p>
        </w:tc>
        <w:tc>
          <w:tcPr>
            <w:tcW w:type="dxa" w:w="7160"/>
            <w:tcBorders>
              <w:top w:val="single" w:color="CCCCCC" w:sz="1"/>
              <w:left w:val="single" w:color="CCCCCC" w:sz="1"/>
              <w:bottom w:val="single" w:color="CCCCCC" w:sz="1"/>
              <w:right w:val="single" w:color="CCCCCC" w:sz="1"/>
            </w:tcBorders>
            <w:shd w:fill="EDE8FA" w:val="clear"/>
            <w:tcMar>
              <w:top w:type="dxa" w:w="120"/>
              <w:left w:type="dxa" w:w="200"/>
              <w:bottom w:type="dxa" w:w="120"/>
              <w:right w:type="dxa" w:w="160"/>
            </w:tcMar>
            <w:vAlign w:val="center"/>
          </w:tcPr>
          <w:p>
            <w:pPr>
              <w:jc w:val="left"/>
            </w:pPr>
            <w:r>
              <w:rPr>
                <w:rFonts w:ascii="Poppins" w:cs="Poppins" w:eastAsia="Poppins" w:hAnsi="Poppins"/>
                <w:color w:val="0F0F14"/>
                <w:sz w:val="22"/>
                <w:szCs w:val="22"/>
              </w:rPr>
              <w:t xml:space="preserve">Description of the Business</w:t>
            </w:r>
          </w:p>
        </w:tc>
        <w:tc>
          <w:tcPr>
            <w:tcW w:type="dxa" w:w="1400"/>
            <w:tcBorders>
              <w:top w:val="single" w:color="CCCCCC" w:sz="1"/>
              <w:left w:val="single" w:color="CCCCCC" w:sz="1"/>
              <w:bottom w:val="single" w:color="CCCCCC" w:sz="1"/>
              <w:right w:val="single" w:color="CCCCCC" w:sz="1"/>
            </w:tcBorders>
            <w:shd w:fill="EDE8FA" w:val="clear"/>
            <w:tcMar>
              <w:top w:type="dxa" w:w="120"/>
              <w:left w:type="dxa" w:w="160"/>
              <w:bottom w:type="dxa" w:w="120"/>
              <w:right w:type="dxa" w:w="160"/>
            </w:tcMar>
            <w:vAlign w:val="center"/>
          </w:tcPr>
          <w:p>
            <w:pPr>
              <w:jc w:val="center"/>
            </w:pPr>
            <w:r>
              <w:rPr>
                <w:rFonts w:ascii="Poppins" w:cs="Poppins" w:eastAsia="Poppins" w:hAnsi="Poppins"/>
                <w:b/>
                <w:bCs/>
                <w:color w:val="7C5DC7"/>
                <w:sz w:val="22"/>
                <w:szCs w:val="22"/>
              </w:rPr>
              <w:t xml:space="preserve">3</w:t>
            </w:r>
          </w:p>
        </w:tc>
      </w:tr>
      <w:tr>
        <w:tc>
          <w:tcPr>
            <w:tcW w:type="dxa" w:w="800"/>
            <w:tcBorders>
              <w:top w:val="single" w:color="CCCCCC" w:sz="1"/>
              <w:left w:val="single" w:color="CCCCCC" w:sz="1"/>
              <w:bottom w:val="single" w:color="CCCCCC" w:sz="1"/>
              <w:right w:val="single" w:color="CCCCCC" w:sz="1"/>
            </w:tcBorders>
            <w:shd w:fill="7C5DC7" w:val="clear"/>
            <w:tcMar>
              <w:top w:type="dxa" w:w="120"/>
              <w:left w:type="dxa" w:w="160"/>
              <w:bottom w:type="dxa" w:w="120"/>
              <w:right w:type="dxa" w:w="160"/>
            </w:tcMar>
            <w:vAlign w:val="center"/>
          </w:tcPr>
          <w:p>
            <w:pPr>
              <w:jc w:val="center"/>
            </w:pPr>
            <w:r>
              <w:rPr>
                <w:rFonts w:ascii="Montserrat" w:cs="Montserrat" w:eastAsia="Montserrat" w:hAnsi="Montserrat"/>
                <w:b/>
                <w:bCs/>
                <w:color w:val="FFFFFF"/>
                <w:sz w:val="22"/>
                <w:szCs w:val="22"/>
              </w:rPr>
              <w:t xml:space="preserve">III</w:t>
            </w:r>
          </w:p>
        </w:tc>
        <w:tc>
          <w:tcPr>
            <w:tcW w:type="dxa" w:w="7160"/>
            <w:tcBorders>
              <w:top w:val="single" w:color="CCCCCC" w:sz="1"/>
              <w:left w:val="single" w:color="CCCCCC" w:sz="1"/>
              <w:bottom w:val="single" w:color="CCCCCC" w:sz="1"/>
              <w:right w:val="single" w:color="CCCCCC" w:sz="1"/>
            </w:tcBorders>
            <w:shd w:fill="FAF8FF" w:val="clear"/>
            <w:tcMar>
              <w:top w:type="dxa" w:w="120"/>
              <w:left w:type="dxa" w:w="200"/>
              <w:bottom w:type="dxa" w:w="120"/>
              <w:right w:type="dxa" w:w="160"/>
            </w:tcMar>
            <w:vAlign w:val="center"/>
          </w:tcPr>
          <w:p>
            <w:pPr>
              <w:jc w:val="left"/>
            </w:pPr>
            <w:r>
              <w:rPr>
                <w:rFonts w:ascii="Poppins" w:cs="Poppins" w:eastAsia="Poppins" w:hAnsi="Poppins"/>
                <w:color w:val="0F0F14"/>
                <w:sz w:val="22"/>
                <w:szCs w:val="22"/>
              </w:rPr>
              <w:t xml:space="preserve">Market Analysis</w:t>
            </w:r>
          </w:p>
        </w:tc>
        <w:tc>
          <w:tcPr>
            <w:tcW w:type="dxa" w:w="1400"/>
            <w:tcBorders>
              <w:top w:val="single" w:color="CCCCCC" w:sz="1"/>
              <w:left w:val="single" w:color="CCCCCC" w:sz="1"/>
              <w:bottom w:val="single" w:color="CCCCCC" w:sz="1"/>
              <w:right w:val="single" w:color="CCCCCC" w:sz="1"/>
            </w:tcBorders>
            <w:shd w:fill="FAF8FF" w:val="clear"/>
            <w:tcMar>
              <w:top w:type="dxa" w:w="120"/>
              <w:left w:type="dxa" w:w="160"/>
              <w:bottom w:type="dxa" w:w="120"/>
              <w:right w:type="dxa" w:w="160"/>
            </w:tcMar>
            <w:vAlign w:val="center"/>
          </w:tcPr>
          <w:p>
            <w:pPr>
              <w:jc w:val="center"/>
            </w:pPr>
            <w:r>
              <w:rPr>
                <w:rFonts w:ascii="Poppins" w:cs="Poppins" w:eastAsia="Poppins" w:hAnsi="Poppins"/>
                <w:b/>
                <w:bCs/>
                <w:color w:val="7C5DC7"/>
                <w:sz w:val="22"/>
                <w:szCs w:val="22"/>
              </w:rPr>
              <w:t xml:space="preserve">4</w:t>
            </w:r>
          </w:p>
        </w:tc>
      </w:tr>
      <w:tr>
        <w:tc>
          <w:tcPr>
            <w:tcW w:type="dxa" w:w="800"/>
            <w:tcBorders>
              <w:top w:val="single" w:color="CCCCCC" w:sz="1"/>
              <w:left w:val="single" w:color="CCCCCC" w:sz="1"/>
              <w:bottom w:val="single" w:color="CCCCCC" w:sz="1"/>
              <w:right w:val="single" w:color="CCCCCC" w:sz="1"/>
            </w:tcBorders>
            <w:shd w:fill="7C5DC7" w:val="clear"/>
            <w:tcMar>
              <w:top w:type="dxa" w:w="120"/>
              <w:left w:type="dxa" w:w="160"/>
              <w:bottom w:type="dxa" w:w="120"/>
              <w:right w:type="dxa" w:w="160"/>
            </w:tcMar>
            <w:vAlign w:val="center"/>
          </w:tcPr>
          <w:p>
            <w:pPr>
              <w:jc w:val="center"/>
            </w:pPr>
            <w:r>
              <w:rPr>
                <w:rFonts w:ascii="Montserrat" w:cs="Montserrat" w:eastAsia="Montserrat" w:hAnsi="Montserrat"/>
                <w:b/>
                <w:bCs/>
                <w:color w:val="FFFFFF"/>
                <w:sz w:val="22"/>
                <w:szCs w:val="22"/>
              </w:rPr>
              <w:t xml:space="preserve">IV</w:t>
            </w:r>
          </w:p>
        </w:tc>
        <w:tc>
          <w:tcPr>
            <w:tcW w:type="dxa" w:w="7160"/>
            <w:tcBorders>
              <w:top w:val="single" w:color="CCCCCC" w:sz="1"/>
              <w:left w:val="single" w:color="CCCCCC" w:sz="1"/>
              <w:bottom w:val="single" w:color="CCCCCC" w:sz="1"/>
              <w:right w:val="single" w:color="CCCCCC" w:sz="1"/>
            </w:tcBorders>
            <w:shd w:fill="EDE8FA" w:val="clear"/>
            <w:tcMar>
              <w:top w:type="dxa" w:w="120"/>
              <w:left w:type="dxa" w:w="200"/>
              <w:bottom w:type="dxa" w:w="120"/>
              <w:right w:type="dxa" w:w="160"/>
            </w:tcMar>
            <w:vAlign w:val="center"/>
          </w:tcPr>
          <w:p>
            <w:pPr>
              <w:jc w:val="left"/>
            </w:pPr>
            <w:r>
              <w:rPr>
                <w:rFonts w:ascii="Poppins" w:cs="Poppins" w:eastAsia="Poppins" w:hAnsi="Poppins"/>
                <w:color w:val="0F0F14"/>
                <w:sz w:val="22"/>
                <w:szCs w:val="22"/>
              </w:rPr>
              <w:t xml:space="preserve">Production / Operations Plan</w:t>
            </w:r>
          </w:p>
        </w:tc>
        <w:tc>
          <w:tcPr>
            <w:tcW w:type="dxa" w:w="1400"/>
            <w:tcBorders>
              <w:top w:val="single" w:color="CCCCCC" w:sz="1"/>
              <w:left w:val="single" w:color="CCCCCC" w:sz="1"/>
              <w:bottom w:val="single" w:color="CCCCCC" w:sz="1"/>
              <w:right w:val="single" w:color="CCCCCC" w:sz="1"/>
            </w:tcBorders>
            <w:shd w:fill="EDE8FA" w:val="clear"/>
            <w:tcMar>
              <w:top w:type="dxa" w:w="120"/>
              <w:left w:type="dxa" w:w="160"/>
              <w:bottom w:type="dxa" w:w="120"/>
              <w:right w:type="dxa" w:w="160"/>
            </w:tcMar>
            <w:vAlign w:val="center"/>
          </w:tcPr>
          <w:p>
            <w:pPr>
              <w:jc w:val="center"/>
            </w:pPr>
            <w:r>
              <w:rPr>
                <w:rFonts w:ascii="Poppins" w:cs="Poppins" w:eastAsia="Poppins" w:hAnsi="Poppins"/>
                <w:b/>
                <w:bCs/>
                <w:color w:val="7C5DC7"/>
                <w:sz w:val="22"/>
                <w:szCs w:val="22"/>
              </w:rPr>
              <w:t xml:space="preserve">5</w:t>
            </w:r>
          </w:p>
        </w:tc>
      </w:tr>
      <w:tr>
        <w:tc>
          <w:tcPr>
            <w:tcW w:type="dxa" w:w="800"/>
            <w:tcBorders>
              <w:top w:val="single" w:color="CCCCCC" w:sz="1"/>
              <w:left w:val="single" w:color="CCCCCC" w:sz="1"/>
              <w:bottom w:val="single" w:color="CCCCCC" w:sz="1"/>
              <w:right w:val="single" w:color="CCCCCC" w:sz="1"/>
            </w:tcBorders>
            <w:shd w:fill="7C5DC7" w:val="clear"/>
            <w:tcMar>
              <w:top w:type="dxa" w:w="120"/>
              <w:left w:type="dxa" w:w="160"/>
              <w:bottom w:type="dxa" w:w="120"/>
              <w:right w:type="dxa" w:w="160"/>
            </w:tcMar>
            <w:vAlign w:val="center"/>
          </w:tcPr>
          <w:p>
            <w:pPr>
              <w:jc w:val="center"/>
            </w:pPr>
            <w:r>
              <w:rPr>
                <w:rFonts w:ascii="Montserrat" w:cs="Montserrat" w:eastAsia="Montserrat" w:hAnsi="Montserrat"/>
                <w:b/>
                <w:bCs/>
                <w:color w:val="FFFFFF"/>
                <w:sz w:val="22"/>
                <w:szCs w:val="22"/>
              </w:rPr>
              <w:t xml:space="preserve">V</w:t>
            </w:r>
          </w:p>
        </w:tc>
        <w:tc>
          <w:tcPr>
            <w:tcW w:type="dxa" w:w="7160"/>
            <w:tcBorders>
              <w:top w:val="single" w:color="CCCCCC" w:sz="1"/>
              <w:left w:val="single" w:color="CCCCCC" w:sz="1"/>
              <w:bottom w:val="single" w:color="CCCCCC" w:sz="1"/>
              <w:right w:val="single" w:color="CCCCCC" w:sz="1"/>
            </w:tcBorders>
            <w:shd w:fill="FAF8FF" w:val="clear"/>
            <w:tcMar>
              <w:top w:type="dxa" w:w="120"/>
              <w:left w:type="dxa" w:w="200"/>
              <w:bottom w:type="dxa" w:w="120"/>
              <w:right w:type="dxa" w:w="160"/>
            </w:tcMar>
            <w:vAlign w:val="center"/>
          </w:tcPr>
          <w:p>
            <w:pPr>
              <w:jc w:val="left"/>
            </w:pPr>
            <w:r>
              <w:rPr>
                <w:rFonts w:ascii="Poppins" w:cs="Poppins" w:eastAsia="Poppins" w:hAnsi="Poppins"/>
                <w:color w:val="0F0F14"/>
                <w:sz w:val="22"/>
                <w:szCs w:val="22"/>
              </w:rPr>
              <w:t xml:space="preserve">Organizational Plan</w:t>
            </w:r>
          </w:p>
        </w:tc>
        <w:tc>
          <w:tcPr>
            <w:tcW w:type="dxa" w:w="1400"/>
            <w:tcBorders>
              <w:top w:val="single" w:color="CCCCCC" w:sz="1"/>
              <w:left w:val="single" w:color="CCCCCC" w:sz="1"/>
              <w:bottom w:val="single" w:color="CCCCCC" w:sz="1"/>
              <w:right w:val="single" w:color="CCCCCC" w:sz="1"/>
            </w:tcBorders>
            <w:shd w:fill="FAF8FF" w:val="clear"/>
            <w:tcMar>
              <w:top w:type="dxa" w:w="120"/>
              <w:left w:type="dxa" w:w="160"/>
              <w:bottom w:type="dxa" w:w="120"/>
              <w:right w:type="dxa" w:w="160"/>
            </w:tcMar>
            <w:vAlign w:val="center"/>
          </w:tcPr>
          <w:p>
            <w:pPr>
              <w:jc w:val="center"/>
            </w:pPr>
            <w:r>
              <w:rPr>
                <w:rFonts w:ascii="Poppins" w:cs="Poppins" w:eastAsia="Poppins" w:hAnsi="Poppins"/>
                <w:b/>
                <w:bCs/>
                <w:color w:val="7C5DC7"/>
                <w:sz w:val="22"/>
                <w:szCs w:val="22"/>
              </w:rPr>
              <w:t xml:space="preserve">5</w:t>
            </w:r>
          </w:p>
        </w:tc>
      </w:tr>
      <w:tr>
        <w:tc>
          <w:tcPr>
            <w:tcW w:type="dxa" w:w="800"/>
            <w:tcBorders>
              <w:top w:val="single" w:color="CCCCCC" w:sz="1"/>
              <w:left w:val="single" w:color="CCCCCC" w:sz="1"/>
              <w:bottom w:val="single" w:color="CCCCCC" w:sz="1"/>
              <w:right w:val="single" w:color="CCCCCC" w:sz="1"/>
            </w:tcBorders>
            <w:shd w:fill="7C5DC7" w:val="clear"/>
            <w:tcMar>
              <w:top w:type="dxa" w:w="120"/>
              <w:left w:type="dxa" w:w="160"/>
              <w:bottom w:type="dxa" w:w="120"/>
              <w:right w:type="dxa" w:w="160"/>
            </w:tcMar>
            <w:vAlign w:val="center"/>
          </w:tcPr>
          <w:p>
            <w:pPr>
              <w:jc w:val="center"/>
            </w:pPr>
            <w:r>
              <w:rPr>
                <w:rFonts w:ascii="Montserrat" w:cs="Montserrat" w:eastAsia="Montserrat" w:hAnsi="Montserrat"/>
                <w:b/>
                <w:bCs/>
                <w:color w:val="FFFFFF"/>
                <w:sz w:val="22"/>
                <w:szCs w:val="22"/>
              </w:rPr>
              <w:t xml:space="preserve">VI</w:t>
            </w:r>
          </w:p>
        </w:tc>
        <w:tc>
          <w:tcPr>
            <w:tcW w:type="dxa" w:w="7160"/>
            <w:tcBorders>
              <w:top w:val="single" w:color="CCCCCC" w:sz="1"/>
              <w:left w:val="single" w:color="CCCCCC" w:sz="1"/>
              <w:bottom w:val="single" w:color="CCCCCC" w:sz="1"/>
              <w:right w:val="single" w:color="CCCCCC" w:sz="1"/>
            </w:tcBorders>
            <w:shd w:fill="EDE8FA" w:val="clear"/>
            <w:tcMar>
              <w:top w:type="dxa" w:w="120"/>
              <w:left w:type="dxa" w:w="200"/>
              <w:bottom w:type="dxa" w:w="120"/>
              <w:right w:type="dxa" w:w="160"/>
            </w:tcMar>
            <w:vAlign w:val="center"/>
          </w:tcPr>
          <w:p>
            <w:pPr>
              <w:jc w:val="left"/>
            </w:pPr>
            <w:r>
              <w:rPr>
                <w:rFonts w:ascii="Poppins" w:cs="Poppins" w:eastAsia="Poppins" w:hAnsi="Poppins"/>
                <w:color w:val="0F0F14"/>
                <w:sz w:val="22"/>
                <w:szCs w:val="22"/>
              </w:rPr>
              <w:t xml:space="preserve">Financial Plan</w:t>
            </w:r>
          </w:p>
        </w:tc>
        <w:tc>
          <w:tcPr>
            <w:tcW w:type="dxa" w:w="1400"/>
            <w:tcBorders>
              <w:top w:val="single" w:color="CCCCCC" w:sz="1"/>
              <w:left w:val="single" w:color="CCCCCC" w:sz="1"/>
              <w:bottom w:val="single" w:color="CCCCCC" w:sz="1"/>
              <w:right w:val="single" w:color="CCCCCC" w:sz="1"/>
            </w:tcBorders>
            <w:shd w:fill="EDE8FA" w:val="clear"/>
            <w:tcMar>
              <w:top w:type="dxa" w:w="120"/>
              <w:left w:type="dxa" w:w="160"/>
              <w:bottom w:type="dxa" w:w="120"/>
              <w:right w:type="dxa" w:w="160"/>
            </w:tcMar>
            <w:vAlign w:val="center"/>
          </w:tcPr>
          <w:p>
            <w:pPr>
              <w:jc w:val="center"/>
            </w:pPr>
            <w:r>
              <w:rPr>
                <w:rFonts w:ascii="Poppins" w:cs="Poppins" w:eastAsia="Poppins" w:hAnsi="Poppins"/>
                <w:b/>
                <w:bCs/>
                <w:color w:val="7C5DC7"/>
                <w:sz w:val="22"/>
                <w:szCs w:val="22"/>
              </w:rPr>
              <w:t xml:space="preserve">6</w:t>
            </w:r>
          </w:p>
        </w:tc>
      </w:tr>
      <w:tr>
        <w:tc>
          <w:tcPr>
            <w:tcW w:type="dxa" w:w="800"/>
            <w:tcBorders>
              <w:top w:val="single" w:color="CCCCCC" w:sz="1"/>
              <w:left w:val="single" w:color="CCCCCC" w:sz="1"/>
              <w:bottom w:val="single" w:color="CCCCCC" w:sz="1"/>
              <w:right w:val="single" w:color="CCCCCC" w:sz="1"/>
            </w:tcBorders>
            <w:shd w:fill="7C5DC7" w:val="clear"/>
            <w:tcMar>
              <w:top w:type="dxa" w:w="120"/>
              <w:left w:type="dxa" w:w="160"/>
              <w:bottom w:type="dxa" w:w="120"/>
              <w:right w:type="dxa" w:w="160"/>
            </w:tcMar>
            <w:vAlign w:val="center"/>
          </w:tcPr>
          <w:p>
            <w:pPr>
              <w:jc w:val="center"/>
            </w:pPr>
            <w:r>
              <w:rPr>
                <w:rFonts w:ascii="Montserrat" w:cs="Montserrat" w:eastAsia="Montserrat" w:hAnsi="Montserrat"/>
                <w:b/>
                <w:bCs/>
                <w:color w:val="FFFFFF"/>
                <w:sz w:val="22"/>
                <w:szCs w:val="22"/>
              </w:rPr>
              <w:t xml:space="preserve">VII</w:t>
            </w:r>
          </w:p>
        </w:tc>
        <w:tc>
          <w:tcPr>
            <w:tcW w:type="dxa" w:w="7160"/>
            <w:tcBorders>
              <w:top w:val="single" w:color="CCCCCC" w:sz="1"/>
              <w:left w:val="single" w:color="CCCCCC" w:sz="1"/>
              <w:bottom w:val="single" w:color="CCCCCC" w:sz="1"/>
              <w:right w:val="single" w:color="CCCCCC" w:sz="1"/>
            </w:tcBorders>
            <w:shd w:fill="FAF8FF" w:val="clear"/>
            <w:tcMar>
              <w:top w:type="dxa" w:w="120"/>
              <w:left w:type="dxa" w:w="200"/>
              <w:bottom w:type="dxa" w:w="120"/>
              <w:right w:type="dxa" w:w="160"/>
            </w:tcMar>
            <w:vAlign w:val="center"/>
          </w:tcPr>
          <w:p>
            <w:pPr>
              <w:jc w:val="left"/>
            </w:pPr>
            <w:r>
              <w:rPr>
                <w:rFonts w:ascii="Poppins" w:cs="Poppins" w:eastAsia="Poppins" w:hAnsi="Poppins"/>
                <w:color w:val="0F0F14"/>
                <w:sz w:val="22"/>
                <w:szCs w:val="22"/>
              </w:rPr>
              <w:t xml:space="preserve">Conclusion</w:t>
            </w:r>
          </w:p>
        </w:tc>
        <w:tc>
          <w:tcPr>
            <w:tcW w:type="dxa" w:w="1400"/>
            <w:tcBorders>
              <w:top w:val="single" w:color="CCCCCC" w:sz="1"/>
              <w:left w:val="single" w:color="CCCCCC" w:sz="1"/>
              <w:bottom w:val="single" w:color="CCCCCC" w:sz="1"/>
              <w:right w:val="single" w:color="CCCCCC" w:sz="1"/>
            </w:tcBorders>
            <w:shd w:fill="FAF8FF" w:val="clear"/>
            <w:tcMar>
              <w:top w:type="dxa" w:w="120"/>
              <w:left w:type="dxa" w:w="160"/>
              <w:bottom w:type="dxa" w:w="120"/>
              <w:right w:type="dxa" w:w="160"/>
            </w:tcMar>
            <w:vAlign w:val="center"/>
          </w:tcPr>
          <w:p>
            <w:pPr>
              <w:jc w:val="center"/>
            </w:pPr>
            <w:r>
              <w:rPr>
                <w:rFonts w:ascii="Poppins" w:cs="Poppins" w:eastAsia="Poppins" w:hAnsi="Poppins"/>
                <w:b/>
                <w:bCs/>
                <w:color w:val="7C5DC7"/>
                <w:sz w:val="22"/>
                <w:szCs w:val="22"/>
              </w:rPr>
              <w:t xml:space="preserve">7</w:t>
            </w:r>
          </w:p>
        </w:tc>
      </w:tr>
    </w:tbl>
    <w:p>
      <w:pPr>
        <w:spacing w:after="80" w:before="0"/>
      </w:pPr>
      <w:r>
        <w:t xml:space="preserve"/>
      </w:r>
    </w:p>
    <w:p>
      <w:r>
        <w:br w:type="pag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I.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3"/>
              <w:left w:val="single" w:color="A78BFA" w:sz="3"/>
              <w:bottom w:val="single" w:color="A78BFA" w:sz="3"/>
              <w:right w:val="single" w:color="A78BFA" w:sz="3"/>
            </w:tcBorders>
            <w:shd w:fill="FAF8FF" w:val="clear"/>
            <w:tcMar>
              <w:top w:type="dxa" w:w="160"/>
              <w:left w:type="dxa" w:w="200"/>
              <w:bottom w:type="dxa" w:w="160"/>
              <w:right w:type="dxa" w:w="200"/>
            </w:tcMar>
          </w:tcPr>
          <w:p>
            <w:pPr>
              <w:spacing w:after="60" w:before="60"/>
              <w:jc w:val="both"/>
            </w:pPr>
            <w:r>
              <w:rPr>
                <w:rFonts w:ascii="Poppins" w:cs="Poppins" w:eastAsia="Poppins" w:hAnsi="Poppins"/>
                <w:b w:val="false"/>
                <w:bCs w:val="false"/>
                <w:i w:val="false"/>
                <w:iCs w:val="false"/>
                <w:color w:val="222222"/>
                <w:sz w:val="22"/>
                <w:szCs w:val="22"/>
              </w:rPr>
              <w:t xml:space="preserve">Aethra Café is a specialty coffee shop, minimalist gaming lounge, and pet-friendly haven designed to provide a cozy, immersive retreat for students, young professionals, gamers, and pet owners in the local community. The café offers a curated menu of artisanal beverages and light meals alongside a comfortable gaming environment equipped with consoles, PC gaming stations, and tabletop game selections — all within a clean, clutter-free minimalist space that also warmly welcomes customers and their pets. Aethra Café targets tech-savvy youth, gaming enthusiasts, and animal lovers aged 15–35 who seek a welcoming third space where they can relax, connect, compete, and enjoy quality drinks, food, and the company of their furry companions.</w:t>
            </w:r>
          </w:p>
        </w:tc>
      </w:tr>
    </w:tbl>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II. Description of the Business</w:t>
      </w:r>
    </w:p>
    <w:p>
      <w:pPr>
        <w:pStyle w:val="Heading2"/>
        <w:spacing w:after="80" w:before="280"/>
      </w:pPr>
      <w:r>
        <w:rPr>
          <w:rFonts w:ascii="Montserrat" w:cs="Montserrat" w:eastAsia="Montserrat" w:hAnsi="Montserrat"/>
          <w:b/>
          <w:bCs/>
          <w:color w:val="7C5DC7"/>
          <w:sz w:val="26"/>
          <w:szCs w:val="26"/>
        </w:rPr>
        <w:t xml:space="preserve">Nature of Business</w:t>
      </w:r>
    </w:p>
    <w:p>
      <w:pPr>
        <w:spacing w:after="60" w:before="60"/>
        <w:jc w:val="both"/>
      </w:pPr>
      <w:r>
        <w:rPr>
          <w:rFonts w:ascii="Poppins" w:cs="Poppins" w:eastAsia="Poppins" w:hAnsi="Poppins"/>
          <w:b w:val="false"/>
          <w:bCs w:val="false"/>
          <w:i w:val="false"/>
          <w:iCs w:val="false"/>
          <w:color w:val="222222"/>
          <w:sz w:val="22"/>
          <w:szCs w:val="22"/>
        </w:rPr>
        <w:t xml:space="preserve">Aethra Café is a food-and-beverage and entertainment hybrid business — a minimalist gaming café that combines the warmth of a specialty coffee shop with the excitement of a gaming lounge, all within a pet-friendly environment. It operates as a walk-in establishment offering hourly gaming sessions, gaming packages, and food and drink service in a thoughtfully designed, clutter-free space where customers and their well-behaved pets are equally welcome.</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Products and Services Offered</w:t>
      </w:r>
    </w:p>
    <w:p>
      <w:pPr>
        <w:pStyle w:val="ListParagraph"/>
        <w:numPr>
          <w:ilvl w:val="0"/>
          <w:numId w:val="2"/>
        </w:numPr>
        <w:spacing w:after="40" w:before="40"/>
      </w:pPr>
      <w:r>
        <w:rPr>
          <w:rFonts w:ascii="Poppins" w:cs="Poppins" w:eastAsia="Poppins" w:hAnsi="Poppins"/>
          <w:color w:val="222222"/>
          <w:sz w:val="22"/>
          <w:szCs w:val="22"/>
        </w:rPr>
        <w:t xml:space="preserve">Specialty coffee drinks: espresso-based drinks, flavored lattes, matcha, and seasonal specials</w:t>
      </w:r>
    </w:p>
    <w:p>
      <w:pPr>
        <w:pStyle w:val="ListParagraph"/>
        <w:numPr>
          <w:ilvl w:val="0"/>
          <w:numId w:val="2"/>
        </w:numPr>
        <w:spacing w:after="40" w:before="40"/>
      </w:pPr>
      <w:r>
        <w:rPr>
          <w:rFonts w:ascii="Poppins" w:cs="Poppins" w:eastAsia="Poppins" w:hAnsi="Poppins"/>
          <w:color w:val="222222"/>
          <w:sz w:val="22"/>
          <w:szCs w:val="22"/>
        </w:rPr>
        <w:t xml:space="preserve">Non-coffee beverages: fruit teas, milk teas, smoothies, and hot chocolate</w:t>
      </w:r>
    </w:p>
    <w:p>
      <w:pPr>
        <w:pStyle w:val="ListParagraph"/>
        <w:numPr>
          <w:ilvl w:val="0"/>
          <w:numId w:val="2"/>
        </w:numPr>
        <w:spacing w:after="40" w:before="40"/>
      </w:pPr>
      <w:r>
        <w:rPr>
          <w:rFonts w:ascii="Poppins" w:cs="Poppins" w:eastAsia="Poppins" w:hAnsi="Poppins"/>
          <w:color w:val="222222"/>
          <w:sz w:val="22"/>
          <w:szCs w:val="22"/>
        </w:rPr>
        <w:t xml:space="preserve">Light meals and snacks: sandwiches, pasta, fries, waffles, and cake slices</w:t>
      </w:r>
    </w:p>
    <w:p>
      <w:pPr>
        <w:pStyle w:val="ListParagraph"/>
        <w:numPr>
          <w:ilvl w:val="0"/>
          <w:numId w:val="2"/>
        </w:numPr>
        <w:spacing w:after="40" w:before="40"/>
      </w:pPr>
      <w:r>
        <w:rPr>
          <w:rFonts w:ascii="Poppins" w:cs="Poppins" w:eastAsia="Poppins" w:hAnsi="Poppins"/>
          <w:color w:val="222222"/>
          <w:sz w:val="22"/>
          <w:szCs w:val="22"/>
        </w:rPr>
        <w:t xml:space="preserve">Pet-friendly menu: pup cups, pet treats, and water stations for animal companions</w:t>
      </w:r>
    </w:p>
    <w:p>
      <w:pPr>
        <w:pStyle w:val="ListParagraph"/>
        <w:numPr>
          <w:ilvl w:val="0"/>
          <w:numId w:val="2"/>
        </w:numPr>
        <w:spacing w:after="40" w:before="40"/>
      </w:pPr>
      <w:r>
        <w:rPr>
          <w:rFonts w:ascii="Poppins" w:cs="Poppins" w:eastAsia="Poppins" w:hAnsi="Poppins"/>
          <w:color w:val="222222"/>
          <w:sz w:val="22"/>
          <w:szCs w:val="22"/>
        </w:rPr>
        <w:t xml:space="preserve">PC gaming stations (hourly rental) — 5 units to start</w:t>
      </w:r>
    </w:p>
    <w:p>
      <w:pPr>
        <w:pStyle w:val="ListParagraph"/>
        <w:numPr>
          <w:ilvl w:val="0"/>
          <w:numId w:val="2"/>
        </w:numPr>
        <w:spacing w:after="40" w:before="40"/>
      </w:pPr>
      <w:r>
        <w:rPr>
          <w:rFonts w:ascii="Poppins" w:cs="Poppins" w:eastAsia="Poppins" w:hAnsi="Poppins"/>
          <w:color w:val="222222"/>
          <w:sz w:val="22"/>
          <w:szCs w:val="22"/>
        </w:rPr>
        <w:t xml:space="preserve">Console gaming area (PlayStation and Nintendo Switch)</w:t>
      </w:r>
    </w:p>
    <w:p>
      <w:pPr>
        <w:pStyle w:val="ListParagraph"/>
        <w:numPr>
          <w:ilvl w:val="0"/>
          <w:numId w:val="2"/>
        </w:numPr>
        <w:spacing w:after="40" w:before="40"/>
      </w:pPr>
      <w:r>
        <w:rPr>
          <w:rFonts w:ascii="Poppins" w:cs="Poppins" w:eastAsia="Poppins" w:hAnsi="Poppins"/>
          <w:color w:val="222222"/>
          <w:sz w:val="22"/>
          <w:szCs w:val="22"/>
        </w:rPr>
        <w:t xml:space="preserve">Tabletop gaming collection (board games, card games)</w:t>
      </w:r>
    </w:p>
    <w:p>
      <w:pPr>
        <w:pStyle w:val="ListParagraph"/>
        <w:numPr>
          <w:ilvl w:val="0"/>
          <w:numId w:val="2"/>
        </w:numPr>
        <w:spacing w:after="40" w:before="40"/>
      </w:pPr>
      <w:r>
        <w:rPr>
          <w:rFonts w:ascii="Poppins" w:cs="Poppins" w:eastAsia="Poppins" w:hAnsi="Poppins"/>
          <w:color w:val="222222"/>
          <w:sz w:val="22"/>
          <w:szCs w:val="22"/>
        </w:rPr>
        <w:t xml:space="preserve">Gaming events and small tournaments hosted in-store</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What Makes Aethra Café Unique</w:t>
      </w:r>
    </w:p>
    <w:p>
      <w:pPr>
        <w:spacing w:after="60" w:before="60"/>
        <w:jc w:val="both"/>
      </w:pPr>
      <w:r>
        <w:rPr>
          <w:rFonts w:ascii="Poppins" w:cs="Poppins" w:eastAsia="Poppins" w:hAnsi="Poppins"/>
          <w:b w:val="false"/>
          <w:bCs w:val="false"/>
          <w:i w:val="false"/>
          <w:iCs w:val="false"/>
          <w:color w:val="222222"/>
          <w:sz w:val="22"/>
          <w:szCs w:val="22"/>
        </w:rPr>
        <w:t xml:space="preserve">Aethra Café stands apart from standard internet cafés through three defining qualities. First, its minimalist interior design — clean lines, neutral tones, uncluttered surfaces, and purposeful decor — creates a calming, distraction-free atmosphere that feels elevated without being pretentious. Second, it is one of the very few gaming cafés in the area that openly welcomes pets, giving animal-loving customers a place where they never have to choose between their hobbies and their companions. Third, unlike typical gaming shops, Aethra offers a full café menu with high-quality beverages crafted by a trained barista.</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Target Market Rationale</w:t>
      </w:r>
    </w:p>
    <w:p>
      <w:pPr>
        <w:spacing w:after="60" w:before="60"/>
        <w:jc w:val="both"/>
      </w:pPr>
      <w:r>
        <w:rPr>
          <w:rFonts w:ascii="Poppins" w:cs="Poppins" w:eastAsia="Poppins" w:hAnsi="Poppins"/>
          <w:b w:val="false"/>
          <w:bCs w:val="false"/>
          <w:i w:val="false"/>
          <w:iCs w:val="false"/>
          <w:color w:val="222222"/>
          <w:sz w:val="22"/>
          <w:szCs w:val="22"/>
        </w:rPr>
        <w:t xml:space="preserve">The business caters to students and young professionals who want an alternative to crowded malls or bare internet shops, as well as pet owners who struggle to find cafés that accommodate their animals. Aethra Café gives them a space that is relaxing yet social — ideal for studying with friends, gaming, or simply unwinding after class or work.</w:t>
      </w:r>
    </w:p>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III. Market Analysis</w:t>
      </w:r>
    </w:p>
    <w:p>
      <w:pPr>
        <w:pStyle w:val="Heading2"/>
        <w:spacing w:after="80" w:before="280"/>
      </w:pPr>
      <w:r>
        <w:rPr>
          <w:rFonts w:ascii="Montserrat" w:cs="Montserrat" w:eastAsia="Montserrat" w:hAnsi="Montserrat"/>
          <w:b/>
          <w:bCs/>
          <w:color w:val="7C5DC7"/>
          <w:sz w:val="26"/>
          <w:szCs w:val="26"/>
        </w:rPr>
        <w:t xml:space="preserve">Target Customers</w:t>
      </w:r>
    </w:p>
    <w:p>
      <w:pPr>
        <w:pStyle w:val="ListParagraph"/>
        <w:numPr>
          <w:ilvl w:val="0"/>
          <w:numId w:val="2"/>
        </w:numPr>
        <w:spacing w:after="40" w:before="40"/>
      </w:pPr>
      <w:r>
        <w:rPr>
          <w:rFonts w:ascii="Poppins" w:cs="Poppins" w:eastAsia="Poppins" w:hAnsi="Poppins"/>
          <w:color w:val="222222"/>
          <w:sz w:val="22"/>
          <w:szCs w:val="22"/>
        </w:rPr>
        <w:t xml:space="preserve">Students aged 15–22 from nearby high schools, colleges, and universities</w:t>
      </w:r>
    </w:p>
    <w:p>
      <w:pPr>
        <w:pStyle w:val="ListParagraph"/>
        <w:numPr>
          <w:ilvl w:val="0"/>
          <w:numId w:val="2"/>
        </w:numPr>
        <w:spacing w:after="40" w:before="40"/>
      </w:pPr>
      <w:r>
        <w:rPr>
          <w:rFonts w:ascii="Poppins" w:cs="Poppins" w:eastAsia="Poppins" w:hAnsi="Poppins"/>
          <w:color w:val="222222"/>
          <w:sz w:val="22"/>
          <w:szCs w:val="22"/>
        </w:rPr>
        <w:t xml:space="preserve">Young professionals aged 23–35 who game during off-hours</w:t>
      </w:r>
    </w:p>
    <w:p>
      <w:pPr>
        <w:pStyle w:val="ListParagraph"/>
        <w:numPr>
          <w:ilvl w:val="0"/>
          <w:numId w:val="2"/>
        </w:numPr>
        <w:spacing w:after="40" w:before="40"/>
      </w:pPr>
      <w:r>
        <w:rPr>
          <w:rFonts w:ascii="Poppins" w:cs="Poppins" w:eastAsia="Poppins" w:hAnsi="Poppins"/>
          <w:color w:val="222222"/>
          <w:sz w:val="22"/>
          <w:szCs w:val="22"/>
        </w:rPr>
        <w:t xml:space="preserve">Gaming hobbyists and esports enthusiasts in the local community</w:t>
      </w:r>
    </w:p>
    <w:p>
      <w:pPr>
        <w:pStyle w:val="ListParagraph"/>
        <w:numPr>
          <w:ilvl w:val="0"/>
          <w:numId w:val="2"/>
        </w:numPr>
        <w:spacing w:after="40" w:before="40"/>
      </w:pPr>
      <w:r>
        <w:rPr>
          <w:rFonts w:ascii="Poppins" w:cs="Poppins" w:eastAsia="Poppins" w:hAnsi="Poppins"/>
          <w:color w:val="222222"/>
          <w:sz w:val="22"/>
          <w:szCs w:val="22"/>
        </w:rPr>
        <w:t xml:space="preserve">Pet owners looking for a café that accommodates their dogs or cats</w:t>
      </w:r>
    </w:p>
    <w:p>
      <w:pPr>
        <w:pStyle w:val="ListParagraph"/>
        <w:numPr>
          <w:ilvl w:val="0"/>
          <w:numId w:val="2"/>
        </w:numPr>
        <w:spacing w:after="40" w:before="40"/>
      </w:pPr>
      <w:r>
        <w:rPr>
          <w:rFonts w:ascii="Poppins" w:cs="Poppins" w:eastAsia="Poppins" w:hAnsi="Poppins"/>
          <w:color w:val="222222"/>
          <w:sz w:val="22"/>
          <w:szCs w:val="22"/>
        </w:rPr>
        <w:t xml:space="preserve">Friend groups looking for social hangout spots with a clean, aesthetic vibe</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Market Demand</w:t>
      </w:r>
    </w:p>
    <w:p>
      <w:pPr>
        <w:spacing w:after="60" w:before="60"/>
        <w:jc w:val="both"/>
      </w:pPr>
      <w:r>
        <w:rPr>
          <w:rFonts w:ascii="Poppins" w:cs="Poppins" w:eastAsia="Poppins" w:hAnsi="Poppins"/>
          <w:b w:val="false"/>
          <w:bCs w:val="false"/>
          <w:i w:val="false"/>
          <w:iCs w:val="false"/>
          <w:color w:val="222222"/>
          <w:sz w:val="22"/>
          <w:szCs w:val="22"/>
        </w:rPr>
        <w:t xml:space="preserve">The Philippine gaming industry has grown significantly, with millions of active mobile and PC gamers across the country. Café culture is equally booming, and the pet-friendly lifestyle trend is rising rapidly. Few businesses successfully combine gaming, minimalist design, and pet-friendliness into a single venue — making Aethra Café a timely and strategic offering in the market.</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Possible Competitors</w:t>
      </w:r>
    </w:p>
    <w:p>
      <w:pPr>
        <w:pStyle w:val="ListParagraph"/>
        <w:numPr>
          <w:ilvl w:val="0"/>
          <w:numId w:val="2"/>
        </w:numPr>
        <w:spacing w:after="40" w:before="40"/>
      </w:pPr>
      <w:r>
        <w:rPr>
          <w:rFonts w:ascii="Poppins" w:cs="Poppins" w:eastAsia="Poppins" w:hAnsi="Poppins"/>
          <w:color w:val="222222"/>
          <w:sz w:val="22"/>
          <w:szCs w:val="22"/>
        </w:rPr>
        <w:t xml:space="preserve">Traditional internet cafés — offer gaming but lack café ambiance, minimalist design, and pet accommodation</w:t>
      </w:r>
    </w:p>
    <w:p>
      <w:pPr>
        <w:pStyle w:val="ListParagraph"/>
        <w:numPr>
          <w:ilvl w:val="0"/>
          <w:numId w:val="2"/>
        </w:numPr>
        <w:spacing w:after="40" w:before="40"/>
      </w:pPr>
      <w:r>
        <w:rPr>
          <w:rFonts w:ascii="Poppins" w:cs="Poppins" w:eastAsia="Poppins" w:hAnsi="Poppins"/>
          <w:color w:val="222222"/>
          <w:sz w:val="22"/>
          <w:szCs w:val="22"/>
        </w:rPr>
        <w:t xml:space="preserve">Bubble tea and coffee shops — offer beverages but no gaming or pet-friendly zones</w:t>
      </w:r>
    </w:p>
    <w:p>
      <w:pPr>
        <w:pStyle w:val="ListParagraph"/>
        <w:numPr>
          <w:ilvl w:val="0"/>
          <w:numId w:val="2"/>
        </w:numPr>
        <w:spacing w:after="40" w:before="40"/>
      </w:pPr>
      <w:r>
        <w:rPr>
          <w:rFonts w:ascii="Poppins" w:cs="Poppins" w:eastAsia="Poppins" w:hAnsi="Poppins"/>
          <w:color w:val="222222"/>
          <w:sz w:val="22"/>
          <w:szCs w:val="22"/>
        </w:rPr>
        <w:t xml:space="preserve">Pet cafés — welcome animals but do not offer gaming or the full café experience</w:t>
      </w:r>
    </w:p>
    <w:p>
      <w:pPr>
        <w:pStyle w:val="ListParagraph"/>
        <w:numPr>
          <w:ilvl w:val="0"/>
          <w:numId w:val="2"/>
        </w:numPr>
        <w:spacing w:after="40" w:before="40"/>
      </w:pPr>
      <w:r>
        <w:rPr>
          <w:rFonts w:ascii="Poppins" w:cs="Poppins" w:eastAsia="Poppins" w:hAnsi="Poppins"/>
          <w:color w:val="222222"/>
          <w:sz w:val="22"/>
          <w:szCs w:val="22"/>
        </w:rPr>
        <w:t xml:space="preserve">Fast food chains — used as hangout spots but not purpose-built for the target market</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Marketing Strategy</w:t>
      </w:r>
    </w:p>
    <w:p>
      <w:pPr>
        <w:pStyle w:val="ListParagraph"/>
        <w:numPr>
          <w:ilvl w:val="0"/>
          <w:numId w:val="2"/>
        </w:numPr>
        <w:spacing w:after="40" w:before="40"/>
      </w:pPr>
      <w:r>
        <w:rPr>
          <w:rFonts w:ascii="Poppins" w:cs="Poppins" w:eastAsia="Poppins" w:hAnsi="Poppins"/>
          <w:color w:val="222222"/>
          <w:sz w:val="22"/>
          <w:szCs w:val="22"/>
        </w:rPr>
        <w:t xml:space="preserve">Social media presence on TikTok, Instagram, and Facebook with aesthetic content, pet posts, and game clips</w:t>
      </w:r>
    </w:p>
    <w:p>
      <w:pPr>
        <w:pStyle w:val="ListParagraph"/>
        <w:numPr>
          <w:ilvl w:val="0"/>
          <w:numId w:val="2"/>
        </w:numPr>
        <w:spacing w:after="40" w:before="40"/>
      </w:pPr>
      <w:r>
        <w:rPr>
          <w:rFonts w:ascii="Poppins" w:cs="Poppins" w:eastAsia="Poppins" w:hAnsi="Poppins"/>
          <w:color w:val="222222"/>
          <w:sz w:val="22"/>
          <w:szCs w:val="22"/>
        </w:rPr>
        <w:t xml:space="preserve">Opening promo: first gaming hour at half price, and a stamp loyalty card for beverages</w:t>
      </w:r>
    </w:p>
    <w:p>
      <w:pPr>
        <w:pStyle w:val="ListParagraph"/>
        <w:numPr>
          <w:ilvl w:val="0"/>
          <w:numId w:val="2"/>
        </w:numPr>
        <w:spacing w:after="40" w:before="40"/>
      </w:pPr>
      <w:r>
        <w:rPr>
          <w:rFonts w:ascii="Poppins" w:cs="Poppins" w:eastAsia="Poppins" w:hAnsi="Poppins"/>
          <w:color w:val="222222"/>
          <w:sz w:val="22"/>
          <w:szCs w:val="22"/>
        </w:rPr>
        <w:t xml:space="preserve">"Bring Your Pet" discount days on weekends to attract pet owners</w:t>
      </w:r>
    </w:p>
    <w:p>
      <w:pPr>
        <w:pStyle w:val="ListParagraph"/>
        <w:numPr>
          <w:ilvl w:val="0"/>
          <w:numId w:val="2"/>
        </w:numPr>
        <w:spacing w:after="40" w:before="40"/>
      </w:pPr>
      <w:r>
        <w:rPr>
          <w:rFonts w:ascii="Poppins" w:cs="Poppins" w:eastAsia="Poppins" w:hAnsi="Poppins"/>
          <w:color w:val="222222"/>
          <w:sz w:val="22"/>
          <w:szCs w:val="22"/>
        </w:rPr>
        <w:t xml:space="preserve">Word-of-mouth through small in-store tournaments and community gaming nights</w:t>
      </w:r>
    </w:p>
    <w:p>
      <w:pPr>
        <w:pStyle w:val="ListParagraph"/>
        <w:numPr>
          <w:ilvl w:val="0"/>
          <w:numId w:val="2"/>
        </w:numPr>
        <w:spacing w:after="40" w:before="40"/>
      </w:pPr>
      <w:r>
        <w:rPr>
          <w:rFonts w:ascii="Poppins" w:cs="Poppins" w:eastAsia="Poppins" w:hAnsi="Poppins"/>
          <w:color w:val="222222"/>
          <w:sz w:val="22"/>
          <w:szCs w:val="22"/>
        </w:rPr>
        <w:t xml:space="preserve">Partnerships with nearby schools and universities for student discounts</w:t>
      </w:r>
    </w:p>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IV. Production / Operations Plan</w:t>
      </w:r>
    </w:p>
    <w:p>
      <w:pPr>
        <w:pStyle w:val="Heading2"/>
        <w:spacing w:after="80" w:before="280"/>
      </w:pPr>
      <w:r>
        <w:rPr>
          <w:rFonts w:ascii="Montserrat" w:cs="Montserrat" w:eastAsia="Montserrat" w:hAnsi="Montserrat"/>
          <w:b/>
          <w:bCs/>
          <w:color w:val="7C5DC7"/>
          <w:sz w:val="26"/>
          <w:szCs w:val="26"/>
        </w:rPr>
        <w:t xml:space="preserve">How Products and Services Are Delivered</w:t>
      </w:r>
    </w:p>
    <w:p>
      <w:pPr>
        <w:spacing w:after="60" w:before="60"/>
        <w:jc w:val="both"/>
      </w:pPr>
      <w:r>
        <w:rPr>
          <w:rFonts w:ascii="Poppins" w:cs="Poppins" w:eastAsia="Poppins" w:hAnsi="Poppins"/>
          <w:b w:val="false"/>
          <w:bCs w:val="false"/>
          <w:i w:val="false"/>
          <w:iCs w:val="false"/>
          <w:color w:val="222222"/>
          <w:sz w:val="22"/>
          <w:szCs w:val="22"/>
        </w:rPr>
        <w:t xml:space="preserve">Aethra Café operates from a small physical location with a café counter, a PC gaming area (5 stations), a console corner, and a pet-friendly lounge section. The space follows a minimalist design — clean, uncluttered, and welcoming. A trained barista handles beverages and light food. Gaming stations are maintained by the owner or a part-time tech assistant.</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Materials and Equipment Needed</w:t>
      </w:r>
    </w:p>
    <w:p>
      <w:pPr>
        <w:pStyle w:val="ListParagraph"/>
        <w:numPr>
          <w:ilvl w:val="0"/>
          <w:numId w:val="2"/>
        </w:numPr>
        <w:spacing w:after="40" w:before="40"/>
      </w:pPr>
      <w:r>
        <w:rPr>
          <w:rFonts w:ascii="Poppins" w:cs="Poppins" w:eastAsia="Poppins" w:hAnsi="Poppins"/>
          <w:color w:val="222222"/>
          <w:sz w:val="22"/>
          <w:szCs w:val="22"/>
        </w:rPr>
        <w:t xml:space="preserve">Espresso machine, grinder, blender, and basic coffee equipment</w:t>
      </w:r>
    </w:p>
    <w:p>
      <w:pPr>
        <w:pStyle w:val="ListParagraph"/>
        <w:numPr>
          <w:ilvl w:val="0"/>
          <w:numId w:val="2"/>
        </w:numPr>
        <w:spacing w:after="40" w:before="40"/>
      </w:pPr>
      <w:r>
        <w:rPr>
          <w:rFonts w:ascii="Poppins" w:cs="Poppins" w:eastAsia="Poppins" w:hAnsi="Poppins"/>
          <w:color w:val="222222"/>
          <w:sz w:val="22"/>
          <w:szCs w:val="22"/>
        </w:rPr>
        <w:t xml:space="preserve">Small refrigerator and food prep area for snacks and beverages</w:t>
      </w:r>
    </w:p>
    <w:p>
      <w:pPr>
        <w:pStyle w:val="ListParagraph"/>
        <w:numPr>
          <w:ilvl w:val="0"/>
          <w:numId w:val="2"/>
        </w:numPr>
        <w:spacing w:after="40" w:before="40"/>
      </w:pPr>
      <w:r>
        <w:rPr>
          <w:rFonts w:ascii="Poppins" w:cs="Poppins" w:eastAsia="Poppins" w:hAnsi="Poppins"/>
          <w:color w:val="222222"/>
          <w:sz w:val="22"/>
          <w:szCs w:val="22"/>
        </w:rPr>
        <w:t xml:space="preserve">5 gaming PCs with monitors, keyboards, mice, and headsets</w:t>
      </w:r>
    </w:p>
    <w:p>
      <w:pPr>
        <w:pStyle w:val="ListParagraph"/>
        <w:numPr>
          <w:ilvl w:val="0"/>
          <w:numId w:val="2"/>
        </w:numPr>
        <w:spacing w:after="40" w:before="40"/>
      </w:pPr>
      <w:r>
        <w:rPr>
          <w:rFonts w:ascii="Poppins" w:cs="Poppins" w:eastAsia="Poppins" w:hAnsi="Poppins"/>
          <w:color w:val="222222"/>
          <w:sz w:val="22"/>
          <w:szCs w:val="22"/>
        </w:rPr>
        <w:t xml:space="preserve">1 PlayStation console and 1 Nintendo Switch</w:t>
      </w:r>
    </w:p>
    <w:p>
      <w:pPr>
        <w:pStyle w:val="ListParagraph"/>
        <w:numPr>
          <w:ilvl w:val="0"/>
          <w:numId w:val="2"/>
        </w:numPr>
        <w:spacing w:after="40" w:before="40"/>
      </w:pPr>
      <w:r>
        <w:rPr>
          <w:rFonts w:ascii="Poppins" w:cs="Poppins" w:eastAsia="Poppins" w:hAnsi="Poppins"/>
          <w:color w:val="222222"/>
          <w:sz w:val="22"/>
          <w:szCs w:val="22"/>
        </w:rPr>
        <w:t xml:space="preserve">Basic gaming chairs and minimalist tables</w:t>
      </w:r>
    </w:p>
    <w:p>
      <w:pPr>
        <w:pStyle w:val="ListParagraph"/>
        <w:numPr>
          <w:ilvl w:val="0"/>
          <w:numId w:val="2"/>
        </w:numPr>
        <w:spacing w:after="40" w:before="40"/>
      </w:pPr>
      <w:r>
        <w:rPr>
          <w:rFonts w:ascii="Poppins" w:cs="Poppins" w:eastAsia="Poppins" w:hAnsi="Poppins"/>
          <w:color w:val="222222"/>
          <w:sz w:val="22"/>
          <w:szCs w:val="22"/>
        </w:rPr>
        <w:t xml:space="preserve">Stable internet connection (fiber optic)</w:t>
      </w:r>
    </w:p>
    <w:p>
      <w:pPr>
        <w:pStyle w:val="ListParagraph"/>
        <w:numPr>
          <w:ilvl w:val="0"/>
          <w:numId w:val="2"/>
        </w:numPr>
        <w:spacing w:after="40" w:before="40"/>
      </w:pPr>
      <w:r>
        <w:rPr>
          <w:rFonts w:ascii="Poppins" w:cs="Poppins" w:eastAsia="Poppins" w:hAnsi="Poppins"/>
          <w:color w:val="222222"/>
          <w:sz w:val="22"/>
          <w:szCs w:val="22"/>
        </w:rPr>
        <w:t xml:space="preserve">Pet zone: water bowls, leash hooks, and washable floor mats</w:t>
      </w:r>
    </w:p>
    <w:p>
      <w:pPr>
        <w:pStyle w:val="ListParagraph"/>
        <w:numPr>
          <w:ilvl w:val="0"/>
          <w:numId w:val="2"/>
        </w:numPr>
        <w:spacing w:after="40" w:before="40"/>
      </w:pPr>
      <w:r>
        <w:rPr>
          <w:rFonts w:ascii="Poppins" w:cs="Poppins" w:eastAsia="Poppins" w:hAnsi="Poppins"/>
          <w:color w:val="222222"/>
          <w:sz w:val="22"/>
          <w:szCs w:val="22"/>
        </w:rPr>
        <w:t xml:space="preserve">POS system for orders and billing</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Daily Business Operations</w:t>
      </w:r>
    </w:p>
    <w:p>
      <w:pPr>
        <w:pStyle w:val="ListParagraph"/>
        <w:numPr>
          <w:ilvl w:val="0"/>
          <w:numId w:val="2"/>
        </w:numPr>
        <w:spacing w:after="40" w:before="40"/>
      </w:pPr>
      <w:r>
        <w:rPr>
          <w:rFonts w:ascii="Poppins" w:cs="Poppins" w:eastAsia="Poppins" w:hAnsi="Poppins"/>
          <w:color w:val="222222"/>
          <w:sz w:val="22"/>
          <w:szCs w:val="22"/>
        </w:rPr>
        <w:t xml:space="preserve">Operating hours: 10:00 AM – 11:00 PM daily</w:t>
      </w:r>
    </w:p>
    <w:p>
      <w:pPr>
        <w:pStyle w:val="ListParagraph"/>
        <w:numPr>
          <w:ilvl w:val="0"/>
          <w:numId w:val="2"/>
        </w:numPr>
        <w:spacing w:after="40" w:before="40"/>
      </w:pPr>
      <w:r>
        <w:rPr>
          <w:rFonts w:ascii="Poppins" w:cs="Poppins" w:eastAsia="Poppins" w:hAnsi="Poppins"/>
          <w:color w:val="222222"/>
          <w:sz w:val="22"/>
          <w:szCs w:val="22"/>
        </w:rPr>
        <w:t xml:space="preserve">Morning: setup, cleaning, equipment check, and pet zone sanitizing</w:t>
      </w:r>
    </w:p>
    <w:p>
      <w:pPr>
        <w:pStyle w:val="ListParagraph"/>
        <w:numPr>
          <w:ilvl w:val="0"/>
          <w:numId w:val="2"/>
        </w:numPr>
        <w:spacing w:after="40" w:before="40"/>
      </w:pPr>
      <w:r>
        <w:rPr>
          <w:rFonts w:ascii="Poppins" w:cs="Poppins" w:eastAsia="Poppins" w:hAnsi="Poppins"/>
          <w:color w:val="222222"/>
          <w:sz w:val="22"/>
          <w:szCs w:val="22"/>
        </w:rPr>
        <w:t xml:space="preserve">During operations: café counter open, gaming stations active, staff on floor</w:t>
      </w:r>
    </w:p>
    <w:p>
      <w:pPr>
        <w:pStyle w:val="ListParagraph"/>
        <w:numPr>
          <w:ilvl w:val="0"/>
          <w:numId w:val="2"/>
        </w:numPr>
        <w:spacing w:after="40" w:before="40"/>
      </w:pPr>
      <w:r>
        <w:rPr>
          <w:rFonts w:ascii="Poppins" w:cs="Poppins" w:eastAsia="Poppins" w:hAnsi="Poppins"/>
          <w:color w:val="222222"/>
          <w:sz w:val="22"/>
          <w:szCs w:val="22"/>
        </w:rPr>
        <w:t xml:space="preserve">Pet policy: well-behaved, leashed pets welcome in the designated lounge area</w:t>
      </w:r>
    </w:p>
    <w:p>
      <w:pPr>
        <w:pStyle w:val="ListParagraph"/>
        <w:numPr>
          <w:ilvl w:val="0"/>
          <w:numId w:val="2"/>
        </w:numPr>
        <w:spacing w:after="40" w:before="40"/>
      </w:pPr>
      <w:r>
        <w:rPr>
          <w:rFonts w:ascii="Poppins" w:cs="Poppins" w:eastAsia="Poppins" w:hAnsi="Poppins"/>
          <w:color w:val="222222"/>
          <w:sz w:val="22"/>
          <w:szCs w:val="22"/>
        </w:rPr>
        <w:t xml:space="preserve">End of day: revenue tallied, equipment shut down, area cleaned and restocked</w:t>
      </w:r>
    </w:p>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V. Organizational Plan</w:t>
      </w:r>
    </w:p>
    <w:p>
      <w:pPr>
        <w:pStyle w:val="Heading2"/>
        <w:spacing w:after="80" w:before="280"/>
      </w:pPr>
      <w:r>
        <w:rPr>
          <w:rFonts w:ascii="Montserrat" w:cs="Montserrat" w:eastAsia="Montserrat" w:hAnsi="Montserrat"/>
          <w:b/>
          <w:bCs/>
          <w:color w:val="7C5DC7"/>
          <w:sz w:val="26"/>
          <w:szCs w:val="26"/>
        </w:rPr>
        <w:t xml:space="preserve">Organizational Structure</w:t>
      </w:r>
    </w:p>
    <w:p>
      <w:pPr>
        <w:spacing w:after="60" w:before="60"/>
        <w:jc w:val="both"/>
      </w:pPr>
      <w:r>
        <w:rPr>
          <w:rFonts w:ascii="Poppins" w:cs="Poppins" w:eastAsia="Poppins" w:hAnsi="Poppins"/>
          <w:b w:val="false"/>
          <w:bCs w:val="false"/>
          <w:i w:val="false"/>
          <w:iCs w:val="false"/>
          <w:color w:val="222222"/>
          <w:sz w:val="22"/>
          <w:szCs w:val="22"/>
        </w:rPr>
        <w:t xml:space="preserve">Aethra Café operates with a lean, flat team structure designed for an efficient small business startup. Each role is clearly defined to ensure smooth daily operations.</w:t>
      </w:r>
    </w:p>
    <w:p>
      <w:pPr>
        <w:spacing w:after="80" w:before="0"/>
      </w:pPr>
      <w:r>
        <w:t xml:space="preserve"/>
      </w:r>
    </w:p>
    <w:p>
      <w:pPr>
        <w:spacing w:after="60" w:before="6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09825"/>
                    </a:xfrm>
                    <a:prstGeom prst="rect">
                      <a:avLst/>
                    </a:prstGeom>
                  </pic:spPr>
                </pic:pic>
              </a:graphicData>
            </a:graphic>
          </wp:inline>
        </w:drawing>
      </w:r>
    </w:p>
    <w:p>
      <w:pPr>
        <w:spacing w:after="160" w:before="0"/>
      </w:pPr>
      <w:r>
        <w:t xml:space="preserve"/>
      </w:r>
    </w:p>
    <w:p>
      <w:pPr>
        <w:pStyle w:val="Heading2"/>
        <w:spacing w:after="80" w:before="280"/>
      </w:pPr>
      <w:r>
        <w:rPr>
          <w:rFonts w:ascii="Montserrat" w:cs="Montserrat" w:eastAsia="Montserrat" w:hAnsi="Montserrat"/>
          <w:b/>
          <w:bCs/>
          <w:color w:val="7C5DC7"/>
          <w:sz w:val="26"/>
          <w:szCs w:val="26"/>
        </w:rPr>
        <w:t xml:space="preserve">Roles and Responsibilities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A78BFA" w:val="clear"/>
            <w:tcMar>
              <w:top w:type="dxa" w:w="100"/>
              <w:left w:type="dxa" w:w="160"/>
              <w:bottom w:type="dxa" w:w="100"/>
              <w:right w:type="dxa" w:w="160"/>
            </w:tcMar>
          </w:tcPr>
          <w:p>
            <w:pPr>
              <w:jc w:val="center"/>
            </w:pPr>
            <w:r>
              <w:rPr>
                <w:rFonts w:ascii="Montserrat" w:cs="Montserrat" w:eastAsia="Montserrat" w:hAnsi="Montserrat"/>
                <w:b/>
                <w:bCs/>
                <w:color w:val="FFFFFF"/>
                <w:sz w:val="22"/>
                <w:szCs w:val="22"/>
              </w:rPr>
              <w:t xml:space="preserve">POSITION</w:t>
            </w:r>
          </w:p>
        </w:tc>
        <w:tc>
          <w:tcPr>
            <w:tcBorders>
              <w:top w:val="single" w:color="CCCCCC" w:sz="1"/>
              <w:left w:val="single" w:color="CCCCCC" w:sz="1"/>
              <w:bottom w:val="single" w:color="CCCCCC" w:sz="1"/>
              <w:right w:val="single" w:color="CCCCCC" w:sz="1"/>
            </w:tcBorders>
            <w:shd w:fill="A78BFA" w:val="clear"/>
            <w:tcMar>
              <w:top w:type="dxa" w:w="100"/>
              <w:left w:type="dxa" w:w="160"/>
              <w:bottom w:type="dxa" w:w="100"/>
              <w:right w:type="dxa" w:w="160"/>
            </w:tcMar>
          </w:tcPr>
          <w:p>
            <w:pPr>
              <w:jc w:val="center"/>
            </w:pPr>
            <w:r>
              <w:rPr>
                <w:rFonts w:ascii="Montserrat" w:cs="Montserrat" w:eastAsia="Montserrat" w:hAnsi="Montserrat"/>
                <w:b/>
                <w:bCs/>
                <w:color w:val="FFFFFF"/>
                <w:sz w:val="22"/>
                <w:szCs w:val="22"/>
              </w:rPr>
              <w:t xml:space="preserve">KEY DUTIES</w:t>
            </w:r>
          </w:p>
        </w:tc>
      </w:tr>
      <w:tr>
        <w:tc>
          <w:tcPr>
            <w:tcW w:type="dxa" w:w="280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vAlign w:val="center"/>
          </w:tcPr>
          <w:p>
            <w:pPr>
              <w:jc w:val="center"/>
            </w:pPr>
            <w:r>
              <w:rPr>
                <w:rFonts w:ascii="Montserrat" w:cs="Montserrat" w:eastAsia="Montserrat" w:hAnsi="Montserrat"/>
                <w:b/>
                <w:bCs/>
                <w:color w:val="FFFFFF"/>
                <w:sz w:val="20"/>
                <w:szCs w:val="20"/>
              </w:rPr>
              <w:t xml:space="preserve">Owner / General Manager</w:t>
            </w:r>
          </w:p>
        </w:tc>
        <w:tc>
          <w:tcPr>
            <w:tcW w:type="dxa" w:w="6560"/>
            <w:tcBorders>
              <w:top w:val="single" w:color="CCCCCC" w:sz="1"/>
              <w:left w:val="single" w:color="CCCCCC" w:sz="1"/>
              <w:bottom w:val="single" w:color="CCCCCC" w:sz="1"/>
              <w:right w:val="single" w:color="CCCCCC" w:sz="1"/>
            </w:tcBorders>
            <w:shd w:fill="FAF8FF" w:val="clear"/>
            <w:tcMar>
              <w:top w:type="dxa" w:w="100"/>
              <w:left w:type="dxa" w:w="160"/>
              <w:bottom w:type="dxa" w:w="100"/>
              <w:right w:type="dxa" w:w="160"/>
            </w:tcMar>
          </w:tcPr>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Sets business direction, goals, and policies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Manages finances, bookkeeping, and budgeting</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Handles supplier sourcing and inventory ordering</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Runs social media marketing and promotions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Oversees daily operations and staff performance</w:t>
            </w:r>
          </w:p>
        </w:tc>
      </w:tr>
      <w:tr>
        <w:tc>
          <w:tcPr>
            <w:tcW w:type="dxa" w:w="280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vAlign w:val="center"/>
          </w:tcPr>
          <w:p>
            <w:pPr>
              <w:jc w:val="center"/>
            </w:pPr>
            <w:r>
              <w:rPr>
                <w:rFonts w:ascii="Montserrat" w:cs="Montserrat" w:eastAsia="Montserrat" w:hAnsi="Montserrat"/>
                <w:b/>
                <w:bCs/>
                <w:color w:val="FFFFFF"/>
                <w:sz w:val="20"/>
                <w:szCs w:val="20"/>
              </w:rPr>
              <w:t xml:space="preserve">Barista / Cashier</w:t>
            </w:r>
          </w:p>
        </w:tc>
        <w:tc>
          <w:tcPr>
            <w:tcW w:type="dxa" w:w="6560"/>
            <w:tcBorders>
              <w:top w:val="single" w:color="CCCCCC" w:sz="1"/>
              <w:left w:val="single" w:color="CCCCCC" w:sz="1"/>
              <w:bottom w:val="single" w:color="CCCCCC" w:sz="1"/>
              <w:right w:val="single" w:color="CCCCCC" w:sz="1"/>
            </w:tcBorders>
            <w:shd w:fill="FAF8FF" w:val="clear"/>
            <w:tcMar>
              <w:top w:type="dxa" w:w="100"/>
              <w:left w:type="dxa" w:w="160"/>
              <w:bottom w:type="dxa" w:w="100"/>
              <w:right w:type="dxa" w:w="160"/>
            </w:tcMar>
          </w:tcPr>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Prepares and serves coffee, beverages, and snacks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Takes customer orders and handles payments via POS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Maintains cleanliness of the café counter and dining area</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Assists customers with menu recommendations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Ensures inventory of café supplies is adequate</w:t>
            </w:r>
          </w:p>
        </w:tc>
      </w:tr>
      <w:tr>
        <w:tc>
          <w:tcPr>
            <w:tcW w:type="dxa" w:w="280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vAlign w:val="center"/>
          </w:tcPr>
          <w:p>
            <w:pPr>
              <w:jc w:val="center"/>
            </w:pPr>
            <w:r>
              <w:rPr>
                <w:rFonts w:ascii="Montserrat" w:cs="Montserrat" w:eastAsia="Montserrat" w:hAnsi="Montserrat"/>
                <w:b/>
                <w:bCs/>
                <w:color w:val="FFFFFF"/>
                <w:sz w:val="20"/>
                <w:szCs w:val="20"/>
              </w:rPr>
              <w:t xml:space="preserve">Gaming Attendant</w:t>
            </w:r>
          </w:p>
        </w:tc>
        <w:tc>
          <w:tcPr>
            <w:tcW w:type="dxa" w:w="6560"/>
            <w:tcBorders>
              <w:top w:val="single" w:color="CCCCCC" w:sz="1"/>
              <w:left w:val="single" w:color="CCCCCC" w:sz="1"/>
              <w:bottom w:val="single" w:color="CCCCCC" w:sz="1"/>
              <w:right w:val="single" w:color="CCCCCC" w:sz="1"/>
            </w:tcBorders>
            <w:shd w:fill="FAF8FF" w:val="clear"/>
            <w:tcMar>
              <w:top w:type="dxa" w:w="100"/>
              <w:left w:type="dxa" w:w="160"/>
              <w:bottom w:type="dxa" w:w="100"/>
              <w:right w:type="dxa" w:w="160"/>
            </w:tcMar>
          </w:tcPr>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Manages and monitors gaming station usage and time</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Assists customers with game setup and troubleshooting</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Keeps gaming area clean, organized, and functional</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Records gaming revenue and logs customer sessions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Sets up and facilitates in-store game nights and tournaments</w:t>
            </w:r>
          </w:p>
        </w:tc>
      </w:tr>
      <w:tr>
        <w:tc>
          <w:tcPr>
            <w:tcW w:type="dxa" w:w="280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vAlign w:val="center"/>
          </w:tcPr>
          <w:p>
            <w:pPr>
              <w:jc w:val="center"/>
            </w:pPr>
            <w:r>
              <w:rPr>
                <w:rFonts w:ascii="Montserrat" w:cs="Montserrat" w:eastAsia="Montserrat" w:hAnsi="Montserrat"/>
                <w:b/>
                <w:bCs/>
                <w:color w:val="FFFFFF"/>
                <w:sz w:val="20"/>
                <w:szCs w:val="20"/>
              </w:rPr>
              <w:t xml:space="preserve">Kitchen / Food Prep</w:t>
            </w:r>
          </w:p>
        </w:tc>
        <w:tc>
          <w:tcPr>
            <w:tcW w:type="dxa" w:w="6560"/>
            <w:tcBorders>
              <w:top w:val="single" w:color="CCCCCC" w:sz="1"/>
              <w:left w:val="single" w:color="CCCCCC" w:sz="1"/>
              <w:bottom w:val="single" w:color="CCCCCC" w:sz="1"/>
              <w:right w:val="single" w:color="CCCCCC" w:sz="1"/>
            </w:tcBorders>
            <w:shd w:fill="FAF8FF" w:val="clear"/>
            <w:tcMar>
              <w:top w:type="dxa" w:w="100"/>
              <w:left w:type="dxa" w:w="160"/>
              <w:bottom w:type="dxa" w:w="100"/>
              <w:right w:type="dxa" w:w="160"/>
            </w:tcMar>
          </w:tcPr>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Prepares light meals, snacks, and pet-friendly treats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Maintains kitchen hygiene and food safety standards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Monitors and restocks food ingredients and supplies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Supports the barista during peak hours as needed</w:t>
            </w:r>
          </w:p>
        </w:tc>
      </w:tr>
    </w:tbl>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VI. Financial Plan</w:t>
      </w:r>
    </w:p>
    <w:p>
      <w:pPr>
        <w:pStyle w:val="Heading2"/>
        <w:spacing w:after="80" w:before="280"/>
      </w:pPr>
      <w:r>
        <w:rPr>
          <w:rFonts w:ascii="Montserrat" w:cs="Montserrat" w:eastAsia="Montserrat" w:hAnsi="Montserrat"/>
          <w:b/>
          <w:bCs/>
          <w:color w:val="7C5DC7"/>
          <w:sz w:val="26"/>
          <w:szCs w:val="26"/>
        </w:rPr>
        <w:t xml:space="preserve">A. Estimated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0F0F14" w:val="clear"/>
            <w:tcMar>
              <w:top w:type="dxa" w:w="100"/>
              <w:left w:type="dxa" w:w="180"/>
              <w:bottom w:type="dxa" w:w="100"/>
              <w:right w:type="dxa" w:w="100"/>
            </w:tcMar>
          </w:tcPr>
          <w:p>
            <w:r>
              <w:rPr>
                <w:rFonts w:ascii="Montserrat" w:cs="Montserrat" w:eastAsia="Montserrat" w:hAnsi="Montserrat"/>
                <w:b/>
                <w:bCs/>
                <w:color w:val="FFFFFF"/>
                <w:sz w:val="22"/>
                <w:szCs w:val="22"/>
              </w:rPr>
              <w:t xml:space="preserve">ITEM</w:t>
            </w:r>
          </w:p>
        </w:tc>
        <w:tc>
          <w:tcPr>
            <w:tcW w:type="dxa" w:w="2360"/>
            <w:tcBorders>
              <w:top w:val="single" w:color="CCCCCC" w:sz="1"/>
              <w:left w:val="single" w:color="CCCCCC" w:sz="1"/>
              <w:bottom w:val="single" w:color="CCCCCC" w:sz="1"/>
              <w:right w:val="single" w:color="CCCCCC" w:sz="1"/>
            </w:tcBorders>
            <w:shd w:fill="0F0F14" w:val="clear"/>
            <w:tcMar>
              <w:top w:type="dxa" w:w="100"/>
              <w:left w:type="dxa" w:w="100"/>
              <w:bottom w:type="dxa" w:w="100"/>
              <w:right w:type="dxa" w:w="180"/>
            </w:tcMar>
          </w:tcPr>
          <w:p>
            <w:pPr>
              <w:jc w:val="right"/>
            </w:pPr>
            <w:r>
              <w:rPr>
                <w:rFonts w:ascii="Montserrat" w:cs="Montserrat" w:eastAsia="Montserrat" w:hAnsi="Montserrat"/>
                <w:b/>
                <w:bCs/>
                <w:color w:val="FFFFFF"/>
                <w:sz w:val="22"/>
                <w:szCs w:val="22"/>
              </w:rPr>
              <w:t xml:space="preserve">AMOUNT</w:t>
            </w:r>
          </w:p>
        </w:tc>
      </w:tr>
      <w:tr>
        <w:tc>
          <w:tcPr>
            <w:tcW w:type="dxa" w:w="7000"/>
            <w:tcBorders>
              <w:top w:val="single" w:color="CCCCCC" w:sz="1"/>
              <w:left w:val="single" w:color="CCCCCC" w:sz="1"/>
              <w:bottom w:val="single" w:color="CCCCCC" w:sz="1"/>
              <w:right w:val="single" w:color="CCCCCC" w:sz="1"/>
            </w:tcBorders>
            <w:shd w:fill="FAF8FF" w:val="clear"/>
            <w:tcMar>
              <w:top w:type="dxa" w:w="100"/>
              <w:left w:type="dxa" w:w="180"/>
              <w:bottom w:type="dxa" w:w="100"/>
              <w:right w:type="dxa" w:w="100"/>
            </w:tcMar>
          </w:tcPr>
          <w:p>
            <w:r>
              <w:rPr>
                <w:rFonts w:ascii="Poppins" w:cs="Poppins" w:eastAsia="Poppins" w:hAnsi="Poppins"/>
                <w:color w:val="333333"/>
                <w:sz w:val="22"/>
                <w:szCs w:val="22"/>
              </w:rPr>
              <w:t xml:space="preserve">Gaming PCs (5 units @ ₱18,000 each)</w:t>
            </w:r>
          </w:p>
        </w:tc>
        <w:tc>
          <w:tcPr>
            <w:tcW w:type="dxa" w:w="2360"/>
            <w:tcBorders>
              <w:top w:val="single" w:color="CCCCCC" w:sz="1"/>
              <w:left w:val="single" w:color="CCCCCC" w:sz="1"/>
              <w:bottom w:val="single" w:color="CCCCCC" w:sz="1"/>
              <w:right w:val="single" w:color="CCCCCC" w:sz="1"/>
            </w:tcBorders>
            <w:shd w:fill="FAF8FF"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₱90,000</w:t>
            </w:r>
          </w:p>
        </w:tc>
      </w:tr>
      <w:tr>
        <w:tc>
          <w:tcPr>
            <w:tcW w:type="dxa" w:w="7000"/>
            <w:tcBorders>
              <w:top w:val="single" w:color="CCCCCC" w:sz="1"/>
              <w:left w:val="single" w:color="CCCCCC" w:sz="1"/>
              <w:bottom w:val="single" w:color="CCCCCC" w:sz="1"/>
              <w:right w:val="single" w:color="CCCCCC" w:sz="1"/>
            </w:tcBorders>
            <w:shd w:fill="EDE8FA" w:val="clear"/>
            <w:tcMar>
              <w:top w:type="dxa" w:w="100"/>
              <w:left w:type="dxa" w:w="180"/>
              <w:bottom w:type="dxa" w:w="100"/>
              <w:right w:type="dxa" w:w="100"/>
            </w:tcMar>
          </w:tcPr>
          <w:p>
            <w:r>
              <w:rPr>
                <w:rFonts w:ascii="Poppins" w:cs="Poppins" w:eastAsia="Poppins" w:hAnsi="Poppins"/>
                <w:color w:val="333333"/>
                <w:sz w:val="22"/>
                <w:szCs w:val="22"/>
              </w:rPr>
              <w:t xml:space="preserve">PC peripherals (monitors, chairs, keyboards, mice)</w:t>
            </w:r>
          </w:p>
        </w:tc>
        <w:tc>
          <w:tcPr>
            <w:tcW w:type="dxa" w:w="2360"/>
            <w:tcBorders>
              <w:top w:val="single" w:color="CCCCCC" w:sz="1"/>
              <w:left w:val="single" w:color="CCCCCC" w:sz="1"/>
              <w:bottom w:val="single" w:color="CCCCCC" w:sz="1"/>
              <w:right w:val="single" w:color="CCCCCC" w:sz="1"/>
            </w:tcBorders>
            <w:shd w:fill="EDE8FA"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₱25,000</w:t>
            </w:r>
          </w:p>
        </w:tc>
      </w:tr>
      <w:tr>
        <w:tc>
          <w:tcPr>
            <w:tcW w:type="dxa" w:w="7000"/>
            <w:tcBorders>
              <w:top w:val="single" w:color="CCCCCC" w:sz="1"/>
              <w:left w:val="single" w:color="CCCCCC" w:sz="1"/>
              <w:bottom w:val="single" w:color="CCCCCC" w:sz="1"/>
              <w:right w:val="single" w:color="CCCCCC" w:sz="1"/>
            </w:tcBorders>
            <w:shd w:fill="FAF8FF" w:val="clear"/>
            <w:tcMar>
              <w:top w:type="dxa" w:w="100"/>
              <w:left w:type="dxa" w:w="180"/>
              <w:bottom w:type="dxa" w:w="100"/>
              <w:right w:type="dxa" w:w="100"/>
            </w:tcMar>
          </w:tcPr>
          <w:p>
            <w:r>
              <w:rPr>
                <w:rFonts w:ascii="Poppins" w:cs="Poppins" w:eastAsia="Poppins" w:hAnsi="Poppins"/>
                <w:color w:val="333333"/>
                <w:sz w:val="22"/>
                <w:szCs w:val="22"/>
              </w:rPr>
              <w:t xml:space="preserve">Console (PlayStation or Nintendo Switch)</w:t>
            </w:r>
          </w:p>
        </w:tc>
        <w:tc>
          <w:tcPr>
            <w:tcW w:type="dxa" w:w="2360"/>
            <w:tcBorders>
              <w:top w:val="single" w:color="CCCCCC" w:sz="1"/>
              <w:left w:val="single" w:color="CCCCCC" w:sz="1"/>
              <w:bottom w:val="single" w:color="CCCCCC" w:sz="1"/>
              <w:right w:val="single" w:color="CCCCCC" w:sz="1"/>
            </w:tcBorders>
            <w:shd w:fill="FAF8FF"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₱25,000</w:t>
            </w:r>
          </w:p>
        </w:tc>
      </w:tr>
      <w:tr>
        <w:tc>
          <w:tcPr>
            <w:tcW w:type="dxa" w:w="7000"/>
            <w:tcBorders>
              <w:top w:val="single" w:color="CCCCCC" w:sz="1"/>
              <w:left w:val="single" w:color="CCCCCC" w:sz="1"/>
              <w:bottom w:val="single" w:color="CCCCCC" w:sz="1"/>
              <w:right w:val="single" w:color="CCCCCC" w:sz="1"/>
            </w:tcBorders>
            <w:shd w:fill="EDE8FA" w:val="clear"/>
            <w:tcMar>
              <w:top w:type="dxa" w:w="100"/>
              <w:left w:type="dxa" w:w="180"/>
              <w:bottom w:type="dxa" w:w="100"/>
              <w:right w:type="dxa" w:w="100"/>
            </w:tcMar>
          </w:tcPr>
          <w:p>
            <w:r>
              <w:rPr>
                <w:rFonts w:ascii="Poppins" w:cs="Poppins" w:eastAsia="Poppins" w:hAnsi="Poppins"/>
                <w:color w:val="333333"/>
                <w:sz w:val="22"/>
                <w:szCs w:val="22"/>
              </w:rPr>
              <w:t xml:space="preserve">Espresso machine and basic coffee equipment</w:t>
            </w:r>
          </w:p>
        </w:tc>
        <w:tc>
          <w:tcPr>
            <w:tcW w:type="dxa" w:w="2360"/>
            <w:tcBorders>
              <w:top w:val="single" w:color="CCCCCC" w:sz="1"/>
              <w:left w:val="single" w:color="CCCCCC" w:sz="1"/>
              <w:bottom w:val="single" w:color="CCCCCC" w:sz="1"/>
              <w:right w:val="single" w:color="CCCCCC" w:sz="1"/>
            </w:tcBorders>
            <w:shd w:fill="EDE8FA"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₱20,000</w:t>
            </w:r>
          </w:p>
        </w:tc>
      </w:tr>
      <w:tr>
        <w:tc>
          <w:tcPr>
            <w:tcW w:type="dxa" w:w="7000"/>
            <w:tcBorders>
              <w:top w:val="single" w:color="CCCCCC" w:sz="1"/>
              <w:left w:val="single" w:color="CCCCCC" w:sz="1"/>
              <w:bottom w:val="single" w:color="CCCCCC" w:sz="1"/>
              <w:right w:val="single" w:color="CCCCCC" w:sz="1"/>
            </w:tcBorders>
            <w:shd w:fill="FAF8FF" w:val="clear"/>
            <w:tcMar>
              <w:top w:type="dxa" w:w="100"/>
              <w:left w:type="dxa" w:w="180"/>
              <w:bottom w:type="dxa" w:w="100"/>
              <w:right w:type="dxa" w:w="100"/>
            </w:tcMar>
          </w:tcPr>
          <w:p>
            <w:r>
              <w:rPr>
                <w:rFonts w:ascii="Poppins" w:cs="Poppins" w:eastAsia="Poppins" w:hAnsi="Poppins"/>
                <w:color w:val="333333"/>
                <w:sz w:val="22"/>
                <w:szCs w:val="22"/>
              </w:rPr>
              <w:t xml:space="preserve">Refrigerator and kitchen supplies</w:t>
            </w:r>
          </w:p>
        </w:tc>
        <w:tc>
          <w:tcPr>
            <w:tcW w:type="dxa" w:w="2360"/>
            <w:tcBorders>
              <w:top w:val="single" w:color="CCCCCC" w:sz="1"/>
              <w:left w:val="single" w:color="CCCCCC" w:sz="1"/>
              <w:bottom w:val="single" w:color="CCCCCC" w:sz="1"/>
              <w:right w:val="single" w:color="CCCCCC" w:sz="1"/>
            </w:tcBorders>
            <w:shd w:fill="FAF8FF"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₱8,000</w:t>
            </w:r>
          </w:p>
        </w:tc>
      </w:tr>
      <w:tr>
        <w:tc>
          <w:tcPr>
            <w:tcW w:type="dxa" w:w="7000"/>
            <w:tcBorders>
              <w:top w:val="single" w:color="CCCCCC" w:sz="1"/>
              <w:left w:val="single" w:color="CCCCCC" w:sz="1"/>
              <w:bottom w:val="single" w:color="CCCCCC" w:sz="1"/>
              <w:right w:val="single" w:color="CCCCCC" w:sz="1"/>
            </w:tcBorders>
            <w:shd w:fill="EDE8FA" w:val="clear"/>
            <w:tcMar>
              <w:top w:type="dxa" w:w="100"/>
              <w:left w:type="dxa" w:w="180"/>
              <w:bottom w:type="dxa" w:w="100"/>
              <w:right w:type="dxa" w:w="100"/>
            </w:tcMar>
          </w:tcPr>
          <w:p>
            <w:r>
              <w:rPr>
                <w:rFonts w:ascii="Poppins" w:cs="Poppins" w:eastAsia="Poppins" w:hAnsi="Poppins"/>
                <w:color w:val="333333"/>
                <w:sz w:val="22"/>
                <w:szCs w:val="22"/>
              </w:rPr>
              <w:t xml:space="preserve">Furniture and minimalist décor</w:t>
            </w:r>
          </w:p>
        </w:tc>
        <w:tc>
          <w:tcPr>
            <w:tcW w:type="dxa" w:w="2360"/>
            <w:tcBorders>
              <w:top w:val="single" w:color="CCCCCC" w:sz="1"/>
              <w:left w:val="single" w:color="CCCCCC" w:sz="1"/>
              <w:bottom w:val="single" w:color="CCCCCC" w:sz="1"/>
              <w:right w:val="single" w:color="CCCCCC" w:sz="1"/>
            </w:tcBorders>
            <w:shd w:fill="EDE8FA"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₱25,000</w:t>
            </w:r>
          </w:p>
        </w:tc>
      </w:tr>
      <w:tr>
        <w:tc>
          <w:tcPr>
            <w:tcW w:type="dxa" w:w="7000"/>
            <w:tcBorders>
              <w:top w:val="single" w:color="CCCCCC" w:sz="1"/>
              <w:left w:val="single" w:color="CCCCCC" w:sz="1"/>
              <w:bottom w:val="single" w:color="CCCCCC" w:sz="1"/>
              <w:right w:val="single" w:color="CCCCCC" w:sz="1"/>
            </w:tcBorders>
            <w:shd w:fill="FAF8FF" w:val="clear"/>
            <w:tcMar>
              <w:top w:type="dxa" w:w="100"/>
              <w:left w:type="dxa" w:w="180"/>
              <w:bottom w:type="dxa" w:w="100"/>
              <w:right w:type="dxa" w:w="100"/>
            </w:tcMar>
          </w:tcPr>
          <w:p>
            <w:r>
              <w:rPr>
                <w:rFonts w:ascii="Poppins" w:cs="Poppins" w:eastAsia="Poppins" w:hAnsi="Poppins"/>
                <w:color w:val="333333"/>
                <w:sz w:val="22"/>
                <w:szCs w:val="22"/>
              </w:rPr>
              <w:t xml:space="preserve">Renovation and leasehold improvements</w:t>
            </w:r>
          </w:p>
        </w:tc>
        <w:tc>
          <w:tcPr>
            <w:tcW w:type="dxa" w:w="2360"/>
            <w:tcBorders>
              <w:top w:val="single" w:color="CCCCCC" w:sz="1"/>
              <w:left w:val="single" w:color="CCCCCC" w:sz="1"/>
              <w:bottom w:val="single" w:color="CCCCCC" w:sz="1"/>
              <w:right w:val="single" w:color="CCCCCC" w:sz="1"/>
            </w:tcBorders>
            <w:shd w:fill="FAF8FF"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₱20,000</w:t>
            </w:r>
          </w:p>
        </w:tc>
      </w:tr>
      <w:tr>
        <w:tc>
          <w:tcPr>
            <w:tcW w:type="dxa" w:w="7000"/>
            <w:tcBorders>
              <w:top w:val="single" w:color="CCCCCC" w:sz="1"/>
              <w:left w:val="single" w:color="CCCCCC" w:sz="1"/>
              <w:bottom w:val="single" w:color="CCCCCC" w:sz="1"/>
              <w:right w:val="single" w:color="CCCCCC" w:sz="1"/>
            </w:tcBorders>
            <w:shd w:fill="EDE8FA" w:val="clear"/>
            <w:tcMar>
              <w:top w:type="dxa" w:w="100"/>
              <w:left w:type="dxa" w:w="180"/>
              <w:bottom w:type="dxa" w:w="100"/>
              <w:right w:type="dxa" w:w="100"/>
            </w:tcMar>
          </w:tcPr>
          <w:p>
            <w:r>
              <w:rPr>
                <w:rFonts w:ascii="Poppins" w:cs="Poppins" w:eastAsia="Poppins" w:hAnsi="Poppins"/>
                <w:color w:val="333333"/>
                <w:sz w:val="22"/>
                <w:szCs w:val="22"/>
              </w:rPr>
              <w:t xml:space="preserve">Pet zone setup (mats, bowls, hooks)</w:t>
            </w:r>
          </w:p>
        </w:tc>
        <w:tc>
          <w:tcPr>
            <w:tcW w:type="dxa" w:w="2360"/>
            <w:tcBorders>
              <w:top w:val="single" w:color="CCCCCC" w:sz="1"/>
              <w:left w:val="single" w:color="CCCCCC" w:sz="1"/>
              <w:bottom w:val="single" w:color="CCCCCC" w:sz="1"/>
              <w:right w:val="single" w:color="CCCCCC" w:sz="1"/>
            </w:tcBorders>
            <w:shd w:fill="EDE8FA"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₱3,000</w:t>
            </w:r>
          </w:p>
        </w:tc>
      </w:tr>
      <w:tr>
        <w:tc>
          <w:tcPr>
            <w:tcW w:type="dxa" w:w="7000"/>
            <w:tcBorders>
              <w:top w:val="single" w:color="CCCCCC" w:sz="1"/>
              <w:left w:val="single" w:color="CCCCCC" w:sz="1"/>
              <w:bottom w:val="single" w:color="CCCCCC" w:sz="1"/>
              <w:right w:val="single" w:color="CCCCCC" w:sz="1"/>
            </w:tcBorders>
            <w:shd w:fill="FAF8FF" w:val="clear"/>
            <w:tcMar>
              <w:top w:type="dxa" w:w="100"/>
              <w:left w:type="dxa" w:w="180"/>
              <w:bottom w:type="dxa" w:w="100"/>
              <w:right w:type="dxa" w:w="100"/>
            </w:tcMar>
          </w:tcPr>
          <w:p>
            <w:r>
              <w:rPr>
                <w:rFonts w:ascii="Poppins" w:cs="Poppins" w:eastAsia="Poppins" w:hAnsi="Poppins"/>
                <w:color w:val="333333"/>
                <w:sz w:val="22"/>
                <w:szCs w:val="22"/>
              </w:rPr>
              <w:t xml:space="preserve">Initial inventory (coffee, food, pet treats)</w:t>
            </w:r>
          </w:p>
        </w:tc>
        <w:tc>
          <w:tcPr>
            <w:tcW w:type="dxa" w:w="2360"/>
            <w:tcBorders>
              <w:top w:val="single" w:color="CCCCCC" w:sz="1"/>
              <w:left w:val="single" w:color="CCCCCC" w:sz="1"/>
              <w:bottom w:val="single" w:color="CCCCCC" w:sz="1"/>
              <w:right w:val="single" w:color="CCCCCC" w:sz="1"/>
            </w:tcBorders>
            <w:shd w:fill="FAF8FF"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₱8,000</w:t>
            </w:r>
          </w:p>
        </w:tc>
      </w:tr>
      <w:tr>
        <w:tc>
          <w:tcPr>
            <w:tcW w:type="dxa" w:w="7000"/>
            <w:tcBorders>
              <w:top w:val="single" w:color="CCCCCC" w:sz="1"/>
              <w:left w:val="single" w:color="CCCCCC" w:sz="1"/>
              <w:bottom w:val="single" w:color="CCCCCC" w:sz="1"/>
              <w:right w:val="single" w:color="CCCCCC" w:sz="1"/>
            </w:tcBorders>
            <w:shd w:fill="EDE8FA" w:val="clear"/>
            <w:tcMar>
              <w:top w:type="dxa" w:w="100"/>
              <w:left w:type="dxa" w:w="180"/>
              <w:bottom w:type="dxa" w:w="100"/>
              <w:right w:type="dxa" w:w="100"/>
            </w:tcMar>
          </w:tcPr>
          <w:p>
            <w:r>
              <w:rPr>
                <w:rFonts w:ascii="Poppins" w:cs="Poppins" w:eastAsia="Poppins" w:hAnsi="Poppins"/>
                <w:color w:val="333333"/>
                <w:sz w:val="22"/>
                <w:szCs w:val="22"/>
              </w:rPr>
              <w:t xml:space="preserve">POS system / tablet</w:t>
            </w:r>
          </w:p>
        </w:tc>
        <w:tc>
          <w:tcPr>
            <w:tcW w:type="dxa" w:w="2360"/>
            <w:tcBorders>
              <w:top w:val="single" w:color="CCCCCC" w:sz="1"/>
              <w:left w:val="single" w:color="CCCCCC" w:sz="1"/>
              <w:bottom w:val="single" w:color="CCCCCC" w:sz="1"/>
              <w:right w:val="single" w:color="CCCCCC" w:sz="1"/>
            </w:tcBorders>
            <w:shd w:fill="EDE8FA"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₱5,000</w:t>
            </w:r>
          </w:p>
        </w:tc>
      </w:tr>
      <w:tr>
        <w:tc>
          <w:tcPr>
            <w:tcW w:type="dxa" w:w="7000"/>
            <w:tcBorders>
              <w:top w:val="single" w:color="CCCCCC" w:sz="1"/>
              <w:left w:val="single" w:color="CCCCCC" w:sz="1"/>
              <w:bottom w:val="single" w:color="CCCCCC" w:sz="1"/>
              <w:right w:val="single" w:color="CCCCCC" w:sz="1"/>
            </w:tcBorders>
            <w:shd w:fill="FAF8FF" w:val="clear"/>
            <w:tcMar>
              <w:top w:type="dxa" w:w="100"/>
              <w:left w:type="dxa" w:w="180"/>
              <w:bottom w:type="dxa" w:w="100"/>
              <w:right w:type="dxa" w:w="100"/>
            </w:tcMar>
          </w:tcPr>
          <w:p>
            <w:r>
              <w:rPr>
                <w:rFonts w:ascii="Poppins" w:cs="Poppins" w:eastAsia="Poppins" w:hAnsi="Poppins"/>
                <w:color w:val="333333"/>
                <w:sz w:val="22"/>
                <w:szCs w:val="22"/>
              </w:rPr>
              <w:t xml:space="preserve">Permits and business registration</w:t>
            </w:r>
          </w:p>
        </w:tc>
        <w:tc>
          <w:tcPr>
            <w:tcW w:type="dxa" w:w="2360"/>
            <w:tcBorders>
              <w:top w:val="single" w:color="CCCCCC" w:sz="1"/>
              <w:left w:val="single" w:color="CCCCCC" w:sz="1"/>
              <w:bottom w:val="single" w:color="CCCCCC" w:sz="1"/>
              <w:right w:val="single" w:color="CCCCCC" w:sz="1"/>
            </w:tcBorders>
            <w:shd w:fill="FAF8FF"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₱5,000</w:t>
            </w:r>
          </w:p>
        </w:tc>
      </w:tr>
      <w:tr>
        <w:tc>
          <w:tcPr>
            <w:tcW w:type="dxa" w:w="7000"/>
            <w:tcBorders>
              <w:top w:val="single" w:color="CCCCCC" w:sz="1"/>
              <w:left w:val="single" w:color="CCCCCC" w:sz="1"/>
              <w:bottom w:val="single" w:color="CCCCCC" w:sz="1"/>
              <w:right w:val="single" w:color="CCCCCC" w:sz="1"/>
            </w:tcBorders>
            <w:shd w:fill="EDE8FA" w:val="clear"/>
            <w:tcMar>
              <w:top w:type="dxa" w:w="100"/>
              <w:left w:type="dxa" w:w="180"/>
              <w:bottom w:type="dxa" w:w="100"/>
              <w:right w:type="dxa" w:w="100"/>
            </w:tcMar>
          </w:tcPr>
          <w:p>
            <w:r>
              <w:rPr>
                <w:rFonts w:ascii="Poppins" w:cs="Poppins" w:eastAsia="Poppins" w:hAnsi="Poppins"/>
                <w:color w:val="333333"/>
                <w:sz w:val="22"/>
                <w:szCs w:val="22"/>
              </w:rPr>
              <w:t xml:space="preserve">Contingency / working capital</w:t>
            </w:r>
          </w:p>
        </w:tc>
        <w:tc>
          <w:tcPr>
            <w:tcW w:type="dxa" w:w="2360"/>
            <w:tcBorders>
              <w:top w:val="single" w:color="CCCCCC" w:sz="1"/>
              <w:left w:val="single" w:color="CCCCCC" w:sz="1"/>
              <w:bottom w:val="single" w:color="CCCCCC" w:sz="1"/>
              <w:right w:val="single" w:color="CCCCCC" w:sz="1"/>
            </w:tcBorders>
            <w:shd w:fill="EDE8FA"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₱16,000</w:t>
            </w:r>
          </w:p>
        </w:tc>
      </w:tr>
      <w:tr>
        <w:tc>
          <w:tcPr>
            <w:tcW w:type="dxa" w:w="7000"/>
            <w:tcBorders>
              <w:top w:val="single" w:color="CCCCCC" w:sz="1"/>
              <w:left w:val="single" w:color="CCCCCC" w:sz="1"/>
              <w:bottom w:val="single" w:color="CCCCCC" w:sz="1"/>
              <w:right w:val="single" w:color="CCCCCC" w:sz="1"/>
            </w:tcBorders>
            <w:shd w:fill="7C5DC7" w:val="clear"/>
            <w:tcMar>
              <w:top w:type="dxa" w:w="110"/>
              <w:left w:type="dxa" w:w="180"/>
              <w:bottom w:type="dxa" w:w="110"/>
              <w:right w:type="dxa" w:w="100"/>
            </w:tcMar>
          </w:tcPr>
          <w:p>
            <w:r>
              <w:rPr>
                <w:rFonts w:ascii="Montserrat" w:cs="Montserrat" w:eastAsia="Montserrat" w:hAnsi="Montserrat"/>
                <w:b/>
                <w:bCs/>
                <w:color w:val="FFFFFF"/>
                <w:sz w:val="22"/>
                <w:szCs w:val="22"/>
              </w:rPr>
              <w:t xml:space="preserve">TOTAL ESTIMATED CAPITAL</w:t>
            </w:r>
          </w:p>
        </w:tc>
        <w:tc>
          <w:tcPr>
            <w:tcW w:type="dxa" w:w="2360"/>
            <w:tcBorders>
              <w:top w:val="single" w:color="CCCCCC" w:sz="1"/>
              <w:left w:val="single" w:color="CCCCCC" w:sz="1"/>
              <w:bottom w:val="single" w:color="CCCCCC" w:sz="1"/>
              <w:right w:val="single" w:color="CCCCCC" w:sz="1"/>
            </w:tcBorders>
            <w:shd w:fill="7C5DC7" w:val="clear"/>
            <w:tcMar>
              <w:top w:type="dxa" w:w="110"/>
              <w:left w:type="dxa" w:w="100"/>
              <w:bottom w:type="dxa" w:w="110"/>
              <w:right w:type="dxa" w:w="180"/>
            </w:tcMar>
          </w:tcPr>
          <w:p>
            <w:pPr>
              <w:jc w:val="right"/>
            </w:pPr>
            <w:r>
              <w:rPr>
                <w:rFonts w:ascii="Montserrat" w:cs="Montserrat" w:eastAsia="Montserrat" w:hAnsi="Montserrat"/>
                <w:b/>
                <w:bCs/>
                <w:color w:val="FFFFFF"/>
                <w:sz w:val="22"/>
                <w:szCs w:val="22"/>
              </w:rPr>
              <w:t xml:space="preserve">₱250,000</w:t>
            </w:r>
          </w:p>
        </w:tc>
      </w:tr>
    </w:tbl>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B. Estimated Monthly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0F0F14" w:val="clear"/>
            <w:tcMar>
              <w:top w:type="dxa" w:w="100"/>
              <w:left w:type="dxa" w:w="180"/>
              <w:bottom w:type="dxa" w:w="100"/>
              <w:right w:type="dxa" w:w="100"/>
            </w:tcMar>
          </w:tcPr>
          <w:p>
            <w:r>
              <w:rPr>
                <w:rFonts w:ascii="Montserrat" w:cs="Montserrat" w:eastAsia="Montserrat" w:hAnsi="Montserrat"/>
                <w:b/>
                <w:bCs/>
                <w:color w:val="FFFFFF"/>
                <w:sz w:val="22"/>
                <w:szCs w:val="22"/>
              </w:rPr>
              <w:t xml:space="preserve">EXPENSE</w:t>
            </w:r>
          </w:p>
        </w:tc>
        <w:tc>
          <w:tcPr>
            <w:tcW w:type="dxa" w:w="2360"/>
            <w:tcBorders>
              <w:top w:val="single" w:color="CCCCCC" w:sz="1"/>
              <w:left w:val="single" w:color="CCCCCC" w:sz="1"/>
              <w:bottom w:val="single" w:color="CCCCCC" w:sz="1"/>
              <w:right w:val="single" w:color="CCCCCC" w:sz="1"/>
            </w:tcBorders>
            <w:shd w:fill="0F0F14" w:val="clear"/>
            <w:tcMar>
              <w:top w:type="dxa" w:w="100"/>
              <w:left w:type="dxa" w:w="100"/>
              <w:bottom w:type="dxa" w:w="100"/>
              <w:right w:type="dxa" w:w="180"/>
            </w:tcMar>
          </w:tcPr>
          <w:p>
            <w:pPr>
              <w:jc w:val="right"/>
            </w:pPr>
            <w:r>
              <w:rPr>
                <w:rFonts w:ascii="Montserrat" w:cs="Montserrat" w:eastAsia="Montserrat" w:hAnsi="Montserrat"/>
                <w:b/>
                <w:bCs/>
                <w:color w:val="FFFFFF"/>
                <w:sz w:val="22"/>
                <w:szCs w:val="22"/>
              </w:rPr>
              <w:t xml:space="preserve">AMOUNT</w:t>
            </w:r>
          </w:p>
        </w:tc>
      </w:tr>
      <w:tr>
        <w:tc>
          <w:tcPr>
            <w:tcW w:type="dxa" w:w="7000"/>
            <w:tcBorders>
              <w:top w:val="single" w:color="CCCCCC" w:sz="1"/>
              <w:left w:val="single" w:color="CCCCCC" w:sz="1"/>
              <w:bottom w:val="single" w:color="CCCCCC" w:sz="1"/>
              <w:right w:val="single" w:color="CCCCCC" w:sz="1"/>
            </w:tcBorders>
            <w:shd w:fill="FAF8FF" w:val="clear"/>
            <w:tcMar>
              <w:top w:type="dxa" w:w="100"/>
              <w:left w:type="dxa" w:w="180"/>
              <w:bottom w:type="dxa" w:w="100"/>
              <w:right w:type="dxa" w:w="100"/>
            </w:tcMar>
          </w:tcPr>
          <w:p>
            <w:r>
              <w:rPr>
                <w:rFonts w:ascii="Poppins" w:cs="Poppins" w:eastAsia="Poppins" w:hAnsi="Poppins"/>
                <w:color w:val="333333"/>
                <w:sz w:val="22"/>
                <w:szCs w:val="22"/>
              </w:rPr>
              <w:t xml:space="preserve">Rent</w:t>
            </w:r>
          </w:p>
        </w:tc>
        <w:tc>
          <w:tcPr>
            <w:tcW w:type="dxa" w:w="2360"/>
            <w:tcBorders>
              <w:top w:val="single" w:color="CCCCCC" w:sz="1"/>
              <w:left w:val="single" w:color="CCCCCC" w:sz="1"/>
              <w:bottom w:val="single" w:color="CCCCCC" w:sz="1"/>
              <w:right w:val="single" w:color="CCCCCC" w:sz="1"/>
            </w:tcBorders>
            <w:shd w:fill="FAF8FF"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₱8,000</w:t>
            </w:r>
          </w:p>
        </w:tc>
      </w:tr>
      <w:tr>
        <w:tc>
          <w:tcPr>
            <w:tcW w:type="dxa" w:w="7000"/>
            <w:tcBorders>
              <w:top w:val="single" w:color="CCCCCC" w:sz="1"/>
              <w:left w:val="single" w:color="CCCCCC" w:sz="1"/>
              <w:bottom w:val="single" w:color="CCCCCC" w:sz="1"/>
              <w:right w:val="single" w:color="CCCCCC" w:sz="1"/>
            </w:tcBorders>
            <w:shd w:fill="EDE8FA" w:val="clear"/>
            <w:tcMar>
              <w:top w:type="dxa" w:w="100"/>
              <w:left w:type="dxa" w:w="180"/>
              <w:bottom w:type="dxa" w:w="100"/>
              <w:right w:type="dxa" w:w="100"/>
            </w:tcMar>
          </w:tcPr>
          <w:p>
            <w:r>
              <w:rPr>
                <w:rFonts w:ascii="Poppins" w:cs="Poppins" w:eastAsia="Poppins" w:hAnsi="Poppins"/>
                <w:color w:val="333333"/>
                <w:sz w:val="22"/>
                <w:szCs w:val="22"/>
              </w:rPr>
              <w:t xml:space="preserve">Electricity</w:t>
            </w:r>
          </w:p>
        </w:tc>
        <w:tc>
          <w:tcPr>
            <w:tcW w:type="dxa" w:w="2360"/>
            <w:tcBorders>
              <w:top w:val="single" w:color="CCCCCC" w:sz="1"/>
              <w:left w:val="single" w:color="CCCCCC" w:sz="1"/>
              <w:bottom w:val="single" w:color="CCCCCC" w:sz="1"/>
              <w:right w:val="single" w:color="CCCCCC" w:sz="1"/>
            </w:tcBorders>
            <w:shd w:fill="EDE8FA"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₱6,000</w:t>
            </w:r>
          </w:p>
        </w:tc>
      </w:tr>
      <w:tr>
        <w:tc>
          <w:tcPr>
            <w:tcW w:type="dxa" w:w="7000"/>
            <w:tcBorders>
              <w:top w:val="single" w:color="CCCCCC" w:sz="1"/>
              <w:left w:val="single" w:color="CCCCCC" w:sz="1"/>
              <w:bottom w:val="single" w:color="CCCCCC" w:sz="1"/>
              <w:right w:val="single" w:color="CCCCCC" w:sz="1"/>
            </w:tcBorders>
            <w:shd w:fill="FAF8FF" w:val="clear"/>
            <w:tcMar>
              <w:top w:type="dxa" w:w="100"/>
              <w:left w:type="dxa" w:w="180"/>
              <w:bottom w:type="dxa" w:w="100"/>
              <w:right w:type="dxa" w:w="100"/>
            </w:tcMar>
          </w:tcPr>
          <w:p>
            <w:r>
              <w:rPr>
                <w:rFonts w:ascii="Poppins" w:cs="Poppins" w:eastAsia="Poppins" w:hAnsi="Poppins"/>
                <w:color w:val="333333"/>
                <w:sz w:val="22"/>
                <w:szCs w:val="22"/>
              </w:rPr>
              <w:t xml:space="preserve">Internet (fiber)</w:t>
            </w:r>
          </w:p>
        </w:tc>
        <w:tc>
          <w:tcPr>
            <w:tcW w:type="dxa" w:w="2360"/>
            <w:tcBorders>
              <w:top w:val="single" w:color="CCCCCC" w:sz="1"/>
              <w:left w:val="single" w:color="CCCCCC" w:sz="1"/>
              <w:bottom w:val="single" w:color="CCCCCC" w:sz="1"/>
              <w:right w:val="single" w:color="CCCCCC" w:sz="1"/>
            </w:tcBorders>
            <w:shd w:fill="FAF8FF"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₱2,500</w:t>
            </w:r>
          </w:p>
        </w:tc>
      </w:tr>
      <w:tr>
        <w:tc>
          <w:tcPr>
            <w:tcW w:type="dxa" w:w="7000"/>
            <w:tcBorders>
              <w:top w:val="single" w:color="CCCCCC" w:sz="1"/>
              <w:left w:val="single" w:color="CCCCCC" w:sz="1"/>
              <w:bottom w:val="single" w:color="CCCCCC" w:sz="1"/>
              <w:right w:val="single" w:color="CCCCCC" w:sz="1"/>
            </w:tcBorders>
            <w:shd w:fill="EDE8FA" w:val="clear"/>
            <w:tcMar>
              <w:top w:type="dxa" w:w="100"/>
              <w:left w:type="dxa" w:w="180"/>
              <w:bottom w:type="dxa" w:w="100"/>
              <w:right w:type="dxa" w:w="100"/>
            </w:tcMar>
          </w:tcPr>
          <w:p>
            <w:r>
              <w:rPr>
                <w:rFonts w:ascii="Poppins" w:cs="Poppins" w:eastAsia="Poppins" w:hAnsi="Poppins"/>
                <w:color w:val="333333"/>
                <w:sz w:val="22"/>
                <w:szCs w:val="22"/>
              </w:rPr>
              <w:t xml:space="preserve">Staff wages (1 barista + 1 part-time attendant)</w:t>
            </w:r>
          </w:p>
        </w:tc>
        <w:tc>
          <w:tcPr>
            <w:tcW w:type="dxa" w:w="2360"/>
            <w:tcBorders>
              <w:top w:val="single" w:color="CCCCCC" w:sz="1"/>
              <w:left w:val="single" w:color="CCCCCC" w:sz="1"/>
              <w:bottom w:val="single" w:color="CCCCCC" w:sz="1"/>
              <w:right w:val="single" w:color="CCCCCC" w:sz="1"/>
            </w:tcBorders>
            <w:shd w:fill="EDE8FA"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₱14,000</w:t>
            </w:r>
          </w:p>
        </w:tc>
      </w:tr>
      <w:tr>
        <w:tc>
          <w:tcPr>
            <w:tcW w:type="dxa" w:w="7000"/>
            <w:tcBorders>
              <w:top w:val="single" w:color="CCCCCC" w:sz="1"/>
              <w:left w:val="single" w:color="CCCCCC" w:sz="1"/>
              <w:bottom w:val="single" w:color="CCCCCC" w:sz="1"/>
              <w:right w:val="single" w:color="CCCCCC" w:sz="1"/>
            </w:tcBorders>
            <w:shd w:fill="FAF8FF" w:val="clear"/>
            <w:tcMar>
              <w:top w:type="dxa" w:w="100"/>
              <w:left w:type="dxa" w:w="180"/>
              <w:bottom w:type="dxa" w:w="100"/>
              <w:right w:type="dxa" w:w="100"/>
            </w:tcMar>
          </w:tcPr>
          <w:p>
            <w:r>
              <w:rPr>
                <w:rFonts w:ascii="Poppins" w:cs="Poppins" w:eastAsia="Poppins" w:hAnsi="Poppins"/>
                <w:color w:val="333333"/>
                <w:sz w:val="22"/>
                <w:szCs w:val="22"/>
              </w:rPr>
              <w:t xml:space="preserve">Inventory restocking (coffee, food, pet treats)</w:t>
            </w:r>
          </w:p>
        </w:tc>
        <w:tc>
          <w:tcPr>
            <w:tcW w:type="dxa" w:w="2360"/>
            <w:tcBorders>
              <w:top w:val="single" w:color="CCCCCC" w:sz="1"/>
              <w:left w:val="single" w:color="CCCCCC" w:sz="1"/>
              <w:bottom w:val="single" w:color="CCCCCC" w:sz="1"/>
              <w:right w:val="single" w:color="CCCCCC" w:sz="1"/>
            </w:tcBorders>
            <w:shd w:fill="FAF8FF"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₱8,000</w:t>
            </w:r>
          </w:p>
        </w:tc>
      </w:tr>
      <w:tr>
        <w:tc>
          <w:tcPr>
            <w:tcW w:type="dxa" w:w="7000"/>
            <w:tcBorders>
              <w:top w:val="single" w:color="CCCCCC" w:sz="1"/>
              <w:left w:val="single" w:color="CCCCCC" w:sz="1"/>
              <w:bottom w:val="single" w:color="CCCCCC" w:sz="1"/>
              <w:right w:val="single" w:color="CCCCCC" w:sz="1"/>
            </w:tcBorders>
            <w:shd w:fill="EDE8FA" w:val="clear"/>
            <w:tcMar>
              <w:top w:type="dxa" w:w="100"/>
              <w:left w:type="dxa" w:w="180"/>
              <w:bottom w:type="dxa" w:w="100"/>
              <w:right w:type="dxa" w:w="100"/>
            </w:tcMar>
          </w:tcPr>
          <w:p>
            <w:r>
              <w:rPr>
                <w:rFonts w:ascii="Poppins" w:cs="Poppins" w:eastAsia="Poppins" w:hAnsi="Poppins"/>
                <w:color w:val="333333"/>
                <w:sz w:val="22"/>
                <w:szCs w:val="22"/>
              </w:rPr>
              <w:t xml:space="preserve">Marketing and promotions</w:t>
            </w:r>
          </w:p>
        </w:tc>
        <w:tc>
          <w:tcPr>
            <w:tcW w:type="dxa" w:w="2360"/>
            <w:tcBorders>
              <w:top w:val="single" w:color="CCCCCC" w:sz="1"/>
              <w:left w:val="single" w:color="CCCCCC" w:sz="1"/>
              <w:bottom w:val="single" w:color="CCCCCC" w:sz="1"/>
              <w:right w:val="single" w:color="CCCCCC" w:sz="1"/>
            </w:tcBorders>
            <w:shd w:fill="EDE8FA"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₱1,500</w:t>
            </w:r>
          </w:p>
        </w:tc>
      </w:tr>
      <w:tr>
        <w:tc>
          <w:tcPr>
            <w:tcW w:type="dxa" w:w="7000"/>
            <w:tcBorders>
              <w:top w:val="single" w:color="CCCCCC" w:sz="1"/>
              <w:left w:val="single" w:color="CCCCCC" w:sz="1"/>
              <w:bottom w:val="single" w:color="CCCCCC" w:sz="1"/>
              <w:right w:val="single" w:color="CCCCCC" w:sz="1"/>
            </w:tcBorders>
            <w:shd w:fill="FAF8FF" w:val="clear"/>
            <w:tcMar>
              <w:top w:type="dxa" w:w="100"/>
              <w:left w:type="dxa" w:w="180"/>
              <w:bottom w:type="dxa" w:w="100"/>
              <w:right w:type="dxa" w:w="100"/>
            </w:tcMar>
          </w:tcPr>
          <w:p>
            <w:r>
              <w:rPr>
                <w:rFonts w:ascii="Poppins" w:cs="Poppins" w:eastAsia="Poppins" w:hAnsi="Poppins"/>
                <w:color w:val="333333"/>
                <w:sz w:val="22"/>
                <w:szCs w:val="22"/>
              </w:rPr>
              <w:t xml:space="preserve">Maintenance and miscellaneous</w:t>
            </w:r>
          </w:p>
        </w:tc>
        <w:tc>
          <w:tcPr>
            <w:tcW w:type="dxa" w:w="2360"/>
            <w:tcBorders>
              <w:top w:val="single" w:color="CCCCCC" w:sz="1"/>
              <w:left w:val="single" w:color="CCCCCC" w:sz="1"/>
              <w:bottom w:val="single" w:color="CCCCCC" w:sz="1"/>
              <w:right w:val="single" w:color="CCCCCC" w:sz="1"/>
            </w:tcBorders>
            <w:shd w:fill="FAF8FF"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₱2,000</w:t>
            </w:r>
          </w:p>
        </w:tc>
      </w:tr>
      <w:tr>
        <w:tc>
          <w:tcPr>
            <w:tcW w:type="dxa" w:w="7000"/>
            <w:tcBorders>
              <w:top w:val="single" w:color="CCCCCC" w:sz="1"/>
              <w:left w:val="single" w:color="CCCCCC" w:sz="1"/>
              <w:bottom w:val="single" w:color="CCCCCC" w:sz="1"/>
              <w:right w:val="single" w:color="CCCCCC" w:sz="1"/>
            </w:tcBorders>
            <w:shd w:fill="7C5DC7" w:val="clear"/>
            <w:tcMar>
              <w:top w:type="dxa" w:w="110"/>
              <w:left w:type="dxa" w:w="180"/>
              <w:bottom w:type="dxa" w:w="110"/>
              <w:right w:type="dxa" w:w="100"/>
            </w:tcMar>
          </w:tcPr>
          <w:p>
            <w:r>
              <w:rPr>
                <w:rFonts w:ascii="Montserrat" w:cs="Montserrat" w:eastAsia="Montserrat" w:hAnsi="Montserrat"/>
                <w:b/>
                <w:bCs/>
                <w:color w:val="FFFFFF"/>
                <w:sz w:val="22"/>
                <w:szCs w:val="22"/>
              </w:rPr>
              <w:t xml:space="preserve">TOTAL MONTHLY EXPENSES</w:t>
            </w:r>
          </w:p>
        </w:tc>
        <w:tc>
          <w:tcPr>
            <w:tcW w:type="dxa" w:w="2360"/>
            <w:tcBorders>
              <w:top w:val="single" w:color="CCCCCC" w:sz="1"/>
              <w:left w:val="single" w:color="CCCCCC" w:sz="1"/>
              <w:bottom w:val="single" w:color="CCCCCC" w:sz="1"/>
              <w:right w:val="single" w:color="CCCCCC" w:sz="1"/>
            </w:tcBorders>
            <w:shd w:fill="7C5DC7" w:val="clear"/>
            <w:tcMar>
              <w:top w:type="dxa" w:w="110"/>
              <w:left w:type="dxa" w:w="100"/>
              <w:bottom w:type="dxa" w:w="110"/>
              <w:right w:type="dxa" w:w="180"/>
            </w:tcMar>
          </w:tcPr>
          <w:p>
            <w:pPr>
              <w:jc w:val="right"/>
            </w:pPr>
            <w:r>
              <w:rPr>
                <w:rFonts w:ascii="Montserrat" w:cs="Montserrat" w:eastAsia="Montserrat" w:hAnsi="Montserrat"/>
                <w:b/>
                <w:bCs/>
                <w:color w:val="FFFFFF"/>
                <w:sz w:val="22"/>
                <w:szCs w:val="22"/>
              </w:rPr>
              <w:t xml:space="preserve">₱42,000</w:t>
            </w:r>
          </w:p>
        </w:tc>
      </w:tr>
    </w:tbl>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C. Estimated Monthly Sales /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0F0F14" w:val="clear"/>
            <w:tcMar>
              <w:top w:type="dxa" w:w="100"/>
              <w:left w:type="dxa" w:w="180"/>
              <w:bottom w:type="dxa" w:w="100"/>
              <w:right w:type="dxa" w:w="100"/>
            </w:tcMar>
          </w:tcPr>
          <w:p>
            <w:r>
              <w:rPr>
                <w:rFonts w:ascii="Montserrat" w:cs="Montserrat" w:eastAsia="Montserrat" w:hAnsi="Montserrat"/>
                <w:b/>
                <w:bCs/>
                <w:color w:val="FFFFFF"/>
                <w:sz w:val="22"/>
                <w:szCs w:val="22"/>
              </w:rPr>
              <w:t xml:space="preserve">SOURCE OF INCOME</w:t>
            </w:r>
          </w:p>
        </w:tc>
        <w:tc>
          <w:tcPr>
            <w:tcW w:type="dxa" w:w="2360"/>
            <w:tcBorders>
              <w:top w:val="single" w:color="CCCCCC" w:sz="1"/>
              <w:left w:val="single" w:color="CCCCCC" w:sz="1"/>
              <w:bottom w:val="single" w:color="CCCCCC" w:sz="1"/>
              <w:right w:val="single" w:color="CCCCCC" w:sz="1"/>
            </w:tcBorders>
            <w:shd w:fill="0F0F14" w:val="clear"/>
            <w:tcMar>
              <w:top w:type="dxa" w:w="100"/>
              <w:left w:type="dxa" w:w="100"/>
              <w:bottom w:type="dxa" w:w="100"/>
              <w:right w:type="dxa" w:w="180"/>
            </w:tcMar>
          </w:tcPr>
          <w:p>
            <w:pPr>
              <w:jc w:val="right"/>
            </w:pPr>
            <w:r>
              <w:rPr>
                <w:rFonts w:ascii="Montserrat" w:cs="Montserrat" w:eastAsia="Montserrat" w:hAnsi="Montserrat"/>
                <w:b/>
                <w:bCs/>
                <w:color w:val="FFFFFF"/>
                <w:sz w:val="22"/>
                <w:szCs w:val="22"/>
              </w:rPr>
              <w:t xml:space="preserve">AMOUNT</w:t>
            </w:r>
          </w:p>
        </w:tc>
      </w:tr>
      <w:tr>
        <w:tc>
          <w:tcPr>
            <w:tcW w:type="dxa" w:w="7000"/>
            <w:tcBorders>
              <w:top w:val="single" w:color="CCCCCC" w:sz="1"/>
              <w:left w:val="single" w:color="CCCCCC" w:sz="1"/>
              <w:bottom w:val="single" w:color="CCCCCC" w:sz="1"/>
              <w:right w:val="single" w:color="CCCCCC" w:sz="1"/>
            </w:tcBorders>
            <w:shd w:fill="FAF8FF" w:val="clear"/>
            <w:tcMar>
              <w:top w:type="dxa" w:w="100"/>
              <w:left w:type="dxa" w:w="180"/>
              <w:bottom w:type="dxa" w:w="100"/>
              <w:right w:type="dxa" w:w="100"/>
            </w:tcMar>
          </w:tcPr>
          <w:p>
            <w:r>
              <w:rPr>
                <w:rFonts w:ascii="Poppins" w:cs="Poppins" w:eastAsia="Poppins" w:hAnsi="Poppins"/>
                <w:color w:val="333333"/>
                <w:sz w:val="22"/>
                <w:szCs w:val="22"/>
              </w:rPr>
              <w:t xml:space="preserve">PC gaming rental (5 PCs × 5 hrs/day × ₱30/hr × 30 days)</w:t>
            </w:r>
          </w:p>
        </w:tc>
        <w:tc>
          <w:tcPr>
            <w:tcW w:type="dxa" w:w="2360"/>
            <w:tcBorders>
              <w:top w:val="single" w:color="CCCCCC" w:sz="1"/>
              <w:left w:val="single" w:color="CCCCCC" w:sz="1"/>
              <w:bottom w:val="single" w:color="CCCCCC" w:sz="1"/>
              <w:right w:val="single" w:color="CCCCCC" w:sz="1"/>
            </w:tcBorders>
            <w:shd w:fill="FAF8FF"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₱22,500</w:t>
            </w:r>
          </w:p>
        </w:tc>
      </w:tr>
      <w:tr>
        <w:tc>
          <w:tcPr>
            <w:tcW w:type="dxa" w:w="7000"/>
            <w:tcBorders>
              <w:top w:val="single" w:color="CCCCCC" w:sz="1"/>
              <w:left w:val="single" w:color="CCCCCC" w:sz="1"/>
              <w:bottom w:val="single" w:color="CCCCCC" w:sz="1"/>
              <w:right w:val="single" w:color="CCCCCC" w:sz="1"/>
            </w:tcBorders>
            <w:shd w:fill="EDE8FA" w:val="clear"/>
            <w:tcMar>
              <w:top w:type="dxa" w:w="100"/>
              <w:left w:type="dxa" w:w="180"/>
              <w:bottom w:type="dxa" w:w="100"/>
              <w:right w:type="dxa" w:w="100"/>
            </w:tcMar>
          </w:tcPr>
          <w:p>
            <w:r>
              <w:rPr>
                <w:rFonts w:ascii="Poppins" w:cs="Poppins" w:eastAsia="Poppins" w:hAnsi="Poppins"/>
                <w:color w:val="333333"/>
                <w:sz w:val="22"/>
                <w:szCs w:val="22"/>
              </w:rPr>
              <w:t xml:space="preserve">Console gaming (2 hrs/day × ₱40/hr × 30 days)</w:t>
            </w:r>
          </w:p>
        </w:tc>
        <w:tc>
          <w:tcPr>
            <w:tcW w:type="dxa" w:w="2360"/>
            <w:tcBorders>
              <w:top w:val="single" w:color="CCCCCC" w:sz="1"/>
              <w:left w:val="single" w:color="CCCCCC" w:sz="1"/>
              <w:bottom w:val="single" w:color="CCCCCC" w:sz="1"/>
              <w:right w:val="single" w:color="CCCCCC" w:sz="1"/>
            </w:tcBorders>
            <w:shd w:fill="EDE8FA"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₱2,400</w:t>
            </w:r>
          </w:p>
        </w:tc>
      </w:tr>
      <w:tr>
        <w:tc>
          <w:tcPr>
            <w:tcW w:type="dxa" w:w="7000"/>
            <w:tcBorders>
              <w:top w:val="single" w:color="CCCCCC" w:sz="1"/>
              <w:left w:val="single" w:color="CCCCCC" w:sz="1"/>
              <w:bottom w:val="single" w:color="CCCCCC" w:sz="1"/>
              <w:right w:val="single" w:color="CCCCCC" w:sz="1"/>
            </w:tcBorders>
            <w:shd w:fill="FAF8FF" w:val="clear"/>
            <w:tcMar>
              <w:top w:type="dxa" w:w="100"/>
              <w:left w:type="dxa" w:w="180"/>
              <w:bottom w:type="dxa" w:w="100"/>
              <w:right w:type="dxa" w:w="100"/>
            </w:tcMar>
          </w:tcPr>
          <w:p>
            <w:r>
              <w:rPr>
                <w:rFonts w:ascii="Poppins" w:cs="Poppins" w:eastAsia="Poppins" w:hAnsi="Poppins"/>
                <w:color w:val="333333"/>
                <w:sz w:val="22"/>
                <w:szCs w:val="22"/>
              </w:rPr>
              <w:t xml:space="preserve">Beverages (25 orders/day × ₱100 avg. × 30 days)</w:t>
            </w:r>
          </w:p>
        </w:tc>
        <w:tc>
          <w:tcPr>
            <w:tcW w:type="dxa" w:w="2360"/>
            <w:tcBorders>
              <w:top w:val="single" w:color="CCCCCC" w:sz="1"/>
              <w:left w:val="single" w:color="CCCCCC" w:sz="1"/>
              <w:bottom w:val="single" w:color="CCCCCC" w:sz="1"/>
              <w:right w:val="single" w:color="CCCCCC" w:sz="1"/>
            </w:tcBorders>
            <w:shd w:fill="FAF8FF"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₱75,000</w:t>
            </w:r>
          </w:p>
        </w:tc>
      </w:tr>
      <w:tr>
        <w:tc>
          <w:tcPr>
            <w:tcW w:type="dxa" w:w="7000"/>
            <w:tcBorders>
              <w:top w:val="single" w:color="CCCCCC" w:sz="1"/>
              <w:left w:val="single" w:color="CCCCCC" w:sz="1"/>
              <w:bottom w:val="single" w:color="CCCCCC" w:sz="1"/>
              <w:right w:val="single" w:color="CCCCCC" w:sz="1"/>
            </w:tcBorders>
            <w:shd w:fill="EDE8FA" w:val="clear"/>
            <w:tcMar>
              <w:top w:type="dxa" w:w="100"/>
              <w:left w:type="dxa" w:w="180"/>
              <w:bottom w:type="dxa" w:w="100"/>
              <w:right w:type="dxa" w:w="100"/>
            </w:tcMar>
          </w:tcPr>
          <w:p>
            <w:r>
              <w:rPr>
                <w:rFonts w:ascii="Poppins" w:cs="Poppins" w:eastAsia="Poppins" w:hAnsi="Poppins"/>
                <w:color w:val="333333"/>
                <w:sz w:val="22"/>
                <w:szCs w:val="22"/>
              </w:rPr>
              <w:t xml:space="preserve">Food / snacks (15 orders/day × ₱80 avg. × 30 days)</w:t>
            </w:r>
          </w:p>
        </w:tc>
        <w:tc>
          <w:tcPr>
            <w:tcW w:type="dxa" w:w="2360"/>
            <w:tcBorders>
              <w:top w:val="single" w:color="CCCCCC" w:sz="1"/>
              <w:left w:val="single" w:color="CCCCCC" w:sz="1"/>
              <w:bottom w:val="single" w:color="CCCCCC" w:sz="1"/>
              <w:right w:val="single" w:color="CCCCCC" w:sz="1"/>
            </w:tcBorders>
            <w:shd w:fill="EDE8FA"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₱36,000</w:t>
            </w:r>
          </w:p>
        </w:tc>
      </w:tr>
      <w:tr>
        <w:tc>
          <w:tcPr>
            <w:tcW w:type="dxa" w:w="7000"/>
            <w:tcBorders>
              <w:top w:val="single" w:color="CCCCCC" w:sz="1"/>
              <w:left w:val="single" w:color="CCCCCC" w:sz="1"/>
              <w:bottom w:val="single" w:color="CCCCCC" w:sz="1"/>
              <w:right w:val="single" w:color="CCCCCC" w:sz="1"/>
            </w:tcBorders>
            <w:shd w:fill="FAF8FF" w:val="clear"/>
            <w:tcMar>
              <w:top w:type="dxa" w:w="100"/>
              <w:left w:type="dxa" w:w="180"/>
              <w:bottom w:type="dxa" w:w="100"/>
              <w:right w:type="dxa" w:w="100"/>
            </w:tcMar>
          </w:tcPr>
          <w:p>
            <w:r>
              <w:rPr>
                <w:rFonts w:ascii="Poppins" w:cs="Poppins" w:eastAsia="Poppins" w:hAnsi="Poppins"/>
                <w:color w:val="333333"/>
                <w:sz w:val="22"/>
                <w:szCs w:val="22"/>
              </w:rPr>
              <w:t xml:space="preserve">Pet treats and pup cups (5/day × ₱60 × 30 days)</w:t>
            </w:r>
          </w:p>
        </w:tc>
        <w:tc>
          <w:tcPr>
            <w:tcW w:type="dxa" w:w="2360"/>
            <w:tcBorders>
              <w:top w:val="single" w:color="CCCCCC" w:sz="1"/>
              <w:left w:val="single" w:color="CCCCCC" w:sz="1"/>
              <w:bottom w:val="single" w:color="CCCCCC" w:sz="1"/>
              <w:right w:val="single" w:color="CCCCCC" w:sz="1"/>
            </w:tcBorders>
            <w:shd w:fill="FAF8FF"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₱9,000</w:t>
            </w:r>
          </w:p>
        </w:tc>
      </w:tr>
      <w:tr>
        <w:tc>
          <w:tcPr>
            <w:tcW w:type="dxa" w:w="7000"/>
            <w:tcBorders>
              <w:top w:val="single" w:color="CCCCCC" w:sz="1"/>
              <w:left w:val="single" w:color="CCCCCC" w:sz="1"/>
              <w:bottom w:val="single" w:color="CCCCCC" w:sz="1"/>
              <w:right w:val="single" w:color="CCCCCC" w:sz="1"/>
            </w:tcBorders>
            <w:shd w:fill="EDE8FA" w:val="clear"/>
            <w:tcMar>
              <w:top w:type="dxa" w:w="100"/>
              <w:left w:type="dxa" w:w="180"/>
              <w:bottom w:type="dxa" w:w="100"/>
              <w:right w:type="dxa" w:w="100"/>
            </w:tcMar>
          </w:tcPr>
          <w:p>
            <w:r>
              <w:rPr>
                <w:rFonts w:ascii="Poppins" w:cs="Poppins" w:eastAsia="Poppins" w:hAnsi="Poppins"/>
                <w:color w:val="333333"/>
                <w:sz w:val="22"/>
                <w:szCs w:val="22"/>
              </w:rPr>
              <w:t xml:space="preserve">Events / game nights (est. 2×/month)</w:t>
            </w:r>
          </w:p>
        </w:tc>
        <w:tc>
          <w:tcPr>
            <w:tcW w:type="dxa" w:w="2360"/>
            <w:tcBorders>
              <w:top w:val="single" w:color="CCCCCC" w:sz="1"/>
              <w:left w:val="single" w:color="CCCCCC" w:sz="1"/>
              <w:bottom w:val="single" w:color="CCCCCC" w:sz="1"/>
              <w:right w:val="single" w:color="CCCCCC" w:sz="1"/>
            </w:tcBorders>
            <w:shd w:fill="EDE8FA" w:val="clear"/>
            <w:tcMar>
              <w:top w:type="dxa" w:w="100"/>
              <w:left w:type="dxa" w:w="100"/>
              <w:bottom w:type="dxa" w:w="100"/>
              <w:right w:type="dxa" w:w="180"/>
            </w:tcMar>
          </w:tcPr>
          <w:p>
            <w:pPr>
              <w:jc w:val="right"/>
            </w:pPr>
            <w:r>
              <w:rPr>
                <w:rFonts w:ascii="Poppins" w:cs="Poppins" w:eastAsia="Poppins" w:hAnsi="Poppins"/>
                <w:color w:val="333333"/>
                <w:sz w:val="22"/>
                <w:szCs w:val="22"/>
              </w:rPr>
              <w:t xml:space="preserve">₱2,000</w:t>
            </w:r>
          </w:p>
        </w:tc>
      </w:tr>
      <w:tr>
        <w:tc>
          <w:tcPr>
            <w:tcW w:type="dxa" w:w="7000"/>
            <w:tcBorders>
              <w:top w:val="single" w:color="CCCCCC" w:sz="1"/>
              <w:left w:val="single" w:color="CCCCCC" w:sz="1"/>
              <w:bottom w:val="single" w:color="CCCCCC" w:sz="1"/>
              <w:right w:val="single" w:color="CCCCCC" w:sz="1"/>
            </w:tcBorders>
            <w:shd w:fill="7C5DC7" w:val="clear"/>
            <w:tcMar>
              <w:top w:type="dxa" w:w="110"/>
              <w:left w:type="dxa" w:w="180"/>
              <w:bottom w:type="dxa" w:w="110"/>
              <w:right w:type="dxa" w:w="100"/>
            </w:tcMar>
          </w:tcPr>
          <w:p>
            <w:r>
              <w:rPr>
                <w:rFonts w:ascii="Montserrat" w:cs="Montserrat" w:eastAsia="Montserrat" w:hAnsi="Montserrat"/>
                <w:b/>
                <w:bCs/>
                <w:color w:val="FFFFFF"/>
                <w:sz w:val="22"/>
                <w:szCs w:val="22"/>
              </w:rPr>
              <w:t xml:space="preserve">TOTAL ESTIMATED MONTHLY SALES</w:t>
            </w:r>
          </w:p>
        </w:tc>
        <w:tc>
          <w:tcPr>
            <w:tcW w:type="dxa" w:w="2360"/>
            <w:tcBorders>
              <w:top w:val="single" w:color="CCCCCC" w:sz="1"/>
              <w:left w:val="single" w:color="CCCCCC" w:sz="1"/>
              <w:bottom w:val="single" w:color="CCCCCC" w:sz="1"/>
              <w:right w:val="single" w:color="CCCCCC" w:sz="1"/>
            </w:tcBorders>
            <w:shd w:fill="7C5DC7" w:val="clear"/>
            <w:tcMar>
              <w:top w:type="dxa" w:w="110"/>
              <w:left w:type="dxa" w:w="100"/>
              <w:bottom w:type="dxa" w:w="110"/>
              <w:right w:type="dxa" w:w="180"/>
            </w:tcMar>
          </w:tcPr>
          <w:p>
            <w:pPr>
              <w:jc w:val="right"/>
            </w:pPr>
            <w:r>
              <w:rPr>
                <w:rFonts w:ascii="Montserrat" w:cs="Montserrat" w:eastAsia="Montserrat" w:hAnsi="Montserrat"/>
                <w:b/>
                <w:bCs/>
                <w:color w:val="FFFFFF"/>
                <w:sz w:val="22"/>
                <w:szCs w:val="22"/>
              </w:rPr>
              <w:t xml:space="preserve">₱146,900</w:t>
            </w:r>
          </w:p>
        </w:tc>
      </w:tr>
    </w:tbl>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D. Estimated Monthly Profit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FAF8FF" w:val="clear"/>
            <w:tcMar>
              <w:top w:type="dxa" w:w="120"/>
              <w:left w:type="dxa" w:w="180"/>
              <w:bottom w:type="dxa" w:w="120"/>
              <w:right w:type="dxa" w:w="100"/>
            </w:tcMar>
          </w:tcPr>
          <w:p>
            <w:r>
              <w:rPr>
                <w:rFonts w:ascii="Poppins" w:cs="Poppins" w:eastAsia="Poppins" w:hAnsi="Poppins"/>
                <w:color w:val="333333"/>
                <w:sz w:val="22"/>
                <w:szCs w:val="22"/>
              </w:rPr>
              <w:t xml:space="preserve">Total Monthly Sales / Income</w:t>
            </w:r>
          </w:p>
        </w:tc>
        <w:tc>
          <w:tcPr>
            <w:tcW w:type="dxa" w:w="2360"/>
            <w:tcBorders>
              <w:top w:val="single" w:color="CCCCCC" w:sz="1"/>
              <w:left w:val="single" w:color="CCCCCC" w:sz="1"/>
              <w:bottom w:val="single" w:color="CCCCCC" w:sz="1"/>
              <w:right w:val="single" w:color="CCCCCC" w:sz="1"/>
            </w:tcBorders>
            <w:shd w:fill="FAF8FF" w:val="clear"/>
            <w:tcMar>
              <w:top w:type="dxa" w:w="120"/>
              <w:left w:type="dxa" w:w="100"/>
              <w:bottom w:type="dxa" w:w="120"/>
              <w:right w:type="dxa" w:w="180"/>
            </w:tcMar>
          </w:tcPr>
          <w:p>
            <w:pPr>
              <w:jc w:val="right"/>
            </w:pPr>
            <w:r>
              <w:rPr>
                <w:rFonts w:ascii="Poppins" w:cs="Poppins" w:eastAsia="Poppins" w:hAnsi="Poppins"/>
                <w:color w:val="333333"/>
                <w:sz w:val="22"/>
                <w:szCs w:val="22"/>
              </w:rPr>
              <w:t xml:space="preserve">₱146,900</w:t>
            </w:r>
          </w:p>
        </w:tc>
      </w:tr>
      <w:tr>
        <w:tc>
          <w:tcPr>
            <w:tcW w:type="dxa" w:w="7000"/>
            <w:tcBorders>
              <w:top w:val="single" w:color="CCCCCC" w:sz="1"/>
              <w:left w:val="single" w:color="CCCCCC" w:sz="1"/>
              <w:bottom w:val="single" w:color="CCCCCC" w:sz="1"/>
              <w:right w:val="single" w:color="CCCCCC" w:sz="1"/>
            </w:tcBorders>
            <w:shd w:fill="EDE8FA" w:val="clear"/>
            <w:tcMar>
              <w:top w:type="dxa" w:w="120"/>
              <w:left w:type="dxa" w:w="180"/>
              <w:bottom w:type="dxa" w:w="120"/>
              <w:right w:type="dxa" w:w="100"/>
            </w:tcMar>
          </w:tcPr>
          <w:p>
            <w:r>
              <w:rPr>
                <w:rFonts w:ascii="Poppins" w:cs="Poppins" w:eastAsia="Poppins" w:hAnsi="Poppins"/>
                <w:color w:val="333333"/>
                <w:sz w:val="22"/>
                <w:szCs w:val="22"/>
              </w:rPr>
              <w:t xml:space="preserve">Less: Total Monthly Expenses</w:t>
            </w:r>
          </w:p>
        </w:tc>
        <w:tc>
          <w:tcPr>
            <w:tcW w:type="dxa" w:w="2360"/>
            <w:tcBorders>
              <w:top w:val="single" w:color="CCCCCC" w:sz="1"/>
              <w:left w:val="single" w:color="CCCCCC" w:sz="1"/>
              <w:bottom w:val="single" w:color="CCCCCC" w:sz="1"/>
              <w:right w:val="single" w:color="CCCCCC" w:sz="1"/>
            </w:tcBorders>
            <w:shd w:fill="EDE8FA" w:val="clear"/>
            <w:tcMar>
              <w:top w:type="dxa" w:w="120"/>
              <w:left w:type="dxa" w:w="100"/>
              <w:bottom w:type="dxa" w:w="120"/>
              <w:right w:type="dxa" w:w="180"/>
            </w:tcMar>
          </w:tcPr>
          <w:p>
            <w:pPr>
              <w:jc w:val="right"/>
            </w:pPr>
            <w:r>
              <w:rPr>
                <w:rFonts w:ascii="Poppins" w:cs="Poppins" w:eastAsia="Poppins" w:hAnsi="Poppins"/>
                <w:color w:val="CC0000"/>
                <w:sz w:val="22"/>
                <w:szCs w:val="22"/>
              </w:rPr>
              <w:t xml:space="preserve">(₱42,000)</w:t>
            </w:r>
          </w:p>
        </w:tc>
      </w:tr>
      <w:tr>
        <w:tc>
          <w:tcPr>
            <w:tcW w:type="dxa" w:w="7000"/>
            <w:tcBorders>
              <w:top w:val="single" w:color="CCCCCC" w:sz="1"/>
              <w:left w:val="single" w:color="CCCCCC" w:sz="1"/>
              <w:bottom w:val="single" w:color="CCCCCC" w:sz="1"/>
              <w:right w:val="single" w:color="CCCCCC" w:sz="1"/>
            </w:tcBorders>
            <w:shd w:fill="0F0F14" w:val="clear"/>
            <w:tcMar>
              <w:top w:type="dxa" w:w="140"/>
              <w:left w:type="dxa" w:w="180"/>
              <w:bottom w:type="dxa" w:w="140"/>
              <w:right w:type="dxa" w:w="100"/>
            </w:tcMar>
          </w:tcPr>
          <w:p>
            <w:r>
              <w:rPr>
                <w:rFonts w:ascii="Montserrat" w:cs="Montserrat" w:eastAsia="Montserrat" w:hAnsi="Montserrat"/>
                <w:b/>
                <w:bCs/>
                <w:color w:val="FFFFFF"/>
                <w:sz w:val="24"/>
                <w:szCs w:val="24"/>
              </w:rPr>
              <w:t xml:space="preserve">ESTIMATED MONTHLY PROFIT</w:t>
            </w:r>
          </w:p>
        </w:tc>
        <w:tc>
          <w:tcPr>
            <w:tcW w:type="dxa" w:w="2360"/>
            <w:tcBorders>
              <w:top w:val="single" w:color="CCCCCC" w:sz="1"/>
              <w:left w:val="single" w:color="CCCCCC" w:sz="1"/>
              <w:bottom w:val="single" w:color="CCCCCC" w:sz="1"/>
              <w:right w:val="single" w:color="CCCCCC" w:sz="1"/>
            </w:tcBorders>
            <w:shd w:fill="0F0F14" w:val="clear"/>
            <w:tcMar>
              <w:top w:type="dxa" w:w="140"/>
              <w:left w:type="dxa" w:w="100"/>
              <w:bottom w:type="dxa" w:w="140"/>
              <w:right w:type="dxa" w:w="180"/>
            </w:tcMar>
          </w:tcPr>
          <w:p>
            <w:pPr>
              <w:jc w:val="right"/>
            </w:pPr>
            <w:r>
              <w:rPr>
                <w:rFonts w:ascii="Montserrat" w:cs="Montserrat" w:eastAsia="Montserrat" w:hAnsi="Montserrat"/>
                <w:b/>
                <w:bCs/>
                <w:color w:val="A78BFA"/>
                <w:sz w:val="24"/>
                <w:szCs w:val="24"/>
              </w:rPr>
              <w:t xml:space="preserve">₱104,900</w:t>
            </w:r>
          </w:p>
        </w:tc>
      </w:tr>
    </w:tbl>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VII.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3"/>
              <w:left w:val="single" w:color="A78BFA" w:sz="3"/>
              <w:bottom w:val="single" w:color="A78BFA" w:sz="3"/>
              <w:right w:val="single" w:color="A78BFA" w:sz="3"/>
            </w:tcBorders>
            <w:shd w:fill="FAF8FF" w:val="clear"/>
            <w:tcMar>
              <w:top w:type="dxa" w:w="160"/>
              <w:left w:type="dxa" w:w="200"/>
              <w:bottom w:type="dxa" w:w="160"/>
              <w:right w:type="dxa" w:w="200"/>
            </w:tcMar>
          </w:tcPr>
          <w:p>
            <w:pPr>
              <w:spacing w:after="60" w:before="60"/>
              <w:jc w:val="both"/>
            </w:pPr>
            <w:r>
              <w:rPr>
                <w:rFonts w:ascii="Poppins" w:cs="Poppins" w:eastAsia="Poppins" w:hAnsi="Poppins"/>
                <w:b w:val="false"/>
                <w:bCs w:val="false"/>
                <w:i w:val="false"/>
                <w:iCs w:val="false"/>
                <w:color w:val="222222"/>
                <w:sz w:val="22"/>
                <w:szCs w:val="22"/>
              </w:rPr>
              <w:t xml:space="preserve">Aethra Café is a realistic and achievable small business that taps into three growing markets: specialty cafés, gaming lounges, and pet-friendly spaces. Starting small — with 5 PC stations, a simple café menu, and a cozy minimalist space — keeps startup costs manageable at around ₱250,000 while still offering a unique and memorable experience that stands out from typical internet shops and coffee spots.</w:t>
            </w:r>
          </w:p>
          <w:p>
            <w:pPr>
              <w:spacing w:after="80" w:before="0"/>
            </w:pPr>
            <w:r>
              <w:t xml:space="preserve"/>
            </w:r>
          </w:p>
          <w:p>
            <w:pPr>
              <w:spacing w:after="60" w:before="60"/>
              <w:jc w:val="both"/>
            </w:pPr>
            <w:r>
              <w:rPr>
                <w:rFonts w:ascii="Poppins" w:cs="Poppins" w:eastAsia="Poppins" w:hAnsi="Poppins"/>
                <w:b w:val="false"/>
                <w:bCs w:val="false"/>
                <w:i w:val="false"/>
                <w:iCs w:val="false"/>
                <w:color w:val="222222"/>
                <w:sz w:val="22"/>
                <w:szCs w:val="22"/>
              </w:rPr>
              <w:t xml:space="preserve">Beyond the numbers, Aethra Café fills a genuine community need — a safe, comfortable, and inclusive hangout space for students, young professionals, gamers, and pet owners alike. As the business grows and builds a loyal customer base, it can expand its gaming stations, menu offerings, and events. Aethra Café is not simply a business; it is a community hub where passion for gaming, love for good coffee, and the joy of pets all come together under one beautifully minimal roof.</w:t>
            </w:r>
          </w:p>
        </w:tc>
      </w:tr>
    </w:tbl>
    <w:p>
      <w:pPr>
        <w:spacing w:after="160" w:before="0"/>
      </w:pPr>
      <w:r>
        <w:t xml:space="preserve"/>
      </w:r>
    </w:p>
    <w:p>
      <w:pPr>
        <w:jc w:val="center"/>
      </w:pPr>
      <w:r>
        <w:rPr>
          <w:rFonts w:ascii="Poppins" w:cs="Poppins" w:eastAsia="Poppins" w:hAnsi="Poppins"/>
          <w:i/>
          <w:iCs/>
          <w:color w:val="555555"/>
          <w:sz w:val="22"/>
          <w:szCs w:val="22"/>
        </w:rPr>
        <w:t xml:space="preserve">— End of Business Plan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8F0" w:sz="4" w:space="4"/>
      </w:pBdr>
      <w:jc w:val="center"/>
    </w:pPr>
    <w:r>
      <w:rPr>
        <w:rFonts w:ascii="Poppins" w:cs="Poppins" w:eastAsia="Poppins" w:hAnsi="Poppins"/>
        <w:color w:val="555555"/>
        <w:sz w:val="18"/>
        <w:szCs w:val="18"/>
      </w:rPr>
      <w:t xml:space="preserve">Business Plan  |  Page </w:t>
    </w:r>
    <w:r>
      <w:rPr>
        <w:rFonts w:ascii="Poppins" w:cs="Poppins" w:eastAsia="Poppins" w:hAnsi="Poppins"/>
        <w:color w:val="555555"/>
        <w:sz w:val="18"/>
        <w:szCs w:val="18"/>
      </w:rPr>
      <w:fldChar w:fldCharType="begin"/>
      <w:instrText xml:space="preserve">PAGE</w:instrText>
      <w:fldChar w:fldCharType="separate"/>
      <w:fldChar w:fldCharType="end"/>
    </w:r>
    <w:r>
      <w:rPr>
        <w:rFonts w:ascii="Poppins" w:cs="Poppins" w:eastAsia="Poppins" w:hAnsi="Poppins"/>
        <w:color w:val="555555"/>
        <w:sz w:val="18"/>
        <w:szCs w:val="18"/>
      </w:rPr>
      <w:t xml:space="preserve"> of </w:t>
    </w:r>
    <w:r>
      <w:rPr>
        <w:rFonts w:ascii="Poppins" w:cs="Poppins" w:eastAsia="Poppins" w:hAnsi="Poppins"/>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78BFA" w:sz="4" w:space="4"/>
      </w:pBdr>
      <w:jc w:val="right"/>
    </w:pPr>
    <w:r>
      <w:rPr>
        <w:rFonts w:ascii="Poppins" w:cs="Poppins" w:eastAsia="Poppins" w:hAnsi="Poppins"/>
        <w:i/>
        <w:iCs/>
        <w:color w:val="7C5DC7"/>
        <w:sz w:val="18"/>
        <w:szCs w:val="18"/>
      </w:rPr>
      <w:t xml:space="preserve">Aethra Café  |  Your Cozy Gaming Escape.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Montserrat" w:cs="Montserrat" w:eastAsia="Montserrat" w:hAnsi="Montserrat"/>
      <w:b/>
      <w:bCs/>
      <w:color w:val="0F0F14"/>
      <w:sz w:val="32"/>
      <w:szCs w:val="32"/>
    </w:rPr>
  </w:style>
  <w:style w:type="paragraph" w:styleId="Heading2">
    <w:name w:val="Heading 2"/>
    <w:basedOn w:val="Normal"/>
    <w:next w:val="Normal"/>
    <w:qFormat/>
    <w:pPr>
      <w:spacing w:after="80" w:before="280"/>
      <w:outlineLvl w:val="1"/>
    </w:pPr>
    <w:rPr>
      <w:rFonts w:ascii="Montserrat" w:cs="Montserrat" w:eastAsia="Montserrat" w:hAnsi="Montserrat"/>
      <w:b/>
      <w:bCs/>
      <w:color w:val="7C5DC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3dcc1e584e5cd10ea3ec4663971360ba729d43.png"/><Relationship Id="rId10" Type="http://schemas.openxmlformats.org/officeDocument/2006/relationships/image" Target="media/8eb1d4da7930b0889e2a2b5edcd35cbbf7714da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2026-05-22T09:58:32.015Z</dcterms:created>
  <dcterms:modified xsi:type="dcterms:W3CDTF">2026-05-22T09:58:32.031Z</dcterms:modified>
</cp:coreProperties>
</file>

<file path=docProps/custom.xml><?xml version="1.0" encoding="utf-8"?>
<Properties xmlns="http://schemas.openxmlformats.org/officeDocument/2006/custom-properties" xmlns:vt="http://schemas.openxmlformats.org/officeDocument/2006/docPropsVTypes"/>
</file>