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CS542 Project Three</w:t>
      </w:r>
    </w:p>
    <w:p>
      <w:pPr>
        <w:pStyle w:val="Normal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Xiaoyan Sun &amp; Shi Wang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1. Design and Assumptions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/>
      </w:pPr>
      <w:r>
        <w:rPr/>
        <w:tab/>
        <w:t>In this project, we simulated a query execuation engine using the iteratior framework and observer pattern. The query executed are expressed as the following in SQL:</w:t>
      </w:r>
    </w:p>
    <w:p>
      <w:pPr>
        <w:pStyle w:val="Normal"/>
        <w:rPr/>
      </w:pPr>
      <w:r>
        <w:rPr/>
        <w:tab/>
        <w:t>SELECT City.Name</w:t>
      </w:r>
    </w:p>
    <w:p>
      <w:pPr>
        <w:pStyle w:val="Normal"/>
        <w:rPr/>
      </w:pPr>
      <w:r>
        <w:rPr/>
        <w:tab/>
        <w:t>From City, County</w:t>
      </w:r>
    </w:p>
    <w:p>
      <w:pPr>
        <w:pStyle w:val="Normal"/>
        <w:rPr/>
      </w:pPr>
      <w:r>
        <w:rPr/>
        <w:tab/>
        <w:t>Where City.CountryCode=Country.Code</w:t>
      </w:r>
    </w:p>
    <w:p>
      <w:pPr>
        <w:pStyle w:val="Normal"/>
        <w:rPr/>
      </w:pPr>
      <w:r>
        <w:rPr/>
        <w:tab/>
        <w:t>AND City.Poplulation &gt; Country.Population</w:t>
      </w:r>
    </w:p>
    <w:p>
      <w:pPr>
        <w:pStyle w:val="Normal"/>
        <w:rPr/>
      </w:pPr>
      <w:r>
        <w:rPr/>
        <w:tab/>
        <w:t>To execute this query, three operators are required, which are join, selection and projection. Here are some of the key points and assumptions: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>Relations are read in from .</w:t>
      </w:r>
      <w:r>
        <w:rPr/>
        <w:t>db</w:t>
      </w:r>
      <w:r>
        <w:rPr/>
        <w:t xml:space="preserve"> files, and stored in memory as arraylist of tuples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>Tuples are stored in String[]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>The join function will produce, in an iterating manner, joined tuples of the two relations City and Country on their common attribute countrycode/code. For each call of the GetNext() in join operation, a new tuple of joined attributes is returned.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>The selection operation will select tuples that meet the requirement that city population is more than 40% of country population.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>Obeserver pattern is used between operator join and select. The select operator is notified when a new tuple is outputted by the join operator.</w:t>
      </w:r>
    </w:p>
    <w:p>
      <w:pPr>
        <w:pStyle w:val="Normal"/>
        <w:numPr>
          <w:ilvl w:val="0"/>
          <w:numId w:val="3"/>
        </w:numPr>
        <w:spacing w:before="0" w:after="0"/>
        <w:ind w:left="0" w:right="0" w:hanging="360"/>
        <w:contextualSpacing/>
        <w:rPr/>
      </w:pPr>
      <w:r>
        <w:rPr/>
        <w:t xml:space="preserve">Operations are executed in sequential order and the output is to print on screen, so no writing back to disk is necessary.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 Algorithm</w:t>
      </w:r>
    </w:p>
    <w:p>
      <w:pPr>
        <w:pStyle w:val="Normal"/>
        <w:ind w:left="0" w:right="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2.1 the relation class</w:t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  <w:u w:val="single"/>
        </w:rPr>
        <w:tab/>
      </w:r>
      <w:r>
        <w:rPr>
          <w:sz w:val="24"/>
          <w:szCs w:val="24"/>
        </w:rPr>
        <w:t>the relation class contains three methods: Open(), GetNext() and Close()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Open(): read in data from .</w:t>
      </w:r>
      <w:r>
        <w:rPr>
          <w:sz w:val="24"/>
          <w:szCs w:val="24"/>
        </w:rPr>
        <w:t>db</w:t>
      </w:r>
      <w:r>
        <w:rPr>
          <w:sz w:val="24"/>
          <w:szCs w:val="24"/>
        </w:rPr>
        <w:t xml:space="preserve"> file and store them in the arraylist of tuples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GetNext(): return the first tuple in the arraylist, remove the previous processed tuple from the arraylist.</w:t>
      </w:r>
    </w:p>
    <w:p>
      <w:pPr>
        <w:pStyle w:val="Normal"/>
        <w:ind w:left="0" w:right="0"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GetNext():</w:t>
      </w:r>
    </w:p>
    <w:p>
      <w:pPr>
        <w:pStyle w:val="Normal"/>
        <w:rPr/>
      </w:pPr>
      <w:r>
        <w:rPr/>
      </w:r>
    </w:p>
    <w:tbl>
      <w:tblPr>
        <w:jc w:val="left"/>
        <w:tblInd w:w="32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60" w:type="dxa"/>
          <w:bottom w:w="0" w:type="dxa"/>
          <w:right w:w="160" w:type="dxa"/>
        </w:tblCellMar>
      </w:tblPr>
      <w:tblGrid>
        <w:gridCol w:w="2654"/>
        <w:gridCol w:w="5385"/>
      </w:tblGrid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public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 xml:space="preserve"> tuple </w:t>
            </w:r>
            <w:r>
              <w:rPr>
                <w:rFonts w:eastAsia="Consolas" w:cs="Consolas" w:ascii="Consolas" w:hAnsi="Consolas"/>
                <w:i/>
                <w:color w:val="795DA3"/>
                <w:sz w:val="18"/>
                <w:szCs w:val="18"/>
                <w:highlight w:val="white"/>
              </w:rPr>
              <w:t>GetNext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(){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32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969896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969896"/>
                <w:sz w:val="18"/>
                <w:szCs w:val="18"/>
                <w:highlight w:val="white"/>
              </w:rPr>
              <w:t>//Get the next tuple in the relation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if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(</w:t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!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tuples</w:t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.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isEmpty()){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ab/>
              <w:t>tuple t</w:t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=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 xml:space="preserve"> tuples</w:t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.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get(</w:t>
            </w:r>
            <w:r>
              <w:rPr>
                <w:rFonts w:eastAsia="Consolas" w:cs="Consolas" w:ascii="Consolas" w:hAnsi="Consolas"/>
                <w:i/>
                <w:color w:val="0086B3"/>
                <w:sz w:val="18"/>
                <w:szCs w:val="18"/>
                <w:highlight w:val="white"/>
              </w:rPr>
              <w:t>0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);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ab/>
              <w:t>tuples</w:t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.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remove(</w:t>
            </w:r>
            <w:r>
              <w:rPr>
                <w:rFonts w:eastAsia="Consolas" w:cs="Consolas" w:ascii="Consolas" w:hAnsi="Consolas"/>
                <w:i/>
                <w:color w:val="0086B3"/>
                <w:sz w:val="18"/>
                <w:szCs w:val="18"/>
                <w:highlight w:val="white"/>
              </w:rPr>
              <w:t>0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);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ab/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return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 xml:space="preserve"> t;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ab/>
              <w:t>}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else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{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ab/>
            </w:r>
            <w:r>
              <w:rPr>
                <w:rFonts w:eastAsia="Consolas" w:cs="Consolas" w:ascii="Consolas" w:hAnsi="Consolas"/>
                <w:i/>
                <w:color w:val="A71D5D"/>
                <w:sz w:val="18"/>
                <w:szCs w:val="18"/>
                <w:highlight w:val="white"/>
              </w:rPr>
              <w:t>return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nsolas" w:cs="Consolas" w:ascii="Consolas" w:hAnsi="Consolas"/>
                <w:i/>
                <w:color w:val="0086B3"/>
                <w:sz w:val="18"/>
                <w:szCs w:val="18"/>
                <w:highlight w:val="white"/>
              </w:rPr>
              <w:t>null</w:t>
            </w: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>;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ab/>
              <w:t>}</w:t>
            </w:r>
          </w:p>
        </w:tc>
      </w:tr>
      <w:tr>
        <w:trPr>
          <w:cantSplit w:val="false"/>
        </w:trPr>
        <w:tc>
          <w:tcPr>
            <w:tcW w:w="2654" w:type="dxa"/>
            <w:tcBorders>
              <w:top w:val="nil"/>
              <w:left w:val="nil"/>
              <w:bottom w:val="nil"/>
              <w:insideH w:val="nil"/>
              <w:right w:val="single" w:sz="6" w:space="0" w:color="EEEEEE"/>
              <w:insideV w:val="single" w:sz="6" w:space="0" w:color="EEEEEE"/>
            </w:tcBorders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26"/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</w:pPr>
            <w:r>
              <w:rPr>
                <w:rFonts w:eastAsia="Consolas" w:cs="Consolas" w:ascii="Consolas" w:hAnsi="Consolas"/>
                <w:i/>
                <w:color w:val="333333"/>
                <w:sz w:val="18"/>
                <w:szCs w:val="18"/>
                <w:highlight w:val="white"/>
              </w:rPr>
              <w:tab/>
              <w:tab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2.4 Join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We join two relations in the new tuples for the selection method.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 xml:space="preserve">We use </w:t>
      </w:r>
      <w:r>
        <w:rPr>
          <w:u w:val="single"/>
        </w:rPr>
        <w:t>iterator methods</w:t>
      </w:r>
      <w:r>
        <w:rPr/>
        <w:t xml:space="preserve"> for tuple-based nested-loop join of two relations. We repeatedly read two relations </w:t>
      </w:r>
      <w:r>
        <w:rPr>
          <w:u w:val="single"/>
        </w:rPr>
        <w:t>city and country</w:t>
      </w:r>
      <w:r>
        <w:rPr/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the join algorithm: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Open(){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R.Open();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S.Open();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s=S.GetNext();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}</w:t>
        <w:tab/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GetNext(){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REPEAT{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>r=R.GetNext();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>IF(r=NotFound){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ab/>
        <w:t>R.Close();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ab/>
        <w:t>s=S.GetNext();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ab/>
        <w:t>IF(s=NotFound){ Return NotFound;}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ab/>
        <w:t>R.Open();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ab/>
        <w:tab/>
        <w:t>r.GetNext();</w:t>
      </w:r>
    </w:p>
    <w:p>
      <w:pPr>
        <w:pStyle w:val="Normal"/>
        <w:ind w:left="144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>
      <w:pPr>
        <w:pStyle w:val="Normal"/>
        <w:ind w:left="72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}UNTIL(r and s join);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RETURN the join tuple of r and s;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Close(){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R.Close();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S.Close();</w:t>
      </w:r>
    </w:p>
    <w:p>
      <w:pPr>
        <w:pStyle w:val="Normal"/>
        <w:ind w:left="0" w:right="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2.5 Select &amp; Project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We select the new tuples after join to find the required tuples.</w:t>
      </w:r>
    </w:p>
    <w:p>
      <w:pPr>
        <w:pStyle w:val="Normal"/>
        <w:numPr>
          <w:ilvl w:val="0"/>
          <w:numId w:val="1"/>
        </w:numPr>
        <w:spacing w:before="0" w:after="0"/>
        <w:ind w:left="0" w:right="0" w:hanging="360"/>
        <w:contextualSpacing/>
        <w:rPr/>
      </w:pPr>
      <w:r>
        <w:rPr/>
        <w:t>Then we project the required attribute.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abstract of code:</w:t>
      </w:r>
    </w:p>
    <w:p>
      <w:pPr>
        <w:pStyle w:val="Normal"/>
        <w:ind w:left="1440" w:right="0" w:hanging="0"/>
        <w:rPr>
          <w:i/>
          <w:sz w:val="20"/>
          <w:szCs w:val="20"/>
        </w:rPr>
      </w:pPr>
      <w:r>
        <w:rPr>
          <w:i/>
          <w:color w:val="4E9072"/>
          <w:sz w:val="20"/>
          <w:szCs w:val="20"/>
        </w:rPr>
        <w:t>//do the selection with an observer</w:t>
      </w:r>
      <w:r>
        <w:rPr>
          <w:i/>
          <w:sz w:val="20"/>
          <w:szCs w:val="20"/>
        </w:rPr>
        <w:tab/>
      </w:r>
    </w:p>
    <w:p>
      <w:pPr>
        <w:pStyle w:val="Normal"/>
        <w:ind w:left="720" w:right="0" w:firstLine="720"/>
        <w:rPr>
          <w:sz w:val="17"/>
          <w:szCs w:val="17"/>
        </w:rPr>
      </w:pPr>
      <w:r>
        <w:rPr>
          <w:color w:val="931A68"/>
          <w:sz w:val="17"/>
          <w:szCs w:val="17"/>
        </w:rPr>
        <w:t>public</w:t>
      </w:r>
      <w:r>
        <w:rPr>
          <w:sz w:val="17"/>
          <w:szCs w:val="17"/>
        </w:rPr>
        <w:t xml:space="preserve"> </w:t>
      </w:r>
      <w:r>
        <w:rPr>
          <w:color w:val="931A68"/>
          <w:sz w:val="17"/>
          <w:szCs w:val="17"/>
        </w:rPr>
        <w:t>void</w:t>
      </w:r>
      <w:r>
        <w:rPr>
          <w:sz w:val="17"/>
          <w:szCs w:val="17"/>
        </w:rPr>
        <w:t xml:space="preserve"> update(Observable </w:t>
      </w:r>
      <w:r>
        <w:rPr>
          <w:color w:val="7E504F"/>
          <w:sz w:val="17"/>
          <w:szCs w:val="17"/>
        </w:rPr>
        <w:t>o</w:t>
      </w:r>
      <w:r>
        <w:rPr>
          <w:sz w:val="17"/>
          <w:szCs w:val="17"/>
        </w:rPr>
        <w:t xml:space="preserve">, Object </w:t>
      </w:r>
      <w:r>
        <w:rPr>
          <w:color w:val="7E504F"/>
          <w:sz w:val="17"/>
          <w:szCs w:val="17"/>
        </w:rPr>
        <w:t>arg</w:t>
      </w:r>
      <w:r>
        <w:rPr>
          <w:sz w:val="17"/>
          <w:szCs w:val="17"/>
        </w:rPr>
        <w:t xml:space="preserve">)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  <w:tab/>
        <w:tab/>
      </w:r>
      <w:r>
        <w:rPr>
          <w:color w:val="0326CC"/>
          <w:sz w:val="17"/>
          <w:szCs w:val="17"/>
        </w:rPr>
        <w:t>t</w:t>
      </w:r>
      <w:r>
        <w:rPr>
          <w:sz w:val="17"/>
          <w:szCs w:val="17"/>
        </w:rPr>
        <w:t xml:space="preserve"> = (tuple) </w:t>
      </w:r>
      <w:r>
        <w:rPr>
          <w:color w:val="7E504F"/>
          <w:sz w:val="17"/>
          <w:szCs w:val="17"/>
        </w:rPr>
        <w:t>arg</w:t>
      </w:r>
      <w:r>
        <w:rPr>
          <w:sz w:val="17"/>
          <w:szCs w:val="17"/>
        </w:rPr>
        <w:t xml:space="preserve">;  </w:t>
      </w:r>
    </w:p>
    <w:p>
      <w:pPr>
        <w:pStyle w:val="Normal"/>
        <w:rPr>
          <w:color w:val="4E9072"/>
          <w:sz w:val="17"/>
          <w:szCs w:val="17"/>
        </w:rPr>
      </w:pPr>
      <w:r>
        <w:rPr>
          <w:sz w:val="17"/>
          <w:szCs w:val="17"/>
        </w:rPr>
        <w:tab/>
        <w:tab/>
      </w:r>
      <w:r>
        <w:rPr>
          <w:color w:val="4E9072"/>
          <w:sz w:val="17"/>
          <w:szCs w:val="17"/>
        </w:rPr>
        <w:t>//Choose the required tuples by the condition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  <w:tab/>
        <w:tab/>
      </w:r>
      <w:r>
        <w:rPr>
          <w:color w:val="931A68"/>
          <w:sz w:val="17"/>
          <w:szCs w:val="17"/>
        </w:rPr>
        <w:t>if</w:t>
      </w:r>
      <w:r>
        <w:rPr>
          <w:sz w:val="17"/>
          <w:szCs w:val="17"/>
        </w:rPr>
        <w:t>(Integer.parseInt(</w:t>
      </w:r>
      <w:r>
        <w:rPr>
          <w:color w:val="0326CC"/>
          <w:sz w:val="17"/>
          <w:szCs w:val="17"/>
        </w:rPr>
        <w:t>t</w:t>
      </w:r>
      <w:r>
        <w:rPr>
          <w:sz w:val="17"/>
          <w:szCs w:val="17"/>
        </w:rPr>
        <w:t>.getOthers()[4]) &gt; Integer.parseInt(</w:t>
      </w:r>
      <w:r>
        <w:rPr>
          <w:color w:val="0326CC"/>
          <w:sz w:val="17"/>
          <w:szCs w:val="17"/>
        </w:rPr>
        <w:t>t</w:t>
      </w:r>
      <w:r>
        <w:rPr>
          <w:sz w:val="17"/>
          <w:szCs w:val="17"/>
        </w:rPr>
        <w:t>.getOthers()[10])*0.4)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 test and result</w:t>
      </w:r>
    </w:p>
    <w:p>
      <w:pPr>
        <w:pStyle w:val="Normal"/>
        <w:ind w:left="720" w:right="0" w:hanging="0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</w:rPr>
        <w:t xml:space="preserve">3.1 </w:t>
      </w:r>
      <w:r>
        <w:rPr>
          <w:i/>
          <w:sz w:val="28"/>
          <w:szCs w:val="28"/>
          <w:highlight w:val="white"/>
        </w:rPr>
        <w:t>Use the class to find all cities whose population is more than 40% of the population of their entire country.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(1)method and process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rPr/>
      </w:pPr>
      <w:r>
        <w:rPr/>
        <w:t>We join the city and country tables with the same country code into new tuples.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rPr/>
      </w:pPr>
      <w:r>
        <w:rPr/>
        <w:t>We select the tuples where the city’s population is more than 40% of the country’s population.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rPr/>
      </w:pPr>
      <w:r>
        <w:rPr/>
        <w:t>We project the attribute city name.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(2)result</w:t>
      </w:r>
    </w:p>
    <w:p>
      <w:pPr>
        <w:pStyle w:val="Normal"/>
        <w:numPr>
          <w:ilvl w:val="0"/>
          <w:numId w:val="2"/>
        </w:numPr>
        <w:spacing w:before="0" w:after="0"/>
        <w:ind w:left="0" w:right="0" w:hanging="360"/>
        <w:contextualSpacing/>
        <w:rPr/>
      </w:pPr>
      <w:r>
        <w:rPr/>
        <w:t xml:space="preserve">We get </w:t>
      </w:r>
      <w:r>
        <w:rPr/>
        <w:t>18</w:t>
      </w:r>
      <w:r>
        <w:rPr/>
        <w:t xml:space="preserve"> cities whose population is more than 40% of the country’s population. </w:t>
      </w:r>
      <w:r>
        <w:rPr/>
        <w:t>The order of the outputted tuples is according to relation city as expected.</w:t>
      </w:r>
    </w:p>
    <w:p>
      <w:pPr>
        <w:pStyle w:val="Normal"/>
        <w:jc w:val="center"/>
        <w:rPr/>
      </w:pPr>
      <w:r>
        <w:rPr/>
        <w:drawing>
          <wp:inline distT="114300" distB="114300" distL="114300" distR="114300">
            <wp:extent cx="5731510" cy="2171700"/>
            <wp:effectExtent l="0" t="0" r="0" b="0"/>
            <wp:docPr id="0" name="Picture" descr="Screen Shot 2015-11-13 at 4.4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 Shot 2015-11-13 at 4.42.04 P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(3)correctness</w:t>
      </w:r>
    </w:p>
    <w:p>
      <w:pPr>
        <w:pStyle w:val="Normal"/>
        <w:numPr>
          <w:ilvl w:val="0"/>
          <w:numId w:val="4"/>
        </w:numPr>
        <w:spacing w:before="0" w:after="0"/>
        <w:ind w:left="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number of the city’s population is more than 40% of the country’s population.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114300" distB="114300" distL="114300" distR="114300">
            <wp:extent cx="5731510" cy="2234565"/>
            <wp:effectExtent l="0" t="0" r="0" b="0"/>
            <wp:docPr id="1" name="Picture" descr="Screen Shot 2015-11-13 at 4.4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creen Shot 2015-11-13 at 4.41.13 P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000000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Droid Sans Fallback" w:cs="Arial"/>
      <w:color w:val="000000"/>
      <w:sz w:val="22"/>
      <w:szCs w:val="22"/>
      <w:lang w:val="en-US" w:eastAsia="zh-CN" w:bidi="ar-SA"/>
    </w:rPr>
  </w:style>
  <w:style w:type="paragraph" w:styleId="Heading1">
    <w:name w:val="Heading 1"/>
    <w:basedOn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6"/>
    <w:rsid w:val="007a2f60"/>
    <w:basedOn w:val="DefaultParagraphFont"/>
    <w:rPr>
      <w:sz w:val="18"/>
      <w:szCs w:val="18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pPr>
      <w:keepNext/>
      <w:keepLines/>
      <w:spacing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Normal"/>
    <w:pPr>
      <w:keepNext/>
      <w:keepLines/>
      <w:spacing w:before="0" w:after="320"/>
      <w:contextualSpacing/>
      <w:jc w:val="left"/>
    </w:pPr>
    <w:rPr>
      <w:rFonts w:eastAsia="Arial"/>
      <w:color w:val="666666"/>
      <w:sz w:val="30"/>
      <w:szCs w:val="30"/>
    </w:rPr>
  </w:style>
  <w:style w:type="paragraph" w:styleId="BalloonText">
    <w:name w:val="Balloon Text"/>
    <w:uiPriority w:val="99"/>
    <w:semiHidden/>
    <w:unhideWhenUsed/>
    <w:link w:val="Char"/>
    <w:rsid w:val="007a2f60"/>
    <w:basedOn w:val="Normal"/>
    <w:pPr>
      <w:spacing w:lineRule="auto" w:line="240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2015-11-14T18:39:00Z</dcterms:created>
  <dc:language>en-US</dc:language>
  <cp:lastModifiedBy>Shi</cp:lastModifiedBy>
  <dcterms:modified xsi:type="dcterms:W3CDTF">2015-11-14T18:39:00Z</dcterms:modified>
  <cp:revision>2</cp:revision>
</cp:coreProperties>
</file>