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D4142" w:rsidRPr="00E35C4B" w14:paraId="4A718464" w14:textId="77777777" w:rsidTr="003D4142">
        <w:tc>
          <w:tcPr>
            <w:tcW w:w="4814" w:type="dxa"/>
          </w:tcPr>
          <w:p w14:paraId="4846CF9B" w14:textId="7A9A0A27" w:rsidR="003D4142" w:rsidRPr="00E35C4B" w:rsidRDefault="003D4142" w:rsidP="003D4142">
            <w:pPr>
              <w:tabs>
                <w:tab w:val="left" w:pos="3000"/>
              </w:tabs>
              <w:jc w:val="both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E35C4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Marzorati Stefano</w:t>
            </w:r>
          </w:p>
        </w:tc>
        <w:tc>
          <w:tcPr>
            <w:tcW w:w="4814" w:type="dxa"/>
          </w:tcPr>
          <w:p w14:paraId="5F974CFE" w14:textId="5AD82FA4" w:rsidR="003D4142" w:rsidRPr="00E35C4B" w:rsidRDefault="003D4142" w:rsidP="003D4142">
            <w:pPr>
              <w:jc w:val="righ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E35C4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Matr. 830272</w:t>
            </w:r>
          </w:p>
        </w:tc>
      </w:tr>
    </w:tbl>
    <w:p w14:paraId="2C9D9646" w14:textId="77777777" w:rsidR="00EC1556" w:rsidRPr="00E35C4B" w:rsidRDefault="00EC1556">
      <w:pPr>
        <w:rPr>
          <w:rFonts w:asciiTheme="majorHAnsi" w:hAnsiTheme="majorHAnsi" w:cstheme="majorHAnsi"/>
          <w:b/>
          <w:bCs/>
          <w:sz w:val="60"/>
          <w:szCs w:val="60"/>
        </w:rPr>
      </w:pPr>
    </w:p>
    <w:p w14:paraId="618ABEE8" w14:textId="69E18BC2" w:rsidR="003D4142" w:rsidRPr="00E35C4B" w:rsidRDefault="003D4142" w:rsidP="00EC155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70"/>
          <w:szCs w:val="70"/>
        </w:rPr>
      </w:pPr>
    </w:p>
    <w:p w14:paraId="000CC513" w14:textId="77777777" w:rsidR="007F358F" w:rsidRPr="00E35C4B" w:rsidRDefault="007F358F" w:rsidP="00EC155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70"/>
          <w:szCs w:val="70"/>
        </w:rPr>
      </w:pPr>
    </w:p>
    <w:p w14:paraId="6A43624C" w14:textId="1104C076" w:rsidR="00A976CB" w:rsidRPr="00E35C4B" w:rsidRDefault="00F22C52" w:rsidP="00EC155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120"/>
          <w:szCs w:val="120"/>
        </w:rPr>
      </w:pPr>
      <w:r w:rsidRPr="00E35C4B">
        <w:rPr>
          <w:rFonts w:asciiTheme="majorHAnsi" w:hAnsiTheme="majorHAnsi" w:cstheme="majorHAnsi"/>
          <w:b/>
          <w:bCs/>
          <w:sz w:val="120"/>
          <w:szCs w:val="120"/>
        </w:rPr>
        <w:t>B</w:t>
      </w:r>
      <w:r w:rsidR="006A3CD6" w:rsidRPr="00E35C4B">
        <w:rPr>
          <w:rFonts w:asciiTheme="majorHAnsi" w:hAnsiTheme="majorHAnsi" w:cstheme="majorHAnsi"/>
          <w:b/>
          <w:bCs/>
          <w:sz w:val="120"/>
          <w:szCs w:val="120"/>
        </w:rPr>
        <w:t xml:space="preserve">USINESS INTELIGENCE </w:t>
      </w:r>
      <w:r w:rsidR="00CC3398" w:rsidRPr="00E35C4B">
        <w:rPr>
          <w:rFonts w:asciiTheme="majorHAnsi" w:hAnsiTheme="majorHAnsi" w:cstheme="majorHAnsi"/>
          <w:b/>
          <w:bCs/>
          <w:sz w:val="120"/>
          <w:szCs w:val="120"/>
        </w:rPr>
        <w:t xml:space="preserve">PER </w:t>
      </w:r>
      <w:r w:rsidR="00A976CB" w:rsidRPr="00E35C4B">
        <w:rPr>
          <w:rFonts w:asciiTheme="majorHAnsi" w:hAnsiTheme="majorHAnsi" w:cstheme="majorHAnsi"/>
          <w:b/>
          <w:bCs/>
          <w:sz w:val="120"/>
          <w:szCs w:val="120"/>
        </w:rPr>
        <w:t>I SERVIZI FINANZIARI</w:t>
      </w:r>
    </w:p>
    <w:p w14:paraId="480D3324" w14:textId="1115FA49" w:rsidR="00F5424B" w:rsidRPr="00E35C4B" w:rsidRDefault="007C739B" w:rsidP="00EC1556">
      <w:pPr>
        <w:jc w:val="center"/>
        <w:rPr>
          <w:rFonts w:asciiTheme="majorHAnsi" w:hAnsiTheme="majorHAnsi" w:cstheme="majorHAnsi"/>
          <w:b/>
          <w:bCs/>
          <w:sz w:val="120"/>
          <w:szCs w:val="120"/>
        </w:rPr>
      </w:pPr>
      <w:r w:rsidRPr="00E35C4B">
        <w:rPr>
          <w:rFonts w:asciiTheme="majorHAnsi" w:hAnsiTheme="majorHAnsi" w:cstheme="majorHAnsi"/>
          <w:b/>
          <w:bCs/>
          <w:sz w:val="120"/>
          <w:szCs w:val="120"/>
        </w:rPr>
        <w:t xml:space="preserve">PROGETTO IN R </w:t>
      </w:r>
      <w:r w:rsidR="006A3CD6" w:rsidRPr="00E35C4B">
        <w:rPr>
          <w:rFonts w:asciiTheme="majorHAnsi" w:hAnsiTheme="majorHAnsi" w:cstheme="majorHAnsi"/>
          <w:b/>
          <w:bCs/>
          <w:sz w:val="120"/>
          <w:szCs w:val="120"/>
        </w:rPr>
        <w:t xml:space="preserve"> </w:t>
      </w:r>
    </w:p>
    <w:p w14:paraId="132F7E8A" w14:textId="20163A91" w:rsidR="00907C6C" w:rsidRPr="00E35C4B" w:rsidRDefault="00907C6C" w:rsidP="00907C6C">
      <w:pPr>
        <w:rPr>
          <w:rFonts w:asciiTheme="majorHAnsi" w:hAnsiTheme="majorHAnsi" w:cstheme="majorHAnsi"/>
          <w:b/>
          <w:bCs/>
          <w:sz w:val="120"/>
          <w:szCs w:val="120"/>
        </w:rPr>
      </w:pPr>
    </w:p>
    <w:p w14:paraId="2BC0C573" w14:textId="2159C427" w:rsidR="008D022E" w:rsidRPr="00E35C4B" w:rsidRDefault="00907C6C" w:rsidP="00907C6C">
      <w:pPr>
        <w:tabs>
          <w:tab w:val="left" w:pos="6740"/>
        </w:tabs>
        <w:rPr>
          <w:rFonts w:asciiTheme="majorHAnsi" w:hAnsiTheme="majorHAnsi" w:cstheme="majorHAnsi"/>
          <w:sz w:val="120"/>
          <w:szCs w:val="120"/>
        </w:rPr>
      </w:pPr>
      <w:r w:rsidRPr="00E35C4B">
        <w:rPr>
          <w:rFonts w:asciiTheme="majorHAnsi" w:hAnsiTheme="majorHAnsi" w:cstheme="majorHAnsi"/>
          <w:sz w:val="120"/>
          <w:szCs w:val="120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062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B5069" w14:textId="707A45BC" w:rsidR="00A50ECD" w:rsidRPr="00E35C4B" w:rsidRDefault="00A50ECD">
          <w:pPr>
            <w:pStyle w:val="Titolosommario"/>
            <w:rPr>
              <w:b/>
              <w:bCs/>
              <w:color w:val="auto"/>
              <w:sz w:val="40"/>
              <w:szCs w:val="40"/>
            </w:rPr>
          </w:pPr>
          <w:r w:rsidRPr="00E35C4B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C59825F" w14:textId="2DFE89B6" w:rsidR="00E35C4B" w:rsidRDefault="00A50EC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35C4B">
            <w:fldChar w:fldCharType="begin"/>
          </w:r>
          <w:r w:rsidRPr="00E35C4B">
            <w:instrText xml:space="preserve"> TOC \o "1-3" \h \z \u </w:instrText>
          </w:r>
          <w:r w:rsidRPr="00E35C4B">
            <w:fldChar w:fldCharType="separate"/>
          </w:r>
          <w:hyperlink w:anchor="_Toc31142200" w:history="1">
            <w:r w:rsidR="00E35C4B" w:rsidRPr="003035F7">
              <w:rPr>
                <w:rStyle w:val="Collegamentoipertestuale"/>
                <w:noProof/>
              </w:rPr>
              <w:t>INTRODUZIONE</w:t>
            </w:r>
            <w:r w:rsidR="00E35C4B">
              <w:rPr>
                <w:noProof/>
                <w:webHidden/>
              </w:rPr>
              <w:tab/>
            </w:r>
            <w:r w:rsidR="00E35C4B">
              <w:rPr>
                <w:noProof/>
                <w:webHidden/>
              </w:rPr>
              <w:fldChar w:fldCharType="begin"/>
            </w:r>
            <w:r w:rsidR="00E35C4B">
              <w:rPr>
                <w:noProof/>
                <w:webHidden/>
              </w:rPr>
              <w:instrText xml:space="preserve"> PAGEREF _Toc31142200 \h </w:instrText>
            </w:r>
            <w:r w:rsidR="00E35C4B">
              <w:rPr>
                <w:noProof/>
                <w:webHidden/>
              </w:rPr>
            </w:r>
            <w:r w:rsidR="00E35C4B"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3</w:t>
            </w:r>
            <w:r w:rsidR="00E35C4B">
              <w:rPr>
                <w:noProof/>
                <w:webHidden/>
              </w:rPr>
              <w:fldChar w:fldCharType="end"/>
            </w:r>
          </w:hyperlink>
        </w:p>
        <w:p w14:paraId="70EB66D4" w14:textId="07304CC8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1" w:history="1">
            <w:r w:rsidRPr="003035F7">
              <w:rPr>
                <w:rStyle w:val="Collegamentoipertestuale"/>
                <w:noProof/>
              </w:rPr>
              <w:t>Funzioni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B793" w14:textId="518C41BA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2" w:history="1">
            <w:r w:rsidRPr="003035F7">
              <w:rPr>
                <w:rStyle w:val="Collegamentoipertestuale"/>
                <w:noProof/>
              </w:rPr>
              <w:t>Assets analizzati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2CE3" w14:textId="1914ADD1" w:rsidR="00E35C4B" w:rsidRDefault="00E35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3" w:history="1">
            <w:r w:rsidRPr="003035F7">
              <w:rPr>
                <w:rStyle w:val="Collegamentoipertestuale"/>
                <w:noProof/>
              </w:rPr>
              <w:t>DESCRIPTIVE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D9EE" w14:textId="0B2EA2B2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4" w:history="1">
            <w:r w:rsidRPr="003035F7">
              <w:rPr>
                <w:rStyle w:val="Collegamentoipertestuale"/>
                <w:noProof/>
              </w:rPr>
              <w:t>Adjusted Close Price of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4A8" w14:textId="65C5B28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5" w:history="1">
            <w:r w:rsidRPr="003035F7">
              <w:rPr>
                <w:rStyle w:val="Collegamentoipertestuale"/>
                <w:noProof/>
              </w:rPr>
              <w:t>Continuously compounded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78AB" w14:textId="6A40612D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6" w:history="1">
            <w:r w:rsidRPr="003035F7">
              <w:rPr>
                <w:rStyle w:val="Collegamentoipertestuale"/>
                <w:noProof/>
              </w:rPr>
              <w:t>Valori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DE1D" w14:textId="31C52C3E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7" w:history="1">
            <w:r w:rsidRPr="003035F7">
              <w:rPr>
                <w:rStyle w:val="Collegamentoipertestuale"/>
                <w:noProof/>
              </w:rPr>
              <w:t>QQ-plots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B588" w14:textId="32623D22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8" w:history="1">
            <w:r w:rsidRPr="003035F7">
              <w:rPr>
                <w:rStyle w:val="Collegamentoipertestuale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08AF" w14:textId="338D7A07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09" w:history="1">
            <w:r w:rsidRPr="003035F7">
              <w:rPr>
                <w:rStyle w:val="Collegamentoipertestuale"/>
                <w:noProof/>
              </w:rPr>
              <w:t>Varianza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F917" w14:textId="6E5108DD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0" w:history="1">
            <w:r w:rsidRPr="003035F7">
              <w:rPr>
                <w:rStyle w:val="Collegamentoipertestuale"/>
                <w:noProof/>
              </w:rPr>
              <w:t>Volatilità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C731" w14:textId="39189AF9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1" w:history="1">
            <w:r w:rsidRPr="003035F7">
              <w:rPr>
                <w:rStyle w:val="Collegamentoipertestuale"/>
                <w:noProof/>
              </w:rPr>
              <w:t>Covarianza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627D" w14:textId="503D5C0D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2" w:history="1">
            <w:r w:rsidRPr="003035F7">
              <w:rPr>
                <w:rStyle w:val="Collegamentoipertestuale"/>
                <w:noProof/>
              </w:rPr>
              <w:t>Correlazione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3E63" w14:textId="14312EFC" w:rsidR="00E35C4B" w:rsidRDefault="00E35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3" w:history="1">
            <w:r w:rsidRPr="003035F7">
              <w:rPr>
                <w:rStyle w:val="Collegamentoipertestuale"/>
                <w:noProof/>
              </w:rPr>
              <w:t>PREDICTIVE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21CD" w14:textId="78A82DEE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4" w:history="1">
            <w:r w:rsidRPr="003035F7">
              <w:rPr>
                <w:rStyle w:val="Collegamentoipertestuale"/>
                <w:noProof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740A" w14:textId="2D3D638A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5" w:history="1">
            <w:r w:rsidRPr="003035F7">
              <w:rPr>
                <w:rStyle w:val="Collegamentoipertestuale"/>
                <w:noProof/>
              </w:rPr>
              <w:t>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70CF" w14:textId="24DF063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6" w:history="1">
            <w:r w:rsidRPr="003035F7">
              <w:rPr>
                <w:rStyle w:val="Collegamentoipertestuale"/>
                <w:noProof/>
              </w:rPr>
              <w:t>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927B" w14:textId="01B5F182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7" w:history="1">
            <w:r w:rsidRPr="003035F7">
              <w:rPr>
                <w:rStyle w:val="Collegamentoipertestuale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7E5C" w14:textId="37EC4920" w:rsidR="00E35C4B" w:rsidRDefault="00E35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8" w:history="1">
            <w:r w:rsidRPr="003035F7">
              <w:rPr>
                <w:rStyle w:val="Collegamentoipertestuale"/>
                <w:noProof/>
              </w:rPr>
              <w:t>BETA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44B3" w14:textId="5DA708F9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19" w:history="1">
            <w:r w:rsidRPr="003035F7">
              <w:rPr>
                <w:rStyle w:val="Collegamentoipertestuale"/>
                <w:noProof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4020" w14:textId="433E156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0" w:history="1">
            <w:r w:rsidRPr="003035F7">
              <w:rPr>
                <w:rStyle w:val="Collegamentoipertestuale"/>
                <w:rFonts w:cstheme="minorHAnsi"/>
                <w:noProof/>
              </w:rPr>
              <w:t>I periodi di maggiore volatilità sono dove beta assume valori maggiori di 1, in questo caso a dicembre 2015 il beta raggiunge valori sopra il 2. Invece a gennaio 2018 il valore di beta è negativo, quindi l’asset avrà comportamento opposto al mercato.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DA56" w14:textId="52083885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1" w:history="1">
            <w:r w:rsidRPr="003035F7">
              <w:rPr>
                <w:rStyle w:val="Collegamentoipertestuale"/>
                <w:noProof/>
              </w:rPr>
              <w:t>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2581" w14:textId="195A0376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3" w:history="1">
            <w:r w:rsidRPr="003035F7">
              <w:rPr>
                <w:rStyle w:val="Collegamentoipertestuale"/>
                <w:noProof/>
              </w:rPr>
              <w:t>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B8E2" w14:textId="0F8A828B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4" w:history="1">
            <w:r w:rsidRPr="003035F7">
              <w:rPr>
                <w:rStyle w:val="Collegamentoipertestuale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629D" w14:textId="636687AA" w:rsidR="00E35C4B" w:rsidRDefault="00E35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5" w:history="1">
            <w:r w:rsidRPr="003035F7">
              <w:rPr>
                <w:rStyle w:val="Collegamentoipertestuale"/>
                <w:noProof/>
              </w:rPr>
              <w:t>PORTFOLIO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D077" w14:textId="1EFFE015" w:rsidR="00E35C4B" w:rsidRDefault="00E35C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6" w:history="1">
            <w:r w:rsidRPr="003035F7">
              <w:rPr>
                <w:rStyle w:val="Collegamentoipertestuale"/>
                <w:noProof/>
              </w:rPr>
              <w:t>WEB APPLET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3E3E" w14:textId="2D4EE47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7" w:history="1">
            <w:r w:rsidRPr="003035F7">
              <w:rPr>
                <w:rStyle w:val="Collegamentoipertestuale"/>
                <w:noProof/>
              </w:rPr>
              <w:t>Asset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C8A3" w14:textId="4C7FF950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8" w:history="1">
            <w:r w:rsidRPr="003035F7">
              <w:rPr>
                <w:rStyle w:val="Collegamentoipertestuale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CF35" w14:textId="7503B1B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29" w:history="1">
            <w:r w:rsidRPr="003035F7">
              <w:rPr>
                <w:rStyle w:val="Collegamentoipertestuale"/>
                <w:noProof/>
              </w:rPr>
              <w:t>Istogramma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14B9" w14:textId="7C74AA51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30" w:history="1">
            <w:r w:rsidRPr="003035F7">
              <w:rPr>
                <w:rStyle w:val="Collegamentoipertestuale"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C955" w14:textId="5DAE01FF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31" w:history="1">
            <w:r w:rsidRPr="003035F7">
              <w:rPr>
                <w:rStyle w:val="Collegamentoipertestuale"/>
                <w:noProof/>
              </w:rPr>
              <w:t>qq-Plot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B0B2" w14:textId="54875192" w:rsidR="00E35C4B" w:rsidRDefault="00E35C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142232" w:history="1">
            <w:r w:rsidRPr="003035F7">
              <w:rPr>
                <w:rStyle w:val="Collegamentoipertestuale"/>
                <w:noProof/>
              </w:rPr>
              <w:t>Diagnostic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B7BE" w14:textId="702A8F4D" w:rsidR="00A50ECD" w:rsidRPr="00E35C4B" w:rsidRDefault="00A50ECD">
          <w:r w:rsidRPr="00E35C4B">
            <w:rPr>
              <w:b/>
              <w:bCs/>
            </w:rPr>
            <w:fldChar w:fldCharType="end"/>
          </w:r>
        </w:p>
      </w:sdtContent>
    </w:sdt>
    <w:p w14:paraId="5A0646F7" w14:textId="1F7F12FC" w:rsidR="00CD2EB8" w:rsidRPr="00E35C4B" w:rsidRDefault="00CD2EB8" w:rsidP="00753055">
      <w:pPr>
        <w:pStyle w:val="Titolo1"/>
        <w:rPr>
          <w:color w:val="auto"/>
        </w:rPr>
      </w:pPr>
      <w:bookmarkStart w:id="0" w:name="_Toc31142200"/>
      <w:r w:rsidRPr="00E35C4B">
        <w:rPr>
          <w:color w:val="auto"/>
        </w:rPr>
        <w:lastRenderedPageBreak/>
        <w:t>INTRODUZIONE</w:t>
      </w:r>
      <w:bookmarkEnd w:id="0"/>
    </w:p>
    <w:p w14:paraId="266EE56B" w14:textId="7FC59587" w:rsidR="003A3900" w:rsidRPr="00E35C4B" w:rsidRDefault="003A3900" w:rsidP="00CD2EB8">
      <w:pPr>
        <w:pStyle w:val="Titolo2"/>
        <w:rPr>
          <w:color w:val="auto"/>
        </w:rPr>
      </w:pPr>
      <w:bookmarkStart w:id="1" w:name="_Toc31142201"/>
      <w:r w:rsidRPr="00E35C4B">
        <w:rPr>
          <w:color w:val="auto"/>
        </w:rPr>
        <w:t>Funzioni del Progetto</w:t>
      </w:r>
      <w:bookmarkEnd w:id="1"/>
    </w:p>
    <w:p w14:paraId="76805993" w14:textId="4E5FA20B" w:rsidR="00146EF8" w:rsidRPr="00E35C4B" w:rsidRDefault="001A7B9D" w:rsidP="00146EF8">
      <w:r w:rsidRPr="00E35C4B">
        <w:t xml:space="preserve">Il progetto consente di </w:t>
      </w:r>
      <w:r w:rsidR="00F7639C" w:rsidRPr="00E35C4B">
        <w:t>svolgere:</w:t>
      </w:r>
    </w:p>
    <w:p w14:paraId="2FB5723E" w14:textId="6DB46B2F" w:rsidR="00FE0C82" w:rsidRPr="00E35C4B" w:rsidRDefault="00A0788B" w:rsidP="00FE0C82">
      <w:pPr>
        <w:pStyle w:val="Paragrafoelenco"/>
        <w:numPr>
          <w:ilvl w:val="0"/>
          <w:numId w:val="2"/>
        </w:numPr>
      </w:pPr>
      <w:r w:rsidRPr="00E35C4B">
        <w:t>Data acqui</w:t>
      </w:r>
      <w:r w:rsidR="00FE0C82" w:rsidRPr="00E35C4B">
        <w:t>sition</w:t>
      </w:r>
    </w:p>
    <w:p w14:paraId="3D80C902" w14:textId="242C2560" w:rsidR="00FE0C82" w:rsidRPr="00E35C4B" w:rsidRDefault="004C7F6F" w:rsidP="00FE0C82">
      <w:pPr>
        <w:pStyle w:val="Paragrafoelenco"/>
        <w:numPr>
          <w:ilvl w:val="0"/>
          <w:numId w:val="2"/>
        </w:numPr>
      </w:pPr>
      <w:r w:rsidRPr="00E35C4B">
        <w:t>Visualization</w:t>
      </w:r>
    </w:p>
    <w:p w14:paraId="2BEF1C3E" w14:textId="687F0F54" w:rsidR="004C7F6F" w:rsidRPr="00E35C4B" w:rsidRDefault="004C7F6F" w:rsidP="00FE0C82">
      <w:pPr>
        <w:pStyle w:val="Paragrafoelenco"/>
        <w:numPr>
          <w:ilvl w:val="0"/>
          <w:numId w:val="2"/>
        </w:numPr>
      </w:pPr>
      <w:r w:rsidRPr="00E35C4B">
        <w:t>Exploratory A</w:t>
      </w:r>
      <w:r w:rsidR="00E22962" w:rsidRPr="00E35C4B">
        <w:t>naly</w:t>
      </w:r>
      <w:r w:rsidR="006E1018" w:rsidRPr="00E35C4B">
        <w:t>sis</w:t>
      </w:r>
    </w:p>
    <w:p w14:paraId="6D7BEB4B" w14:textId="01E4AE53" w:rsidR="006E1018" w:rsidRPr="00E35C4B" w:rsidRDefault="006E1018" w:rsidP="00FE0C82">
      <w:pPr>
        <w:pStyle w:val="Paragrafoelenco"/>
        <w:numPr>
          <w:ilvl w:val="0"/>
          <w:numId w:val="2"/>
        </w:numPr>
      </w:pPr>
      <w:r w:rsidRPr="00E35C4B">
        <w:t>Predictive Analysis</w:t>
      </w:r>
    </w:p>
    <w:p w14:paraId="3D006851" w14:textId="7F38D1EB" w:rsidR="006E1018" w:rsidRPr="00E35C4B" w:rsidRDefault="001976B1" w:rsidP="00FE0C82">
      <w:pPr>
        <w:pStyle w:val="Paragrafoelenco"/>
        <w:numPr>
          <w:ilvl w:val="0"/>
          <w:numId w:val="2"/>
        </w:numPr>
      </w:pPr>
      <w:r w:rsidRPr="00E35C4B">
        <w:t>Portfolio management</w:t>
      </w:r>
    </w:p>
    <w:p w14:paraId="41DA325C" w14:textId="32C58DCB" w:rsidR="001976B1" w:rsidRPr="00E35C4B" w:rsidRDefault="001976B1" w:rsidP="00FE0C82">
      <w:pPr>
        <w:pStyle w:val="Paragrafoelenco"/>
        <w:numPr>
          <w:ilvl w:val="0"/>
          <w:numId w:val="2"/>
        </w:numPr>
      </w:pPr>
      <w:r w:rsidRPr="00E35C4B">
        <w:t>Web Applet</w:t>
      </w:r>
    </w:p>
    <w:p w14:paraId="799BB3E3" w14:textId="165830BD" w:rsidR="00A50ECD" w:rsidRPr="00E35C4B" w:rsidRDefault="00B91F31" w:rsidP="00CD2EB8">
      <w:pPr>
        <w:pStyle w:val="Titolo2"/>
        <w:rPr>
          <w:color w:val="auto"/>
        </w:rPr>
      </w:pPr>
      <w:bookmarkStart w:id="2" w:name="_Toc31142202"/>
      <w:r w:rsidRPr="00E35C4B">
        <w:rPr>
          <w:color w:val="auto"/>
        </w:rPr>
        <w:t>Assets analizzati</w:t>
      </w:r>
      <w:bookmarkEnd w:id="2"/>
    </w:p>
    <w:p w14:paraId="0CA89919" w14:textId="67226B8B" w:rsidR="0024008F" w:rsidRPr="00E35C4B" w:rsidRDefault="00B91F31" w:rsidP="0024008F">
      <w:r w:rsidRPr="00E35C4B">
        <w:t xml:space="preserve">All’interno del progetto abbiamo </w:t>
      </w:r>
      <w:r w:rsidR="008C40B0" w:rsidRPr="00E35C4B">
        <w:t xml:space="preserve">analizzato </w:t>
      </w:r>
      <w:r w:rsidR="0081045B" w:rsidRPr="00E35C4B">
        <w:t xml:space="preserve">quattro tra le più competitive </w:t>
      </w:r>
      <w:r w:rsidR="00D05A95" w:rsidRPr="00E35C4B">
        <w:t>compagnie nel settore dell’informatica</w:t>
      </w:r>
      <w:r w:rsidR="00620EE6" w:rsidRPr="00E35C4B">
        <w:t>:</w:t>
      </w:r>
    </w:p>
    <w:p w14:paraId="7CCF0E7A" w14:textId="6FE2CE96" w:rsidR="00CE6C10" w:rsidRPr="00E35C4B" w:rsidRDefault="00620EE6" w:rsidP="00CE6C10">
      <w:pPr>
        <w:pStyle w:val="Paragrafoelenco"/>
        <w:numPr>
          <w:ilvl w:val="0"/>
          <w:numId w:val="1"/>
        </w:numPr>
      </w:pPr>
      <w:r w:rsidRPr="00E35C4B">
        <w:t>A</w:t>
      </w:r>
      <w:r w:rsidR="00CE6C10" w:rsidRPr="00E35C4B">
        <w:t xml:space="preserve">pple </w:t>
      </w:r>
    </w:p>
    <w:p w14:paraId="6B1C4959" w14:textId="1B5BA842" w:rsidR="00CE6C10" w:rsidRPr="00E35C4B" w:rsidRDefault="00CE6C10" w:rsidP="00CE6C10">
      <w:pPr>
        <w:pStyle w:val="Paragrafoelenco"/>
        <w:numPr>
          <w:ilvl w:val="0"/>
          <w:numId w:val="1"/>
        </w:numPr>
      </w:pPr>
      <w:r w:rsidRPr="00E35C4B">
        <w:t>Microsoft</w:t>
      </w:r>
    </w:p>
    <w:p w14:paraId="26529D48" w14:textId="2B8536BC" w:rsidR="00CE6C10" w:rsidRPr="00E35C4B" w:rsidRDefault="00CE6C10" w:rsidP="00CE6C10">
      <w:pPr>
        <w:pStyle w:val="Paragrafoelenco"/>
        <w:numPr>
          <w:ilvl w:val="0"/>
          <w:numId w:val="1"/>
        </w:numPr>
      </w:pPr>
      <w:r w:rsidRPr="00E35C4B">
        <w:t>Amazon</w:t>
      </w:r>
    </w:p>
    <w:p w14:paraId="5B40A775" w14:textId="1F27966B" w:rsidR="00AC66D9" w:rsidRPr="00E35C4B" w:rsidRDefault="00E25B0E" w:rsidP="00AC66D9">
      <w:pPr>
        <w:pStyle w:val="Paragrafoelenco"/>
        <w:numPr>
          <w:ilvl w:val="0"/>
          <w:numId w:val="1"/>
        </w:numPr>
      </w:pPr>
      <w:r w:rsidRPr="00E35C4B">
        <w:t>Google</w:t>
      </w:r>
    </w:p>
    <w:p w14:paraId="4CC252A0" w14:textId="7CB33CFA" w:rsidR="00684AD0" w:rsidRPr="00E35C4B" w:rsidRDefault="00684AD0" w:rsidP="00684AD0"/>
    <w:p w14:paraId="033748DF" w14:textId="7AF344D6" w:rsidR="00684AD0" w:rsidRPr="00E35C4B" w:rsidRDefault="00684AD0" w:rsidP="00684AD0"/>
    <w:p w14:paraId="61A4BDEE" w14:textId="08172B81" w:rsidR="00684AD0" w:rsidRPr="00E35C4B" w:rsidRDefault="00684AD0" w:rsidP="00684AD0"/>
    <w:p w14:paraId="7BECB7BF" w14:textId="435209F4" w:rsidR="00684AD0" w:rsidRPr="00E35C4B" w:rsidRDefault="00684AD0" w:rsidP="00684AD0"/>
    <w:p w14:paraId="3D54C150" w14:textId="7788F493" w:rsidR="00684AD0" w:rsidRPr="00E35C4B" w:rsidRDefault="00684AD0" w:rsidP="00684AD0"/>
    <w:p w14:paraId="5C1B956D" w14:textId="29405156" w:rsidR="00684AD0" w:rsidRPr="00E35C4B" w:rsidRDefault="00684AD0" w:rsidP="00684AD0"/>
    <w:p w14:paraId="237D28CF" w14:textId="13935B81" w:rsidR="00684AD0" w:rsidRPr="00E35C4B" w:rsidRDefault="00684AD0" w:rsidP="00684AD0"/>
    <w:p w14:paraId="172A1039" w14:textId="43BD2290" w:rsidR="00684AD0" w:rsidRPr="00E35C4B" w:rsidRDefault="00684AD0" w:rsidP="00684AD0"/>
    <w:p w14:paraId="49E3CF92" w14:textId="439EE509" w:rsidR="00684AD0" w:rsidRPr="00E35C4B" w:rsidRDefault="00684AD0" w:rsidP="00684AD0"/>
    <w:p w14:paraId="41C571AC" w14:textId="4EA6A06F" w:rsidR="00684AD0" w:rsidRPr="00E35C4B" w:rsidRDefault="00684AD0" w:rsidP="00684AD0"/>
    <w:p w14:paraId="6965B111" w14:textId="7D46C4D8" w:rsidR="00684AD0" w:rsidRPr="00E35C4B" w:rsidRDefault="00684AD0" w:rsidP="00684AD0"/>
    <w:p w14:paraId="1EFA9359" w14:textId="0DF380FF" w:rsidR="00684AD0" w:rsidRPr="00E35C4B" w:rsidRDefault="00684AD0" w:rsidP="00684AD0"/>
    <w:p w14:paraId="51A86AF0" w14:textId="451B4AC9" w:rsidR="00684AD0" w:rsidRPr="00E35C4B" w:rsidRDefault="00684AD0" w:rsidP="00684AD0"/>
    <w:p w14:paraId="4310D371" w14:textId="778C6865" w:rsidR="00684AD0" w:rsidRPr="00E35C4B" w:rsidRDefault="00684AD0" w:rsidP="00684AD0"/>
    <w:p w14:paraId="608DDC6E" w14:textId="3D4E5DF9" w:rsidR="00684AD0" w:rsidRPr="00E35C4B" w:rsidRDefault="00684AD0" w:rsidP="00684AD0"/>
    <w:p w14:paraId="0277F686" w14:textId="4F3916B8" w:rsidR="00684AD0" w:rsidRPr="00E35C4B" w:rsidRDefault="00684AD0" w:rsidP="00684AD0"/>
    <w:p w14:paraId="5C2978D8" w14:textId="3E0DEBCF" w:rsidR="00684AD0" w:rsidRPr="00E35C4B" w:rsidRDefault="00684AD0" w:rsidP="00684AD0"/>
    <w:p w14:paraId="371C28E9" w14:textId="4E5A3BC6" w:rsidR="00684AD0" w:rsidRPr="00E35C4B" w:rsidRDefault="00684AD0" w:rsidP="00684AD0"/>
    <w:p w14:paraId="76B3FF8E" w14:textId="725FE89D" w:rsidR="00684AD0" w:rsidRPr="00E35C4B" w:rsidRDefault="00684AD0" w:rsidP="00684AD0"/>
    <w:p w14:paraId="646BBCF4" w14:textId="30F062D3" w:rsidR="00684AD0" w:rsidRPr="00E35C4B" w:rsidRDefault="00223E25" w:rsidP="001B2273">
      <w:pPr>
        <w:pStyle w:val="Titolo1"/>
        <w:rPr>
          <w:color w:val="auto"/>
        </w:rPr>
      </w:pPr>
      <w:bookmarkStart w:id="3" w:name="_Toc31142203"/>
      <w:r w:rsidRPr="00E35C4B">
        <w:rPr>
          <w:color w:val="auto"/>
        </w:rPr>
        <w:lastRenderedPageBreak/>
        <w:t>DESCRIPTIVE A</w:t>
      </w:r>
      <w:r w:rsidR="000527F8" w:rsidRPr="00E35C4B">
        <w:rPr>
          <w:color w:val="auto"/>
        </w:rPr>
        <w:t>NALY</w:t>
      </w:r>
      <w:r w:rsidR="00D77C50" w:rsidRPr="00E35C4B">
        <w:rPr>
          <w:color w:val="auto"/>
        </w:rPr>
        <w:t>TICS</w:t>
      </w:r>
      <w:bookmarkEnd w:id="3"/>
    </w:p>
    <w:p w14:paraId="110C065B" w14:textId="1800C66A" w:rsidR="009D144A" w:rsidRPr="00E35C4B" w:rsidRDefault="00CC08D8" w:rsidP="00CC08D8">
      <w:pPr>
        <w:pStyle w:val="Titolo2"/>
        <w:rPr>
          <w:color w:val="auto"/>
        </w:rPr>
      </w:pPr>
      <w:bookmarkStart w:id="4" w:name="_Toc31142204"/>
      <w:r w:rsidRPr="00E35C4B">
        <w:rPr>
          <w:color w:val="auto"/>
        </w:rPr>
        <w:t>A</w:t>
      </w:r>
      <w:r w:rsidR="00DD7A53" w:rsidRPr="00E35C4B">
        <w:rPr>
          <w:color w:val="auto"/>
        </w:rPr>
        <w:t>djuste</w:t>
      </w:r>
      <w:r w:rsidR="00DA734B" w:rsidRPr="00E35C4B">
        <w:rPr>
          <w:color w:val="auto"/>
        </w:rPr>
        <w:t xml:space="preserve">d </w:t>
      </w:r>
      <w:r w:rsidR="004F1EBF" w:rsidRPr="00E35C4B">
        <w:rPr>
          <w:color w:val="auto"/>
        </w:rPr>
        <w:t>C</w:t>
      </w:r>
      <w:r w:rsidR="00DA734B" w:rsidRPr="00E35C4B">
        <w:rPr>
          <w:color w:val="auto"/>
        </w:rPr>
        <w:t>lose P</w:t>
      </w:r>
      <w:r w:rsidR="007F498E" w:rsidRPr="00E35C4B">
        <w:rPr>
          <w:color w:val="auto"/>
        </w:rPr>
        <w:t>rice of Assets</w:t>
      </w:r>
      <w:bookmarkEnd w:id="4"/>
    </w:p>
    <w:p w14:paraId="70C89B82" w14:textId="7E6C1DCF" w:rsidR="003D054A" w:rsidRPr="00E35C4B" w:rsidRDefault="000937A7" w:rsidP="003D054A">
      <w:r w:rsidRPr="00E35C4B">
        <w:t xml:space="preserve">Come si </w:t>
      </w:r>
      <w:r w:rsidR="00DD6ACF" w:rsidRPr="00E35C4B">
        <w:t>può vedere da</w:t>
      </w:r>
      <w:r w:rsidR="00C83613" w:rsidRPr="00E35C4B">
        <w:t xml:space="preserve">l </w:t>
      </w:r>
      <w:r w:rsidR="002B0D4E" w:rsidRPr="00E35C4B">
        <w:t xml:space="preserve">grafico rappresentante </w:t>
      </w:r>
      <w:r w:rsidR="002A6C02" w:rsidRPr="00E35C4B">
        <w:t>i prezzi dei diversi asset</w:t>
      </w:r>
      <w:r w:rsidR="00787CF7" w:rsidRPr="00E35C4B">
        <w:t xml:space="preserve">, </w:t>
      </w:r>
      <w:r w:rsidR="00A641F0" w:rsidRPr="00E35C4B">
        <w:t xml:space="preserve">tutti gli asset </w:t>
      </w:r>
      <w:r w:rsidR="0073228C" w:rsidRPr="00E35C4B">
        <w:t xml:space="preserve">tranne Amazon </w:t>
      </w:r>
      <w:r w:rsidR="00A641F0" w:rsidRPr="00E35C4B">
        <w:t>crescono in modo lineare</w:t>
      </w:r>
      <w:r w:rsidR="002E6D34" w:rsidRPr="00E35C4B">
        <w:t xml:space="preserve"> in tutto il periodo analizzato.</w:t>
      </w:r>
      <w:r w:rsidR="00234575" w:rsidRPr="00E35C4B">
        <w:br/>
        <w:t xml:space="preserve">Amazon invece </w:t>
      </w:r>
      <w:r w:rsidR="004C6836" w:rsidRPr="00E35C4B">
        <w:t xml:space="preserve">a partire dal 2015 </w:t>
      </w:r>
      <w:r w:rsidR="00AD32D1" w:rsidRPr="00E35C4B">
        <w:t xml:space="preserve">cresce molto più velocemente, quindi si può dire che </w:t>
      </w:r>
      <w:r w:rsidR="00E82AF4" w:rsidRPr="00E35C4B">
        <w:t>ha una crescita esponenziale.</w:t>
      </w:r>
    </w:p>
    <w:p w14:paraId="14C08B2F" w14:textId="77777777" w:rsidR="00E82AF4" w:rsidRPr="00E35C4B" w:rsidRDefault="00E82AF4" w:rsidP="003D054A"/>
    <w:p w14:paraId="77B506CE" w14:textId="34748555" w:rsidR="00D77C50" w:rsidRPr="00E35C4B" w:rsidRDefault="009D144A" w:rsidP="00D77C50">
      <w:r w:rsidRPr="00E35C4B">
        <w:rPr>
          <w:noProof/>
        </w:rPr>
        <w:drawing>
          <wp:inline distT="0" distB="0" distL="0" distR="0" wp14:anchorId="752BCB78" wp14:editId="31D0C3B2">
            <wp:extent cx="6120130" cy="3110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2" w14:textId="5336CB14" w:rsidR="00D77C50" w:rsidRPr="00E35C4B" w:rsidRDefault="00D77C50" w:rsidP="00D77C50"/>
    <w:p w14:paraId="78198FDC" w14:textId="07B0E3B6" w:rsidR="00D77C50" w:rsidRPr="00E35C4B" w:rsidRDefault="00D77C50" w:rsidP="00D77C50"/>
    <w:p w14:paraId="281C691A" w14:textId="5C39519D" w:rsidR="00D77C50" w:rsidRPr="00E35C4B" w:rsidRDefault="006848D7" w:rsidP="00E82AF4">
      <w:pPr>
        <w:pStyle w:val="Titolo2"/>
        <w:rPr>
          <w:color w:val="auto"/>
        </w:rPr>
      </w:pPr>
      <w:bookmarkStart w:id="5" w:name="_Toc31142205"/>
      <w:r w:rsidRPr="00E35C4B">
        <w:rPr>
          <w:color w:val="auto"/>
        </w:rPr>
        <w:t>Conti</w:t>
      </w:r>
      <w:r w:rsidR="00225E4F" w:rsidRPr="00E35C4B">
        <w:rPr>
          <w:color w:val="auto"/>
        </w:rPr>
        <w:t>nuously compounded return</w:t>
      </w:r>
      <w:bookmarkEnd w:id="5"/>
    </w:p>
    <w:p w14:paraId="392FCF27" w14:textId="12050251" w:rsidR="00D77C50" w:rsidRPr="00E35C4B" w:rsidRDefault="009E3E95" w:rsidP="00D77C50">
      <w:r w:rsidRPr="00E35C4B">
        <w:t>Il CC return per tutte le azioni si è quasi sempre mantenuto nell’intervallo (- 0.2</w:t>
      </w:r>
      <w:r w:rsidR="00347170" w:rsidRPr="00E35C4B">
        <w:t xml:space="preserve"> </w:t>
      </w:r>
      <w:r w:rsidRPr="00E35C4B">
        <w:t xml:space="preserve">, </w:t>
      </w:r>
      <w:r w:rsidR="00347170" w:rsidRPr="00E35C4B">
        <w:t xml:space="preserve">0.2), </w:t>
      </w:r>
      <w:r w:rsidR="00DA7D0B" w:rsidRPr="00E35C4B">
        <w:t xml:space="preserve">anche se spesso si sono </w:t>
      </w:r>
      <w:r w:rsidR="00A576AC" w:rsidRPr="00E35C4B">
        <w:t>ve</w:t>
      </w:r>
      <w:r w:rsidR="00D276F9" w:rsidRPr="00E35C4B">
        <w:t>rificat</w:t>
      </w:r>
      <w:r w:rsidR="007D28D7" w:rsidRPr="00E35C4B">
        <w:t xml:space="preserve">i dei valori al di </w:t>
      </w:r>
      <w:r w:rsidR="008B3AA8" w:rsidRPr="00E35C4B">
        <w:t>fuori di questo intervallo.</w:t>
      </w:r>
    </w:p>
    <w:p w14:paraId="65369E76" w14:textId="6D8A4300" w:rsidR="008B3AA8" w:rsidRPr="00E35C4B" w:rsidRDefault="00BB588D" w:rsidP="00D77C50">
      <w:r w:rsidRPr="00E35C4B">
        <w:t xml:space="preserve">I </w:t>
      </w:r>
      <w:r w:rsidR="008E4881" w:rsidRPr="00E35C4B">
        <w:t xml:space="preserve">ritorni </w:t>
      </w:r>
      <w:r w:rsidR="006C5C30" w:rsidRPr="00E35C4B">
        <w:t xml:space="preserve">minimi e massimi per </w:t>
      </w:r>
      <w:r w:rsidR="007C360B" w:rsidRPr="00E35C4B">
        <w:t>ogni asset</w:t>
      </w:r>
      <w:r w:rsidR="006C5C30" w:rsidRPr="00E35C4B">
        <w:t xml:space="preserve"> sono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127"/>
        <w:gridCol w:w="1723"/>
        <w:gridCol w:w="1926"/>
        <w:gridCol w:w="1926"/>
        <w:gridCol w:w="1926"/>
      </w:tblGrid>
      <w:tr w:rsidR="00064909" w:rsidRPr="00E35C4B" w14:paraId="1926C520" w14:textId="77777777" w:rsidTr="007C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1B3FA7E" w14:textId="77777777" w:rsidR="00C94978" w:rsidRPr="00E35C4B" w:rsidRDefault="00C94978" w:rsidP="00401BC9">
            <w:pPr>
              <w:jc w:val="center"/>
            </w:pPr>
          </w:p>
        </w:tc>
        <w:tc>
          <w:tcPr>
            <w:tcW w:w="1723" w:type="dxa"/>
          </w:tcPr>
          <w:p w14:paraId="109D8453" w14:textId="762364AC" w:rsidR="00C94978" w:rsidRPr="00E35C4B" w:rsidRDefault="00401BC9" w:rsidP="00401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AAPL</w:t>
            </w:r>
          </w:p>
        </w:tc>
        <w:tc>
          <w:tcPr>
            <w:tcW w:w="1926" w:type="dxa"/>
          </w:tcPr>
          <w:p w14:paraId="05EA21BF" w14:textId="46DE5B7B" w:rsidR="00C94978" w:rsidRPr="00E35C4B" w:rsidRDefault="00401BC9" w:rsidP="00401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1926" w:type="dxa"/>
          </w:tcPr>
          <w:p w14:paraId="021D5BB5" w14:textId="5ED15DFD" w:rsidR="00C94978" w:rsidRPr="00E35C4B" w:rsidRDefault="00401BC9" w:rsidP="00401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1926" w:type="dxa"/>
          </w:tcPr>
          <w:p w14:paraId="3B53CE86" w14:textId="3E5D438E" w:rsidR="00C94978" w:rsidRPr="00E35C4B" w:rsidRDefault="00401BC9" w:rsidP="00401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0ED5EC6C" w14:textId="77777777" w:rsidTr="007C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233234" w14:textId="77777777" w:rsidR="00B87893" w:rsidRPr="00E35C4B" w:rsidRDefault="00B87893" w:rsidP="00401BC9">
            <w:pPr>
              <w:jc w:val="center"/>
            </w:pPr>
          </w:p>
        </w:tc>
        <w:tc>
          <w:tcPr>
            <w:tcW w:w="1723" w:type="dxa"/>
          </w:tcPr>
          <w:p w14:paraId="1549C7D7" w14:textId="5648992C" w:rsidR="00B87893" w:rsidRPr="00E35C4B" w:rsidRDefault="0039614C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Ago 2018</w:t>
            </w:r>
          </w:p>
        </w:tc>
        <w:tc>
          <w:tcPr>
            <w:tcW w:w="1926" w:type="dxa"/>
          </w:tcPr>
          <w:p w14:paraId="4A843981" w14:textId="7A7D0E4F" w:rsidR="00B87893" w:rsidRPr="00E35C4B" w:rsidRDefault="00E2283E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Apr 2015</w:t>
            </w:r>
          </w:p>
        </w:tc>
        <w:tc>
          <w:tcPr>
            <w:tcW w:w="1926" w:type="dxa"/>
          </w:tcPr>
          <w:p w14:paraId="4D9EDEC2" w14:textId="5D02DBA6" w:rsidR="00B87893" w:rsidRPr="00E35C4B" w:rsidRDefault="00902556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Set 2010</w:t>
            </w:r>
          </w:p>
        </w:tc>
        <w:tc>
          <w:tcPr>
            <w:tcW w:w="1926" w:type="dxa"/>
          </w:tcPr>
          <w:p w14:paraId="62D48A99" w14:textId="3492595E" w:rsidR="00B87893" w:rsidRPr="00E35C4B" w:rsidRDefault="00902556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Lug 2015</w:t>
            </w:r>
          </w:p>
        </w:tc>
      </w:tr>
      <w:tr w:rsidR="00064909" w:rsidRPr="00E35C4B" w14:paraId="60A986BF" w14:textId="77777777" w:rsidTr="007C0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6509F4" w14:textId="69EC7D94" w:rsidR="00C94978" w:rsidRPr="00E35C4B" w:rsidRDefault="00401BC9" w:rsidP="00401BC9">
            <w:pPr>
              <w:jc w:val="center"/>
            </w:pPr>
            <w:r w:rsidRPr="00E35C4B">
              <w:t>Massimo Ritorno</w:t>
            </w:r>
          </w:p>
        </w:tc>
        <w:tc>
          <w:tcPr>
            <w:tcW w:w="1723" w:type="dxa"/>
          </w:tcPr>
          <w:p w14:paraId="623BD1B8" w14:textId="039CB917" w:rsidR="00C94978" w:rsidRPr="00E35C4B" w:rsidRDefault="0073130E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0.1826733295</w:t>
            </w:r>
          </w:p>
        </w:tc>
        <w:tc>
          <w:tcPr>
            <w:tcW w:w="1926" w:type="dxa"/>
          </w:tcPr>
          <w:p w14:paraId="2BE97841" w14:textId="1B22260A" w:rsidR="00C94978" w:rsidRPr="00E35C4B" w:rsidRDefault="001729A5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0.179201362</w:t>
            </w:r>
          </w:p>
        </w:tc>
        <w:tc>
          <w:tcPr>
            <w:tcW w:w="1926" w:type="dxa"/>
          </w:tcPr>
          <w:p w14:paraId="36B72B7B" w14:textId="265078F9" w:rsidR="00C94978" w:rsidRPr="00E35C4B" w:rsidRDefault="007751D6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0.2296750575</w:t>
            </w:r>
          </w:p>
        </w:tc>
        <w:tc>
          <w:tcPr>
            <w:tcW w:w="1926" w:type="dxa"/>
          </w:tcPr>
          <w:p w14:paraId="2C0BEDAB" w14:textId="7DAC20FF" w:rsidR="00C94978" w:rsidRPr="00E35C4B" w:rsidRDefault="00532C6B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0.1839180304</w:t>
            </w:r>
          </w:p>
        </w:tc>
      </w:tr>
      <w:tr w:rsidR="00064909" w:rsidRPr="00E35C4B" w14:paraId="7DD888A6" w14:textId="77777777" w:rsidTr="007C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B899F8" w14:textId="77777777" w:rsidR="00B87893" w:rsidRPr="00E35C4B" w:rsidRDefault="00B87893" w:rsidP="00401BC9">
            <w:pPr>
              <w:jc w:val="center"/>
            </w:pPr>
          </w:p>
        </w:tc>
        <w:tc>
          <w:tcPr>
            <w:tcW w:w="1723" w:type="dxa"/>
          </w:tcPr>
          <w:p w14:paraId="50F7AC30" w14:textId="6EB7722D" w:rsidR="00B87893" w:rsidRPr="00E35C4B" w:rsidRDefault="0039614C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Nov 2018</w:t>
            </w:r>
          </w:p>
        </w:tc>
        <w:tc>
          <w:tcPr>
            <w:tcW w:w="1926" w:type="dxa"/>
          </w:tcPr>
          <w:p w14:paraId="48959942" w14:textId="1957E106" w:rsidR="00B87893" w:rsidRPr="00E35C4B" w:rsidRDefault="00902556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Mag 2010</w:t>
            </w:r>
          </w:p>
        </w:tc>
        <w:tc>
          <w:tcPr>
            <w:tcW w:w="1926" w:type="dxa"/>
          </w:tcPr>
          <w:p w14:paraId="2E25616E" w14:textId="0A6E57D5" w:rsidR="00B87893" w:rsidRPr="00E35C4B" w:rsidRDefault="00902556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Ott 2018</w:t>
            </w:r>
          </w:p>
        </w:tc>
        <w:tc>
          <w:tcPr>
            <w:tcW w:w="1926" w:type="dxa"/>
          </w:tcPr>
          <w:p w14:paraId="6B177460" w14:textId="585708FC" w:rsidR="00B87893" w:rsidRPr="00E35C4B" w:rsidRDefault="00902556" w:rsidP="00401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Ago 2011</w:t>
            </w:r>
          </w:p>
        </w:tc>
      </w:tr>
      <w:tr w:rsidR="00064909" w:rsidRPr="00E35C4B" w14:paraId="6761E92A" w14:textId="77777777" w:rsidTr="007C0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A32E1E" w14:textId="02FE40BF" w:rsidR="00C94978" w:rsidRPr="00E35C4B" w:rsidRDefault="00401BC9" w:rsidP="00401BC9">
            <w:pPr>
              <w:jc w:val="center"/>
            </w:pPr>
            <w:r w:rsidRPr="00E35C4B">
              <w:t>Minimo Ritorno</w:t>
            </w:r>
          </w:p>
        </w:tc>
        <w:tc>
          <w:tcPr>
            <w:tcW w:w="1723" w:type="dxa"/>
          </w:tcPr>
          <w:p w14:paraId="292D21D9" w14:textId="533AD8D3" w:rsidR="00C94978" w:rsidRPr="00E35C4B" w:rsidRDefault="0073130E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- 0.1999124985</w:t>
            </w:r>
          </w:p>
        </w:tc>
        <w:tc>
          <w:tcPr>
            <w:tcW w:w="1926" w:type="dxa"/>
          </w:tcPr>
          <w:p w14:paraId="4378395B" w14:textId="02BB3361" w:rsidR="00C94978" w:rsidRPr="00E35C4B" w:rsidRDefault="001729A5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- 0.164160659</w:t>
            </w:r>
          </w:p>
        </w:tc>
        <w:tc>
          <w:tcPr>
            <w:tcW w:w="1926" w:type="dxa"/>
          </w:tcPr>
          <w:p w14:paraId="763D2262" w14:textId="71FD86B7" w:rsidR="00C94978" w:rsidRPr="00E35C4B" w:rsidRDefault="007751D6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- 0.2258869453</w:t>
            </w:r>
          </w:p>
        </w:tc>
        <w:tc>
          <w:tcPr>
            <w:tcW w:w="1926" w:type="dxa"/>
          </w:tcPr>
          <w:p w14:paraId="225D1100" w14:textId="293B5D4A" w:rsidR="00C94978" w:rsidRPr="00E35C4B" w:rsidRDefault="002131A7" w:rsidP="00401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- 0.1097154372</w:t>
            </w:r>
          </w:p>
        </w:tc>
      </w:tr>
    </w:tbl>
    <w:p w14:paraId="7C98599E" w14:textId="77777777" w:rsidR="00C94978" w:rsidRPr="00E35C4B" w:rsidRDefault="00C94978" w:rsidP="00D77C50"/>
    <w:p w14:paraId="73D892BE" w14:textId="1C9DA11C" w:rsidR="00D77C50" w:rsidRPr="00E35C4B" w:rsidRDefault="00F519AD" w:rsidP="00D77C50">
      <w:r w:rsidRPr="00E35C4B">
        <w:t xml:space="preserve">Tutti gli asset </w:t>
      </w:r>
      <w:r w:rsidR="003E7E82" w:rsidRPr="00E35C4B">
        <w:t>sono del settore informatico, guardando il grafico s</w:t>
      </w:r>
      <w:r w:rsidR="00174B1E" w:rsidRPr="00E35C4B">
        <w:t xml:space="preserve">i può osservare che </w:t>
      </w:r>
      <w:r w:rsidR="00756156" w:rsidRPr="00E35C4B">
        <w:t xml:space="preserve">principalmente tutti </w:t>
      </w:r>
      <w:r w:rsidR="005F2E1F" w:rsidRPr="00E35C4B">
        <w:t>i ritorni de</w:t>
      </w:r>
      <w:r w:rsidR="00756156" w:rsidRPr="00E35C4B">
        <w:t xml:space="preserve">gli asset si muovono </w:t>
      </w:r>
      <w:r w:rsidR="003349C6" w:rsidRPr="00E35C4B">
        <w:t>nella stes</w:t>
      </w:r>
      <w:r w:rsidR="00FD0CA7" w:rsidRPr="00E35C4B">
        <w:t xml:space="preserve">sa direzione </w:t>
      </w:r>
      <w:r w:rsidR="00076D26" w:rsidRPr="00E35C4B">
        <w:t>(crescita/decrescita)</w:t>
      </w:r>
      <w:r w:rsidR="00F639BA" w:rsidRPr="00E35C4B">
        <w:t>.</w:t>
      </w:r>
      <w:r w:rsidR="00F639BA" w:rsidRPr="00E35C4B">
        <w:br/>
        <w:t xml:space="preserve">Si può notare anche che </w:t>
      </w:r>
      <w:r w:rsidR="00E869A9" w:rsidRPr="00E35C4B">
        <w:t xml:space="preserve">non tutti </w:t>
      </w:r>
      <w:r w:rsidR="00F421EE" w:rsidRPr="00E35C4B">
        <w:t>i ritorni variano</w:t>
      </w:r>
      <w:r w:rsidR="00E2350E" w:rsidRPr="00E35C4B">
        <w:t xml:space="preserve"> però</w:t>
      </w:r>
      <w:r w:rsidR="00F421EE" w:rsidRPr="00E35C4B">
        <w:t xml:space="preserve"> nello stesso modo</w:t>
      </w:r>
      <w:r w:rsidR="001F1A0A" w:rsidRPr="00E35C4B">
        <w:t>, alcuni ad esempio Amazon variano in maniera più considerevole, mentre altri tipo Google variano in modo minore</w:t>
      </w:r>
      <w:r w:rsidR="00E03DD3" w:rsidRPr="00E35C4B">
        <w:t>.</w:t>
      </w:r>
      <w:r w:rsidR="00AE0806" w:rsidRPr="00E35C4B">
        <w:br/>
        <w:t>Si può dire quindi che Amazon avr</w:t>
      </w:r>
      <w:r w:rsidR="004903CD" w:rsidRPr="00E35C4B">
        <w:t xml:space="preserve">à </w:t>
      </w:r>
      <w:r w:rsidR="008C0D1E" w:rsidRPr="00E35C4B">
        <w:t>un</w:t>
      </w:r>
      <w:r w:rsidR="00AA4701" w:rsidRPr="00E35C4B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A4701" w:rsidRPr="00E35C4B">
        <w:rPr>
          <w:rStyle w:val="Enfasicorsivo"/>
          <w:rFonts w:cs="Arial"/>
          <w:i w:val="0"/>
          <w:iCs w:val="0"/>
          <w:shd w:val="clear" w:color="auto" w:fill="FFFFFF"/>
        </w:rPr>
        <w:t xml:space="preserve">β </w:t>
      </w:r>
      <w:r w:rsidR="002409E4" w:rsidRPr="00E35C4B">
        <w:rPr>
          <w:rStyle w:val="Enfasicorsivo"/>
          <w:rFonts w:cs="Arial"/>
          <w:i w:val="0"/>
          <w:iCs w:val="0"/>
          <w:shd w:val="clear" w:color="auto" w:fill="FFFFFF"/>
        </w:rPr>
        <w:t xml:space="preserve">maggiore rispetto all’andamento del mercato, mentre Google avrà </w:t>
      </w:r>
      <w:r w:rsidR="007779BE" w:rsidRPr="00E35C4B">
        <w:rPr>
          <w:rStyle w:val="Enfasicorsivo"/>
          <w:rFonts w:cs="Arial"/>
          <w:i w:val="0"/>
          <w:iCs w:val="0"/>
          <w:shd w:val="clear" w:color="auto" w:fill="FFFFFF"/>
        </w:rPr>
        <w:t>β minore</w:t>
      </w:r>
      <w:r w:rsidR="00EF4E2D" w:rsidRPr="00E35C4B">
        <w:rPr>
          <w:rStyle w:val="Enfasicorsivo"/>
          <w:rFonts w:cs="Arial"/>
          <w:i w:val="0"/>
          <w:iCs w:val="0"/>
          <w:shd w:val="clear" w:color="auto" w:fill="FFFFFF"/>
        </w:rPr>
        <w:t xml:space="preserve"> rispetto ad Amazon</w:t>
      </w:r>
      <w:r w:rsidR="007779BE" w:rsidRPr="00E35C4B">
        <w:rPr>
          <w:rStyle w:val="Enfasicorsivo"/>
          <w:rFonts w:cs="Arial"/>
          <w:i w:val="0"/>
          <w:iCs w:val="0"/>
          <w:shd w:val="clear" w:color="auto" w:fill="FFFFFF"/>
        </w:rPr>
        <w:t>.</w:t>
      </w:r>
    </w:p>
    <w:p w14:paraId="67785F3F" w14:textId="0FEAE7E1" w:rsidR="00D77C50" w:rsidRPr="00E35C4B" w:rsidRDefault="00D77C50" w:rsidP="00D77C50"/>
    <w:p w14:paraId="4AA6388C" w14:textId="120A7FF9" w:rsidR="00D77C50" w:rsidRPr="00E35C4B" w:rsidRDefault="00EE47CC" w:rsidP="00D77C50">
      <w:r w:rsidRPr="00E35C4B">
        <w:rPr>
          <w:noProof/>
        </w:rPr>
        <w:lastRenderedPageBreak/>
        <w:drawing>
          <wp:inline distT="0" distB="0" distL="0" distR="0" wp14:anchorId="225F13CE" wp14:editId="765649FE">
            <wp:extent cx="6120130" cy="31235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2E34" w14:textId="451B7E2B" w:rsidR="004B619D" w:rsidRPr="00E35C4B" w:rsidRDefault="004B619D" w:rsidP="004B619D"/>
    <w:p w14:paraId="7C6AC556" w14:textId="4C419217" w:rsidR="004B619D" w:rsidRPr="00E35C4B" w:rsidRDefault="004B619D" w:rsidP="004B619D">
      <w:pPr>
        <w:pStyle w:val="Titolo2"/>
        <w:rPr>
          <w:color w:val="auto"/>
        </w:rPr>
      </w:pPr>
      <w:bookmarkStart w:id="6" w:name="_Toc31142206"/>
      <w:r w:rsidRPr="00E35C4B">
        <w:rPr>
          <w:color w:val="auto"/>
        </w:rPr>
        <w:t>Valori Outliers</w:t>
      </w:r>
      <w:bookmarkEnd w:id="6"/>
    </w:p>
    <w:p w14:paraId="0A8E4A6F" w14:textId="5DD04DE4" w:rsidR="00CB6466" w:rsidRPr="00E35C4B" w:rsidRDefault="00CB6466" w:rsidP="00CB6466">
      <w:r w:rsidRPr="00E35C4B">
        <w:rPr>
          <w:noProof/>
        </w:rPr>
        <w:drawing>
          <wp:inline distT="0" distB="0" distL="0" distR="0" wp14:anchorId="1B491CFD" wp14:editId="5EE9E4BC">
            <wp:extent cx="6118860" cy="35661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334C" w14:textId="283CCAB0" w:rsidR="00CB6466" w:rsidRPr="00E35C4B" w:rsidRDefault="00CB6466" w:rsidP="00CB6466">
      <w:r w:rsidRPr="00E35C4B">
        <w:t>Da questi grafici si può vedere che nell’asset AAPL è presente un solo valore outliers che è intorno a -0.2, mentre nell’asset MSFT ne sono presenti ben quattro intorno a 0.15 e -0.15, nell’asset AMZN uno solo intorno a -0.2; infine ne è presente uno anche in GOOG con valore attorno a 0.2.</w:t>
      </w:r>
    </w:p>
    <w:p w14:paraId="3F389C60" w14:textId="79D3F1ED" w:rsidR="00CB6466" w:rsidRPr="00E35C4B" w:rsidRDefault="00CB6466" w:rsidP="00CB6466"/>
    <w:p w14:paraId="52F5163F" w14:textId="66241C72" w:rsidR="00CB6466" w:rsidRPr="00E35C4B" w:rsidRDefault="00CB6466" w:rsidP="00CB6466">
      <w:pPr>
        <w:pStyle w:val="Titolo2"/>
        <w:rPr>
          <w:color w:val="auto"/>
        </w:rPr>
      </w:pPr>
      <w:bookmarkStart w:id="7" w:name="_Toc31142207"/>
      <w:r w:rsidRPr="00E35C4B">
        <w:rPr>
          <w:color w:val="auto"/>
        </w:rPr>
        <w:t>QQ-plots</w:t>
      </w:r>
      <w:bookmarkEnd w:id="7"/>
    </w:p>
    <w:p w14:paraId="1264394D" w14:textId="2668651F" w:rsidR="00CB6466" w:rsidRPr="00E35C4B" w:rsidRDefault="00CB6466" w:rsidP="00CB6466">
      <w:r w:rsidRPr="00E35C4B">
        <w:t>Questo tipo di grafico ci fa capire se i ritorni sono normalmente distribuiti o meno.</w:t>
      </w:r>
    </w:p>
    <w:p w14:paraId="0DFC22D8" w14:textId="341A8B05" w:rsidR="00CB6466" w:rsidRPr="00E35C4B" w:rsidRDefault="00063E69" w:rsidP="00CB6466">
      <w:r w:rsidRPr="00E35C4B">
        <w:rPr>
          <w:noProof/>
        </w:rPr>
        <w:lastRenderedPageBreak/>
        <w:drawing>
          <wp:inline distT="0" distB="0" distL="0" distR="0" wp14:anchorId="5EB1626A" wp14:editId="79300691">
            <wp:extent cx="6111240" cy="368046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E1EE" w14:textId="77777777" w:rsidR="004353E2" w:rsidRPr="00E35C4B" w:rsidRDefault="004353E2" w:rsidP="00CB6466">
      <w:r w:rsidRPr="00E35C4B">
        <w:t>Se i punti che rappresentano il ritorno seguono l’andamento della retta, che rappresenta la distribuzione normale, si può dire che sono normalmente distribuiti.</w:t>
      </w:r>
    </w:p>
    <w:p w14:paraId="754D3F55" w14:textId="04945EEC" w:rsidR="004B619D" w:rsidRPr="00E35C4B" w:rsidRDefault="004353E2" w:rsidP="00D77C50">
      <w:r w:rsidRPr="00E35C4B">
        <w:t>In questo caso tutti i ritorni non si discostano troppo dalla retta, si può dire quindi che sono normalmente distribuiti.</w:t>
      </w:r>
    </w:p>
    <w:p w14:paraId="4AB0DF07" w14:textId="5AB7DB9D" w:rsidR="002338B9" w:rsidRPr="00E35C4B" w:rsidRDefault="002338B9" w:rsidP="002338B9">
      <w:pPr>
        <w:pStyle w:val="Titolo2"/>
        <w:rPr>
          <w:color w:val="auto"/>
        </w:rPr>
      </w:pPr>
      <w:bookmarkStart w:id="8" w:name="_Toc31142208"/>
      <w:r w:rsidRPr="00E35C4B">
        <w:rPr>
          <w:color w:val="auto"/>
        </w:rPr>
        <w:t>Media</w:t>
      </w:r>
      <w:bookmarkEnd w:id="8"/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064909" w:rsidRPr="00E35C4B" w14:paraId="119F65D9" w14:textId="77777777" w:rsidTr="0056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43B77B" w14:textId="77777777" w:rsidR="002338B9" w:rsidRPr="00E35C4B" w:rsidRDefault="002338B9" w:rsidP="00563C4E">
            <w:pPr>
              <w:jc w:val="center"/>
            </w:pPr>
            <w:r w:rsidRPr="00E35C4B">
              <w:t>AAPL</w:t>
            </w:r>
          </w:p>
        </w:tc>
        <w:tc>
          <w:tcPr>
            <w:tcW w:w="1926" w:type="dxa"/>
          </w:tcPr>
          <w:p w14:paraId="65E2EA2F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1926" w:type="dxa"/>
          </w:tcPr>
          <w:p w14:paraId="4D3EFA9E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1926" w:type="dxa"/>
          </w:tcPr>
          <w:p w14:paraId="04216EAC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2575FB61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12F380" w14:textId="709CE754" w:rsidR="002338B9" w:rsidRPr="00E35C4B" w:rsidRDefault="002338B9" w:rsidP="00563C4E">
            <w:pPr>
              <w:jc w:val="center"/>
              <w:rPr>
                <w:b w:val="0"/>
                <w:bCs w:val="0"/>
              </w:rPr>
            </w:pPr>
            <w:r w:rsidRPr="00E35C4B">
              <w:rPr>
                <w:b w:val="0"/>
                <w:bCs w:val="0"/>
              </w:rPr>
              <w:t>0.</w:t>
            </w:r>
            <w:r w:rsidRPr="00E35C4B">
              <w:rPr>
                <w:rFonts w:eastAsia="Times New Roman" w:cs="Courier New"/>
                <w:b w:val="0"/>
                <w:bCs w:val="0"/>
                <w:bdr w:val="none" w:sz="0" w:space="0" w:color="auto" w:frame="1"/>
                <w:lang w:eastAsia="it-IT"/>
              </w:rPr>
              <w:t>01981523</w:t>
            </w:r>
          </w:p>
        </w:tc>
        <w:tc>
          <w:tcPr>
            <w:tcW w:w="1926" w:type="dxa"/>
          </w:tcPr>
          <w:p w14:paraId="11143BC9" w14:textId="495709B3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01599514</w:t>
            </w:r>
          </w:p>
        </w:tc>
        <w:tc>
          <w:tcPr>
            <w:tcW w:w="1926" w:type="dxa"/>
          </w:tcPr>
          <w:p w14:paraId="50465008" w14:textId="0DA9B937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02267329</w:t>
            </w:r>
          </w:p>
        </w:tc>
        <w:tc>
          <w:tcPr>
            <w:tcW w:w="1926" w:type="dxa"/>
          </w:tcPr>
          <w:p w14:paraId="34791DB8" w14:textId="04EB46C9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01336765</w:t>
            </w:r>
          </w:p>
        </w:tc>
      </w:tr>
      <w:tr w:rsidR="00064909" w:rsidRPr="00E35C4B" w14:paraId="71233D50" w14:textId="77777777" w:rsidTr="0056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50B12A" w14:textId="5006A092" w:rsidR="002338B9" w:rsidRPr="00E35C4B" w:rsidRDefault="002338B9" w:rsidP="002338B9"/>
        </w:tc>
        <w:tc>
          <w:tcPr>
            <w:tcW w:w="1926" w:type="dxa"/>
          </w:tcPr>
          <w:p w14:paraId="34A97DA3" w14:textId="77777777" w:rsidR="002338B9" w:rsidRPr="00E35C4B" w:rsidRDefault="002338B9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545A6D6" w14:textId="77777777" w:rsidR="002338B9" w:rsidRPr="00E35C4B" w:rsidRDefault="002338B9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C1E4AAA" w14:textId="77777777" w:rsidR="002338B9" w:rsidRPr="00E35C4B" w:rsidRDefault="002338B9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71071A" w14:textId="61D3108F" w:rsidR="002338B9" w:rsidRPr="00E35C4B" w:rsidRDefault="002338B9" w:rsidP="002338B9">
      <w:r w:rsidRPr="00E35C4B">
        <w:t>Come si vede dalla tabella l’assets con ritorno medio maggiore è Amazon, mentre quello con ritorno medio minore è Google.</w:t>
      </w:r>
    </w:p>
    <w:p w14:paraId="0151524B" w14:textId="77777777" w:rsidR="006C2DAF" w:rsidRPr="00E35C4B" w:rsidRDefault="006C2DAF" w:rsidP="002338B9">
      <w:pPr>
        <w:pStyle w:val="Titolo2"/>
        <w:rPr>
          <w:color w:val="auto"/>
        </w:rPr>
      </w:pPr>
    </w:p>
    <w:p w14:paraId="01DADA9B" w14:textId="2A2C51F8" w:rsidR="002338B9" w:rsidRPr="00E35C4B" w:rsidRDefault="002338B9" w:rsidP="002338B9">
      <w:pPr>
        <w:pStyle w:val="Titolo2"/>
        <w:rPr>
          <w:color w:val="auto"/>
        </w:rPr>
      </w:pPr>
      <w:bookmarkStart w:id="9" w:name="_Toc31142209"/>
      <w:r w:rsidRPr="00E35C4B">
        <w:rPr>
          <w:color w:val="auto"/>
        </w:rPr>
        <w:t>Varianza</w:t>
      </w:r>
      <w:bookmarkEnd w:id="9"/>
    </w:p>
    <w:p w14:paraId="44011FC9" w14:textId="77777777" w:rsidR="002338B9" w:rsidRPr="00E35C4B" w:rsidRDefault="002338B9" w:rsidP="002338B9">
      <w:r w:rsidRPr="00E35C4B">
        <w:t>La varianza dei diversi Assets è la seguente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064909" w:rsidRPr="00E35C4B" w14:paraId="3DE02C56" w14:textId="77777777" w:rsidTr="0056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D33B1" w14:textId="77777777" w:rsidR="002338B9" w:rsidRPr="00E35C4B" w:rsidRDefault="002338B9" w:rsidP="00563C4E">
            <w:pPr>
              <w:jc w:val="center"/>
            </w:pPr>
            <w:r w:rsidRPr="00E35C4B">
              <w:t>AAPL</w:t>
            </w:r>
          </w:p>
        </w:tc>
        <w:tc>
          <w:tcPr>
            <w:tcW w:w="1926" w:type="dxa"/>
          </w:tcPr>
          <w:p w14:paraId="3324FDB2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1926" w:type="dxa"/>
          </w:tcPr>
          <w:p w14:paraId="2D255AD3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1926" w:type="dxa"/>
          </w:tcPr>
          <w:p w14:paraId="0D1A1D3C" w14:textId="77777777" w:rsidR="002338B9" w:rsidRPr="00E35C4B" w:rsidRDefault="002338B9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1804B337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C11B928" w14:textId="77777777" w:rsidR="002338B9" w:rsidRPr="00E35C4B" w:rsidRDefault="002338B9" w:rsidP="00563C4E">
            <w:pPr>
              <w:jc w:val="center"/>
              <w:rPr>
                <w:b w:val="0"/>
                <w:bCs w:val="0"/>
              </w:rPr>
            </w:pPr>
            <w:r w:rsidRPr="00E35C4B">
              <w:rPr>
                <w:b w:val="0"/>
                <w:bCs w:val="0"/>
              </w:rPr>
              <w:t>0.</w:t>
            </w:r>
            <w:r w:rsidRPr="00E35C4B">
              <w:rPr>
                <w:rFonts w:eastAsia="Times New Roman" w:cs="Courier New"/>
                <w:b w:val="0"/>
                <w:bCs w:val="0"/>
                <w:bdr w:val="none" w:sz="0" w:space="0" w:color="auto" w:frame="1"/>
                <w:lang w:eastAsia="it-IT"/>
              </w:rPr>
              <w:t>005420782</w:t>
            </w:r>
          </w:p>
        </w:tc>
        <w:tc>
          <w:tcPr>
            <w:tcW w:w="1926" w:type="dxa"/>
          </w:tcPr>
          <w:p w14:paraId="2EF90C2C" w14:textId="77777777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006387189</w:t>
            </w:r>
          </w:p>
        </w:tc>
        <w:tc>
          <w:tcPr>
            <w:tcW w:w="1926" w:type="dxa"/>
          </w:tcPr>
          <w:p w14:paraId="2354C941" w14:textId="77777777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004175347</w:t>
            </w:r>
          </w:p>
        </w:tc>
        <w:tc>
          <w:tcPr>
            <w:tcW w:w="1926" w:type="dxa"/>
          </w:tcPr>
          <w:p w14:paraId="06B99138" w14:textId="77777777" w:rsidR="002338B9" w:rsidRPr="00E35C4B" w:rsidRDefault="002338B9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0.</w:t>
            </w:r>
            <w:r w:rsidRPr="00E35C4B">
              <w:rPr>
                <w:rFonts w:eastAsia="Times New Roman" w:cs="Courier New"/>
                <w:bdr w:val="none" w:sz="0" w:space="0" w:color="auto" w:frame="1"/>
                <w:lang w:eastAsia="it-IT"/>
              </w:rPr>
              <w:t xml:space="preserve"> 003630559</w:t>
            </w:r>
          </w:p>
        </w:tc>
      </w:tr>
    </w:tbl>
    <w:p w14:paraId="075BFC5B" w14:textId="77777777" w:rsidR="002338B9" w:rsidRPr="00E35C4B" w:rsidRDefault="002338B9" w:rsidP="002338B9">
      <w:pPr>
        <w:tabs>
          <w:tab w:val="left" w:pos="1090"/>
        </w:tabs>
      </w:pPr>
      <w:r w:rsidRPr="00E35C4B">
        <w:tab/>
      </w:r>
    </w:p>
    <w:p w14:paraId="6EECEB73" w14:textId="4348D129" w:rsidR="002338B9" w:rsidRPr="00E35C4B" w:rsidRDefault="002338B9" w:rsidP="002338B9">
      <w:pPr>
        <w:tabs>
          <w:tab w:val="left" w:pos="1090"/>
        </w:tabs>
      </w:pPr>
      <w:r w:rsidRPr="00E35C4B">
        <w:t>Analizzando questi valori si può dire che il titolo che ha una maggiore variabilità dei valori assunti è quello di Microsoft, seguito da Apple, mentre Amazon e Google hanno varianza minore, quindi la maggior parte dei valori del loro ritorno sono concentrati attorno al ritorno medio.</w:t>
      </w:r>
    </w:p>
    <w:p w14:paraId="5B8CDC26" w14:textId="5DFE7A64" w:rsidR="006C2DAF" w:rsidRPr="00E35C4B" w:rsidRDefault="006C2DAF" w:rsidP="006C2DAF">
      <w:pPr>
        <w:pStyle w:val="Titolo2"/>
        <w:rPr>
          <w:color w:val="auto"/>
        </w:rPr>
      </w:pPr>
      <w:bookmarkStart w:id="10" w:name="_Toc31142210"/>
      <w:r w:rsidRPr="00E35C4B">
        <w:rPr>
          <w:color w:val="auto"/>
        </w:rPr>
        <w:t>Volatilità</w:t>
      </w:r>
      <w:bookmarkEnd w:id="10"/>
    </w:p>
    <w:p w14:paraId="59F0A035" w14:textId="2999FEBB" w:rsidR="00E04D4E" w:rsidRPr="00E35C4B" w:rsidRDefault="006C2DAF" w:rsidP="00E04D4E">
      <w:r w:rsidRPr="00E35C4B">
        <w:t>La volatilità misura il rischio dell’asset, si può dedurre dalla varianza o dalla</w:t>
      </w:r>
      <w:bookmarkStart w:id="11" w:name="_GoBack"/>
      <w:bookmarkEnd w:id="11"/>
      <w:r w:rsidRPr="00E35C4B">
        <w:t xml:space="preserve"> deviazione standard è associata a grandi cambi di direzione del ritorno. Più è alta la volatilità più è il rischio.</w:t>
      </w:r>
    </w:p>
    <w:p w14:paraId="13CE0FD2" w14:textId="3F0F3B0C" w:rsidR="006C2DAF" w:rsidRPr="00E35C4B" w:rsidRDefault="006C2DAF" w:rsidP="00E04D4E">
      <w:r w:rsidRPr="00E35C4B">
        <w:t>In questo caso l’asset più volatile è Microsoft, mentre il meno volatile è Google.</w:t>
      </w:r>
    </w:p>
    <w:p w14:paraId="356A9D5E" w14:textId="77777777" w:rsidR="004B619D" w:rsidRPr="00E35C4B" w:rsidRDefault="004B619D" w:rsidP="004B619D">
      <w:pPr>
        <w:pStyle w:val="Titolo2"/>
        <w:rPr>
          <w:color w:val="auto"/>
        </w:rPr>
      </w:pPr>
      <w:bookmarkStart w:id="12" w:name="_Toc31142211"/>
      <w:r w:rsidRPr="00E35C4B">
        <w:rPr>
          <w:color w:val="auto"/>
        </w:rPr>
        <w:lastRenderedPageBreak/>
        <w:t>Covarianza</w:t>
      </w:r>
      <w:bookmarkEnd w:id="12"/>
    </w:p>
    <w:p w14:paraId="5623DF49" w14:textId="77777777" w:rsidR="004B619D" w:rsidRPr="00E35C4B" w:rsidRDefault="004B619D" w:rsidP="004B619D">
      <w:r w:rsidRPr="00E35C4B">
        <w:t>La covarianza tra due assets ci indica quanto i due assets varino assieme, cioè la loro dipendenza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64909" w:rsidRPr="00E35C4B" w14:paraId="4C8DDDDD" w14:textId="77777777" w:rsidTr="0056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3939DFF1" w14:textId="77777777" w:rsidR="004B619D" w:rsidRPr="00E35C4B" w:rsidRDefault="004B619D" w:rsidP="00563C4E">
            <w:pPr>
              <w:jc w:val="center"/>
            </w:pPr>
          </w:p>
        </w:tc>
        <w:tc>
          <w:tcPr>
            <w:tcW w:w="1925" w:type="dxa"/>
          </w:tcPr>
          <w:p w14:paraId="7C50F404" w14:textId="77777777" w:rsidR="004B619D" w:rsidRPr="00E35C4B" w:rsidRDefault="004B619D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AAPL</w:t>
            </w:r>
          </w:p>
        </w:tc>
        <w:tc>
          <w:tcPr>
            <w:tcW w:w="1926" w:type="dxa"/>
          </w:tcPr>
          <w:p w14:paraId="48AE4AFE" w14:textId="77777777" w:rsidR="004B619D" w:rsidRPr="00E35C4B" w:rsidRDefault="004B619D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1926" w:type="dxa"/>
          </w:tcPr>
          <w:p w14:paraId="617FD0C2" w14:textId="77777777" w:rsidR="004B619D" w:rsidRPr="00E35C4B" w:rsidRDefault="004B619D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1926" w:type="dxa"/>
          </w:tcPr>
          <w:p w14:paraId="7F787E2F" w14:textId="77777777" w:rsidR="004B619D" w:rsidRPr="00E35C4B" w:rsidRDefault="004B619D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42362571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9854CCF" w14:textId="77777777" w:rsidR="004B619D" w:rsidRPr="00E35C4B" w:rsidRDefault="004B619D" w:rsidP="00563C4E">
            <w:pPr>
              <w:jc w:val="center"/>
            </w:pPr>
            <w:r w:rsidRPr="00E35C4B">
              <w:t>AAPL</w:t>
            </w:r>
          </w:p>
        </w:tc>
        <w:tc>
          <w:tcPr>
            <w:tcW w:w="1925" w:type="dxa"/>
          </w:tcPr>
          <w:p w14:paraId="09E0A620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0.005420782</w:t>
            </w:r>
          </w:p>
        </w:tc>
        <w:tc>
          <w:tcPr>
            <w:tcW w:w="1926" w:type="dxa"/>
          </w:tcPr>
          <w:p w14:paraId="0A51D619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001806696</w:t>
            </w:r>
          </w:p>
        </w:tc>
        <w:tc>
          <w:tcPr>
            <w:tcW w:w="1926" w:type="dxa"/>
          </w:tcPr>
          <w:p w14:paraId="008F209A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002024715</w:t>
            </w:r>
          </w:p>
        </w:tc>
        <w:tc>
          <w:tcPr>
            <w:tcW w:w="1926" w:type="dxa"/>
          </w:tcPr>
          <w:p w14:paraId="0DE26B2C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001635556</w:t>
            </w:r>
          </w:p>
        </w:tc>
      </w:tr>
      <w:tr w:rsidR="00064909" w:rsidRPr="00E35C4B" w14:paraId="6164B722" w14:textId="77777777" w:rsidTr="0056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4736B5" w14:textId="77777777" w:rsidR="004B619D" w:rsidRPr="00E35C4B" w:rsidRDefault="004B619D" w:rsidP="00563C4E">
            <w:pPr>
              <w:jc w:val="center"/>
            </w:pPr>
            <w:r w:rsidRPr="00E35C4B">
              <w:t>MSFT</w:t>
            </w:r>
          </w:p>
        </w:tc>
        <w:tc>
          <w:tcPr>
            <w:tcW w:w="1925" w:type="dxa"/>
          </w:tcPr>
          <w:p w14:paraId="710A8708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001806696</w:t>
            </w:r>
          </w:p>
        </w:tc>
        <w:tc>
          <w:tcPr>
            <w:tcW w:w="1926" w:type="dxa"/>
          </w:tcPr>
          <w:p w14:paraId="3BEB3079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003630559</w:t>
            </w:r>
          </w:p>
        </w:tc>
        <w:tc>
          <w:tcPr>
            <w:tcW w:w="1926" w:type="dxa"/>
          </w:tcPr>
          <w:p w14:paraId="48AF6175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001969761</w:t>
            </w:r>
          </w:p>
        </w:tc>
        <w:tc>
          <w:tcPr>
            <w:tcW w:w="1926" w:type="dxa"/>
          </w:tcPr>
          <w:p w14:paraId="0B3A94A2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001899068</w:t>
            </w:r>
          </w:p>
        </w:tc>
      </w:tr>
      <w:tr w:rsidR="00064909" w:rsidRPr="00E35C4B" w14:paraId="24BC89B7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FD27A9A" w14:textId="77777777" w:rsidR="004B619D" w:rsidRPr="00E35C4B" w:rsidRDefault="004B619D" w:rsidP="00563C4E">
            <w:pPr>
              <w:jc w:val="center"/>
            </w:pPr>
            <w:r w:rsidRPr="00E35C4B">
              <w:t>AMZN</w:t>
            </w:r>
          </w:p>
        </w:tc>
        <w:tc>
          <w:tcPr>
            <w:tcW w:w="1925" w:type="dxa"/>
          </w:tcPr>
          <w:p w14:paraId="78B64B52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002024715</w:t>
            </w:r>
          </w:p>
        </w:tc>
        <w:tc>
          <w:tcPr>
            <w:tcW w:w="1926" w:type="dxa"/>
          </w:tcPr>
          <w:p w14:paraId="04747FDB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001969761</w:t>
            </w:r>
          </w:p>
        </w:tc>
        <w:tc>
          <w:tcPr>
            <w:tcW w:w="1926" w:type="dxa"/>
          </w:tcPr>
          <w:p w14:paraId="045999CD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006387189</w:t>
            </w:r>
          </w:p>
        </w:tc>
        <w:tc>
          <w:tcPr>
            <w:tcW w:w="1926" w:type="dxa"/>
          </w:tcPr>
          <w:p w14:paraId="7C6E0B83" w14:textId="77777777" w:rsidR="004B619D" w:rsidRPr="00E35C4B" w:rsidRDefault="004B619D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002450915</w:t>
            </w:r>
          </w:p>
        </w:tc>
      </w:tr>
      <w:tr w:rsidR="00064909" w:rsidRPr="00E35C4B" w14:paraId="0C681F8E" w14:textId="77777777" w:rsidTr="0056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FFC0553" w14:textId="77777777" w:rsidR="004B619D" w:rsidRPr="00E35C4B" w:rsidRDefault="004B619D" w:rsidP="00563C4E">
            <w:pPr>
              <w:jc w:val="center"/>
            </w:pPr>
            <w:r w:rsidRPr="00E35C4B">
              <w:t>GOOG</w:t>
            </w:r>
          </w:p>
        </w:tc>
        <w:tc>
          <w:tcPr>
            <w:tcW w:w="1925" w:type="dxa"/>
          </w:tcPr>
          <w:p w14:paraId="326524CF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001635556</w:t>
            </w:r>
          </w:p>
        </w:tc>
        <w:tc>
          <w:tcPr>
            <w:tcW w:w="1926" w:type="dxa"/>
          </w:tcPr>
          <w:p w14:paraId="6D41E327" w14:textId="77777777" w:rsidR="004B619D" w:rsidRPr="00E35C4B" w:rsidRDefault="004B619D" w:rsidP="00563C4E">
            <w:pPr>
              <w:tabs>
                <w:tab w:val="center" w:pos="8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001899068</w:t>
            </w:r>
          </w:p>
        </w:tc>
        <w:tc>
          <w:tcPr>
            <w:tcW w:w="1926" w:type="dxa"/>
          </w:tcPr>
          <w:p w14:paraId="13B433BA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002450915</w:t>
            </w:r>
          </w:p>
        </w:tc>
        <w:tc>
          <w:tcPr>
            <w:tcW w:w="1926" w:type="dxa"/>
          </w:tcPr>
          <w:p w14:paraId="0331110F" w14:textId="77777777" w:rsidR="004B619D" w:rsidRPr="00E35C4B" w:rsidRDefault="004B619D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Pr="00E35C4B">
              <w:rPr>
                <w:rStyle w:val="gd15mcfceub"/>
                <w:rFonts w:cstheme="minorHAnsi"/>
                <w:bdr w:val="none" w:sz="0" w:space="0" w:color="auto" w:frame="1"/>
              </w:rPr>
              <w:t>004175347</w:t>
            </w:r>
          </w:p>
        </w:tc>
      </w:tr>
    </w:tbl>
    <w:p w14:paraId="30DDF08C" w14:textId="4D62066C" w:rsidR="00E04D4E" w:rsidRPr="00E35C4B" w:rsidRDefault="00E04D4E" w:rsidP="00E04D4E">
      <w:pPr>
        <w:ind w:firstLine="708"/>
      </w:pPr>
    </w:p>
    <w:p w14:paraId="5E22E7E7" w14:textId="77777777" w:rsidR="00E04D4E" w:rsidRPr="00E35C4B" w:rsidRDefault="00E04D4E" w:rsidP="00E04D4E">
      <w:pPr>
        <w:pStyle w:val="Titolo2"/>
        <w:rPr>
          <w:color w:val="auto"/>
        </w:rPr>
      </w:pPr>
      <w:bookmarkStart w:id="13" w:name="_Toc31142212"/>
      <w:r w:rsidRPr="00E35C4B">
        <w:rPr>
          <w:color w:val="auto"/>
        </w:rPr>
        <w:t>Correlazione</w:t>
      </w:r>
      <w:bookmarkEnd w:id="13"/>
    </w:p>
    <w:p w14:paraId="449D35BA" w14:textId="5421DD3B" w:rsidR="00E04D4E" w:rsidRPr="00E35C4B" w:rsidRDefault="00E04D4E" w:rsidP="002338B9">
      <w:r w:rsidRPr="00E35C4B">
        <w:t xml:space="preserve">La correlazione si può guardare attraverso lo scatterplot, precisamente più i punti </w:t>
      </w:r>
      <w:r w:rsidR="002338B9" w:rsidRPr="00E35C4B">
        <w:t>si concentrano intorno a qualche curva vuol dire che c’è una legge che li lega.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64909" w:rsidRPr="00E35C4B" w14:paraId="05D75A52" w14:textId="77777777" w:rsidTr="0056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1E6B052B" w14:textId="77777777" w:rsidR="006C2DAF" w:rsidRPr="00E35C4B" w:rsidRDefault="006C2DAF" w:rsidP="00563C4E">
            <w:pPr>
              <w:jc w:val="center"/>
            </w:pPr>
          </w:p>
        </w:tc>
        <w:tc>
          <w:tcPr>
            <w:tcW w:w="1925" w:type="dxa"/>
          </w:tcPr>
          <w:p w14:paraId="0AB21439" w14:textId="77777777" w:rsidR="006C2DAF" w:rsidRPr="00E35C4B" w:rsidRDefault="006C2DAF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AAPL</w:t>
            </w:r>
          </w:p>
        </w:tc>
        <w:tc>
          <w:tcPr>
            <w:tcW w:w="1926" w:type="dxa"/>
          </w:tcPr>
          <w:p w14:paraId="6CBE7AC3" w14:textId="77777777" w:rsidR="006C2DAF" w:rsidRPr="00E35C4B" w:rsidRDefault="006C2DAF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1926" w:type="dxa"/>
          </w:tcPr>
          <w:p w14:paraId="6278838C" w14:textId="77777777" w:rsidR="006C2DAF" w:rsidRPr="00E35C4B" w:rsidRDefault="006C2DAF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1926" w:type="dxa"/>
          </w:tcPr>
          <w:p w14:paraId="445B83AD" w14:textId="77777777" w:rsidR="006C2DAF" w:rsidRPr="00E35C4B" w:rsidRDefault="006C2DAF" w:rsidP="0056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03C46790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B0A06E" w14:textId="77777777" w:rsidR="006C2DAF" w:rsidRPr="00E35C4B" w:rsidRDefault="006C2DAF" w:rsidP="00563C4E">
            <w:pPr>
              <w:jc w:val="center"/>
            </w:pPr>
            <w:r w:rsidRPr="00E35C4B">
              <w:t>AAPL</w:t>
            </w:r>
          </w:p>
        </w:tc>
        <w:tc>
          <w:tcPr>
            <w:tcW w:w="1925" w:type="dxa"/>
          </w:tcPr>
          <w:p w14:paraId="60076EFB" w14:textId="32304F1D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14:paraId="183976EA" w14:textId="0ACDE554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4072560</w:t>
            </w:r>
          </w:p>
        </w:tc>
        <w:tc>
          <w:tcPr>
            <w:tcW w:w="1926" w:type="dxa"/>
          </w:tcPr>
          <w:p w14:paraId="6F93BFC7" w14:textId="685EEB2B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3440948</w:t>
            </w:r>
          </w:p>
        </w:tc>
        <w:tc>
          <w:tcPr>
            <w:tcW w:w="1926" w:type="dxa"/>
          </w:tcPr>
          <w:p w14:paraId="12312E28" w14:textId="622C0451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3437860</w:t>
            </w:r>
          </w:p>
        </w:tc>
      </w:tr>
      <w:tr w:rsidR="00064909" w:rsidRPr="00E35C4B" w14:paraId="5D104F83" w14:textId="77777777" w:rsidTr="0056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C5A72D" w14:textId="77777777" w:rsidR="006C2DAF" w:rsidRPr="00E35C4B" w:rsidRDefault="006C2DAF" w:rsidP="00563C4E">
            <w:pPr>
              <w:jc w:val="center"/>
            </w:pPr>
            <w:r w:rsidRPr="00E35C4B">
              <w:t>MSFT</w:t>
            </w:r>
          </w:p>
        </w:tc>
        <w:tc>
          <w:tcPr>
            <w:tcW w:w="1925" w:type="dxa"/>
          </w:tcPr>
          <w:p w14:paraId="59AB3519" w14:textId="1E2E0374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4072560</w:t>
            </w:r>
          </w:p>
        </w:tc>
        <w:tc>
          <w:tcPr>
            <w:tcW w:w="1926" w:type="dxa"/>
          </w:tcPr>
          <w:p w14:paraId="1820F26D" w14:textId="25E82EA9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14:paraId="4300FA1E" w14:textId="4446FA45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4090457</w:t>
            </w:r>
          </w:p>
        </w:tc>
        <w:tc>
          <w:tcPr>
            <w:tcW w:w="1926" w:type="dxa"/>
          </w:tcPr>
          <w:p w14:paraId="1788256C" w14:textId="767E205B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4877614</w:t>
            </w:r>
          </w:p>
        </w:tc>
      </w:tr>
      <w:tr w:rsidR="00064909" w:rsidRPr="00E35C4B" w14:paraId="1F730C5F" w14:textId="77777777" w:rsidTr="0056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5C74608" w14:textId="77777777" w:rsidR="006C2DAF" w:rsidRPr="00E35C4B" w:rsidRDefault="006C2DAF" w:rsidP="00563C4E">
            <w:pPr>
              <w:jc w:val="center"/>
            </w:pPr>
            <w:r w:rsidRPr="00E35C4B">
              <w:t>AMZN</w:t>
            </w:r>
          </w:p>
        </w:tc>
        <w:tc>
          <w:tcPr>
            <w:tcW w:w="1925" w:type="dxa"/>
          </w:tcPr>
          <w:p w14:paraId="58D67AE5" w14:textId="51AF3140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3440948</w:t>
            </w:r>
          </w:p>
        </w:tc>
        <w:tc>
          <w:tcPr>
            <w:tcW w:w="1926" w:type="dxa"/>
          </w:tcPr>
          <w:p w14:paraId="373582CD" w14:textId="371E4249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4090457</w:t>
            </w:r>
          </w:p>
        </w:tc>
        <w:tc>
          <w:tcPr>
            <w:tcW w:w="1926" w:type="dxa"/>
          </w:tcPr>
          <w:p w14:paraId="1AE7C39F" w14:textId="491505C3" w:rsidR="006C2DAF" w:rsidRPr="00E35C4B" w:rsidRDefault="007637FA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1</w:t>
            </w:r>
          </w:p>
        </w:tc>
        <w:tc>
          <w:tcPr>
            <w:tcW w:w="1926" w:type="dxa"/>
          </w:tcPr>
          <w:p w14:paraId="484879BC" w14:textId="1E5B5B03" w:rsidR="006C2DAF" w:rsidRPr="00E35C4B" w:rsidRDefault="006C2DAF" w:rsidP="0056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>4745992</w:t>
            </w:r>
          </w:p>
        </w:tc>
      </w:tr>
      <w:tr w:rsidR="00064909" w:rsidRPr="00E35C4B" w14:paraId="1BEDA231" w14:textId="77777777" w:rsidTr="0056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BAE61A5" w14:textId="77777777" w:rsidR="006C2DAF" w:rsidRPr="00E35C4B" w:rsidRDefault="006C2DAF" w:rsidP="00563C4E">
            <w:pPr>
              <w:jc w:val="center"/>
            </w:pPr>
            <w:r w:rsidRPr="00E35C4B">
              <w:t>GOOG</w:t>
            </w:r>
          </w:p>
        </w:tc>
        <w:tc>
          <w:tcPr>
            <w:tcW w:w="1925" w:type="dxa"/>
          </w:tcPr>
          <w:p w14:paraId="0BE4B536" w14:textId="484B167A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3437860</w:t>
            </w:r>
          </w:p>
        </w:tc>
        <w:tc>
          <w:tcPr>
            <w:tcW w:w="1926" w:type="dxa"/>
          </w:tcPr>
          <w:p w14:paraId="600889EB" w14:textId="0E36B24E" w:rsidR="006C2DAF" w:rsidRPr="00E35C4B" w:rsidRDefault="006C2DAF" w:rsidP="00563C4E">
            <w:pPr>
              <w:tabs>
                <w:tab w:val="center" w:pos="8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4877614</w:t>
            </w:r>
          </w:p>
        </w:tc>
        <w:tc>
          <w:tcPr>
            <w:tcW w:w="1926" w:type="dxa"/>
          </w:tcPr>
          <w:p w14:paraId="429FEA24" w14:textId="679BE237" w:rsidR="006C2DAF" w:rsidRPr="00E35C4B" w:rsidRDefault="006C2DAF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0.</w:t>
            </w:r>
            <w:r w:rsidR="007637FA" w:rsidRPr="00E35C4B">
              <w:rPr>
                <w:rStyle w:val="gd15mcfceub"/>
                <w:bdr w:val="none" w:sz="0" w:space="0" w:color="auto" w:frame="1"/>
              </w:rPr>
              <w:t xml:space="preserve"> 4745992</w:t>
            </w:r>
          </w:p>
        </w:tc>
        <w:tc>
          <w:tcPr>
            <w:tcW w:w="1926" w:type="dxa"/>
          </w:tcPr>
          <w:p w14:paraId="0BE644E4" w14:textId="5A5B8FBA" w:rsidR="006C2DAF" w:rsidRPr="00E35C4B" w:rsidRDefault="007637FA" w:rsidP="0056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5C4B">
              <w:rPr>
                <w:rFonts w:cstheme="minorHAnsi"/>
              </w:rPr>
              <w:t>1</w:t>
            </w:r>
          </w:p>
        </w:tc>
      </w:tr>
    </w:tbl>
    <w:p w14:paraId="32310A75" w14:textId="77777777" w:rsidR="006C2DAF" w:rsidRPr="00E35C4B" w:rsidRDefault="006C2DAF" w:rsidP="002338B9"/>
    <w:p w14:paraId="59122360" w14:textId="27CEA764" w:rsidR="00E04D4E" w:rsidRPr="00E35C4B" w:rsidRDefault="00E04D4E" w:rsidP="00E04D4E">
      <w:r w:rsidRPr="00E35C4B">
        <w:drawing>
          <wp:inline distT="0" distB="0" distL="0" distR="0" wp14:anchorId="3B012D2A" wp14:editId="5694022E">
            <wp:extent cx="6120130" cy="3169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7E3F" w14:textId="41187C9B" w:rsidR="006C2DAF" w:rsidRPr="00E35C4B" w:rsidRDefault="006C2DAF" w:rsidP="00E04D4E">
      <w:r w:rsidRPr="00E35C4B">
        <w:t>In questo caso gli asset più correlati sono la coppia (MSFT, GOOG) e la coppia (AMZN, GOOG), mentre i meno correlati sono (AMZN, AAPL) e (AAPL, GOOG).</w:t>
      </w:r>
    </w:p>
    <w:p w14:paraId="4E36D8F6" w14:textId="1D7DF46D" w:rsidR="00D77C50" w:rsidRPr="00E35C4B" w:rsidRDefault="00D77C50" w:rsidP="00D77C50"/>
    <w:p w14:paraId="6AADC33E" w14:textId="272823C0" w:rsidR="00D77C50" w:rsidRPr="00E35C4B" w:rsidRDefault="00D77C50" w:rsidP="00D77C50"/>
    <w:p w14:paraId="49F04AC0" w14:textId="227084F7" w:rsidR="00D77C50" w:rsidRPr="00E35C4B" w:rsidRDefault="00D77C50" w:rsidP="00D77C50"/>
    <w:p w14:paraId="7E955E1F" w14:textId="77777777" w:rsidR="006C2DAF" w:rsidRPr="00E35C4B" w:rsidRDefault="006C2DAF" w:rsidP="006C2DAF"/>
    <w:p w14:paraId="5F7CD4AC" w14:textId="52F7B7A7" w:rsidR="00D77C50" w:rsidRPr="00E35C4B" w:rsidRDefault="00D77C50" w:rsidP="00D77C50"/>
    <w:p w14:paraId="757D1F03" w14:textId="49015577" w:rsidR="0011464B" w:rsidRPr="00E35C4B" w:rsidRDefault="0043348D" w:rsidP="0011464B">
      <w:pPr>
        <w:pStyle w:val="Titolo1"/>
        <w:rPr>
          <w:color w:val="auto"/>
        </w:rPr>
      </w:pPr>
      <w:bookmarkStart w:id="14" w:name="_Toc31142213"/>
      <w:r w:rsidRPr="00E35C4B">
        <w:rPr>
          <w:color w:val="auto"/>
        </w:rPr>
        <w:lastRenderedPageBreak/>
        <w:t>PRE</w:t>
      </w:r>
      <w:r w:rsidR="007F242D" w:rsidRPr="00E35C4B">
        <w:rPr>
          <w:color w:val="auto"/>
        </w:rPr>
        <w:t>DICTIVE</w:t>
      </w:r>
      <w:r w:rsidR="00422FB7" w:rsidRPr="00E35C4B">
        <w:rPr>
          <w:color w:val="auto"/>
        </w:rPr>
        <w:t xml:space="preserve"> </w:t>
      </w:r>
      <w:r w:rsidR="008E7762" w:rsidRPr="00E35C4B">
        <w:rPr>
          <w:color w:val="auto"/>
        </w:rPr>
        <w:t>ANAL</w:t>
      </w:r>
      <w:r w:rsidR="009E21AC" w:rsidRPr="00E35C4B">
        <w:rPr>
          <w:color w:val="auto"/>
        </w:rPr>
        <w:t>Y</w:t>
      </w:r>
      <w:r w:rsidR="00CC29EC" w:rsidRPr="00E35C4B">
        <w:rPr>
          <w:color w:val="auto"/>
        </w:rPr>
        <w:t>TICS</w:t>
      </w:r>
      <w:bookmarkEnd w:id="14"/>
    </w:p>
    <w:p w14:paraId="5338A1AD" w14:textId="0A55FE09" w:rsidR="007637FA" w:rsidRPr="00E35C4B" w:rsidRDefault="007637FA" w:rsidP="007637FA">
      <w:r w:rsidRPr="00E35C4B">
        <w:t>In questa sezione viene creato un modello di previsione di tipo ARIMA, usando 96 mesi come Training Set, 12 mesi di Validation Set e 10 mesi di Test set.</w:t>
      </w:r>
    </w:p>
    <w:p w14:paraId="2E0D9745" w14:textId="08C786D0" w:rsidR="007B0460" w:rsidRPr="00E35C4B" w:rsidRDefault="00897D74" w:rsidP="007637FA">
      <w:r w:rsidRPr="00E35C4B">
        <w:t>Il modello è stato eseguito nel seguente modo, sono state provate tutte le possibili combinazioni di p (parametro di AR) e q (parametro di MA) con i valori tra 1 e 10, per ognuna di questa combinazione è stato creato un modello</w:t>
      </w:r>
      <w:r w:rsidR="007B0460" w:rsidRPr="00E35C4B">
        <w:t xml:space="preserve"> basato</w:t>
      </w:r>
      <w:r w:rsidRPr="00E35C4B">
        <w:t xml:space="preserve"> sul Training </w:t>
      </w:r>
      <w:r w:rsidR="007B0460" w:rsidRPr="00E35C4B">
        <w:t>S</w:t>
      </w:r>
      <w:r w:rsidRPr="00E35C4B">
        <w:t xml:space="preserve">et, </w:t>
      </w:r>
      <w:r w:rsidR="007B0460" w:rsidRPr="00E35C4B">
        <w:t>successivamente dopo una previsione sul Validation Set è stato scelto il miglior modello per ogni asset (guardando l’accuracy sulla previsione effettuata). Successivamente il modello è stato testato sul Test Set.</w:t>
      </w:r>
    </w:p>
    <w:p w14:paraId="698B9F52" w14:textId="77777777" w:rsidR="007B0460" w:rsidRPr="00E35C4B" w:rsidRDefault="007B0460" w:rsidP="007637FA"/>
    <w:p w14:paraId="1D9AFC7E" w14:textId="0D800BD0" w:rsidR="00897D74" w:rsidRPr="00E35C4B" w:rsidRDefault="00897D74" w:rsidP="00897D74">
      <w:pPr>
        <w:pStyle w:val="Titolo2"/>
        <w:rPr>
          <w:color w:val="auto"/>
        </w:rPr>
      </w:pPr>
      <w:bookmarkStart w:id="15" w:name="_Toc31142214"/>
      <w:r w:rsidRPr="00E35C4B">
        <w:rPr>
          <w:color w:val="auto"/>
        </w:rPr>
        <w:t>Apple</w:t>
      </w:r>
      <w:bookmarkEnd w:id="15"/>
    </w:p>
    <w:p w14:paraId="381ADAC6" w14:textId="2D50FE9D" w:rsidR="00897D74" w:rsidRPr="00E35C4B" w:rsidRDefault="00897D74" w:rsidP="007637FA">
      <w:r w:rsidRPr="00E35C4B">
        <w:drawing>
          <wp:inline distT="0" distB="0" distL="0" distR="0" wp14:anchorId="5C33E821" wp14:editId="1A4B5174">
            <wp:extent cx="6120130" cy="37109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73FE" w14:textId="30623A22" w:rsidR="007B0460" w:rsidRPr="00E35C4B" w:rsidRDefault="00897D74" w:rsidP="007B0460">
      <w:r w:rsidRPr="00E35C4B">
        <w:t>L’</w:t>
      </w:r>
      <w:r w:rsidR="00456A9B" w:rsidRPr="00E35C4B">
        <w:t>A</w:t>
      </w:r>
      <w:r w:rsidRPr="00E35C4B">
        <w:t>ccuracy</w:t>
      </w:r>
      <w:r w:rsidR="00456A9B" w:rsidRPr="00E35C4B">
        <w:t xml:space="preserve"> RMSE</w:t>
      </w:r>
      <w:r w:rsidRPr="00E35C4B">
        <w:t xml:space="preserve"> è 0.07287764</w:t>
      </w:r>
    </w:p>
    <w:p w14:paraId="128CF79D" w14:textId="02259C9E" w:rsidR="007B0460" w:rsidRPr="00E35C4B" w:rsidRDefault="007B0460" w:rsidP="007B0460"/>
    <w:p w14:paraId="77F61171" w14:textId="36081729" w:rsidR="007B0460" w:rsidRPr="00E35C4B" w:rsidRDefault="007B0460" w:rsidP="007B0460"/>
    <w:p w14:paraId="6F6D5B14" w14:textId="514C10A4" w:rsidR="007B0460" w:rsidRPr="00E35C4B" w:rsidRDefault="007B0460" w:rsidP="007B0460"/>
    <w:p w14:paraId="6E273F83" w14:textId="72BC7FEB" w:rsidR="007B0460" w:rsidRPr="00E35C4B" w:rsidRDefault="007B0460" w:rsidP="007B0460"/>
    <w:p w14:paraId="448459F9" w14:textId="247C8C30" w:rsidR="007B0460" w:rsidRPr="00E35C4B" w:rsidRDefault="007B0460" w:rsidP="007B0460"/>
    <w:p w14:paraId="591AC209" w14:textId="7292C0BD" w:rsidR="007B0460" w:rsidRPr="00E35C4B" w:rsidRDefault="007B0460" w:rsidP="007B0460"/>
    <w:p w14:paraId="02F8FAF7" w14:textId="24C08337" w:rsidR="007B0460" w:rsidRPr="00E35C4B" w:rsidRDefault="007B0460" w:rsidP="007B0460"/>
    <w:p w14:paraId="08769247" w14:textId="47D6683D" w:rsidR="007B0460" w:rsidRPr="00E35C4B" w:rsidRDefault="007B0460" w:rsidP="007B0460"/>
    <w:p w14:paraId="0769B9B7" w14:textId="77777777" w:rsidR="007B0460" w:rsidRPr="00E35C4B" w:rsidRDefault="007B0460" w:rsidP="007B0460"/>
    <w:p w14:paraId="56329B1C" w14:textId="09F18BCD" w:rsidR="00897D74" w:rsidRPr="00E35C4B" w:rsidRDefault="00897D74" w:rsidP="007B046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31142215"/>
      <w:r w:rsidRPr="00E35C4B">
        <w:rPr>
          <w:color w:val="auto"/>
        </w:rPr>
        <w:lastRenderedPageBreak/>
        <w:t>Microsoft</w:t>
      </w:r>
      <w:bookmarkEnd w:id="16"/>
    </w:p>
    <w:p w14:paraId="24C1541A" w14:textId="2C7C1019" w:rsidR="00897D74" w:rsidRPr="00E35C4B" w:rsidRDefault="00897D74" w:rsidP="00897D74">
      <w:r w:rsidRPr="00E35C4B">
        <w:drawing>
          <wp:anchor distT="0" distB="0" distL="114300" distR="114300" simplePos="0" relativeHeight="251658240" behindDoc="0" locked="0" layoutInCell="1" allowOverlap="1" wp14:anchorId="118A53F0" wp14:editId="7888DFD3">
            <wp:simplePos x="716280" y="112014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3792855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C4B">
        <w:t>L’</w:t>
      </w:r>
      <w:r w:rsidR="00456A9B" w:rsidRPr="00E35C4B">
        <w:t>A</w:t>
      </w:r>
      <w:r w:rsidRPr="00E35C4B">
        <w:t>ccuracy</w:t>
      </w:r>
      <w:r w:rsidR="00456A9B" w:rsidRPr="00E35C4B">
        <w:t xml:space="preserve"> RMSE</w:t>
      </w:r>
      <w:r w:rsidRPr="00E35C4B">
        <w:t xml:space="preserve"> è 0.05315579</w:t>
      </w:r>
      <w:r w:rsidRPr="00E35C4B">
        <w:br w:type="textWrapping" w:clear="all"/>
      </w:r>
    </w:p>
    <w:p w14:paraId="2C8D3944" w14:textId="2AA3EF58" w:rsidR="00897D74" w:rsidRPr="00E35C4B" w:rsidRDefault="00897D74" w:rsidP="00897D74">
      <w:pPr>
        <w:pStyle w:val="Titolo2"/>
        <w:rPr>
          <w:color w:val="auto"/>
        </w:rPr>
      </w:pPr>
      <w:bookmarkStart w:id="17" w:name="_Toc31142216"/>
      <w:r w:rsidRPr="00E35C4B">
        <w:rPr>
          <w:color w:val="auto"/>
        </w:rPr>
        <w:t>Amazon</w:t>
      </w:r>
      <w:bookmarkEnd w:id="17"/>
    </w:p>
    <w:p w14:paraId="6E21DB4F" w14:textId="77289A8B" w:rsidR="00897D74" w:rsidRPr="00E35C4B" w:rsidRDefault="00897D74" w:rsidP="00897D74">
      <w:r w:rsidRPr="00E35C4B">
        <w:drawing>
          <wp:inline distT="0" distB="0" distL="0" distR="0" wp14:anchorId="31D5C530" wp14:editId="6CB77918">
            <wp:extent cx="6120130" cy="368871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A8F" w14:textId="58B247DC" w:rsidR="00897D74" w:rsidRPr="00E35C4B" w:rsidRDefault="00897D74" w:rsidP="00897D74">
      <w:r w:rsidRPr="00E35C4B">
        <w:t>L’</w:t>
      </w:r>
      <w:r w:rsidR="00456A9B" w:rsidRPr="00E35C4B">
        <w:t>A</w:t>
      </w:r>
      <w:r w:rsidRPr="00E35C4B">
        <w:t xml:space="preserve">ccuracy </w:t>
      </w:r>
      <w:r w:rsidR="00456A9B" w:rsidRPr="00E35C4B">
        <w:t xml:space="preserve">RMSE </w:t>
      </w:r>
      <w:r w:rsidRPr="00E35C4B">
        <w:t>è 0.05816702</w:t>
      </w:r>
    </w:p>
    <w:p w14:paraId="7A6078BC" w14:textId="1152597C" w:rsidR="00897D74" w:rsidRPr="00E35C4B" w:rsidRDefault="00897D74" w:rsidP="00897D74">
      <w:pPr>
        <w:pStyle w:val="Titolo2"/>
        <w:rPr>
          <w:color w:val="auto"/>
        </w:rPr>
      </w:pPr>
      <w:bookmarkStart w:id="18" w:name="_Toc31142217"/>
      <w:r w:rsidRPr="00E35C4B">
        <w:rPr>
          <w:color w:val="auto"/>
        </w:rPr>
        <w:lastRenderedPageBreak/>
        <w:t>Google</w:t>
      </w:r>
      <w:bookmarkEnd w:id="18"/>
    </w:p>
    <w:p w14:paraId="2E921399" w14:textId="4BC95B3C" w:rsidR="007637FA" w:rsidRPr="00E35C4B" w:rsidRDefault="00897D74" w:rsidP="007637FA">
      <w:r w:rsidRPr="00E35C4B">
        <w:drawing>
          <wp:inline distT="0" distB="0" distL="0" distR="0" wp14:anchorId="3751669C" wp14:editId="0583D362">
            <wp:extent cx="6120130" cy="3674110"/>
            <wp:effectExtent l="0" t="0" r="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780" w14:textId="7E87B75D" w:rsidR="00897D74" w:rsidRPr="00E35C4B" w:rsidRDefault="00897D74" w:rsidP="007637FA">
      <w:r w:rsidRPr="00E35C4B">
        <w:t>L’</w:t>
      </w:r>
      <w:r w:rsidR="00456A9B" w:rsidRPr="00E35C4B">
        <w:t>A</w:t>
      </w:r>
      <w:r w:rsidRPr="00E35C4B">
        <w:t xml:space="preserve">ccuracy </w:t>
      </w:r>
      <w:r w:rsidR="00456A9B" w:rsidRPr="00E35C4B">
        <w:t xml:space="preserve">RMSE </w:t>
      </w:r>
      <w:r w:rsidRPr="00E35C4B">
        <w:t>è 0.04918515</w:t>
      </w:r>
    </w:p>
    <w:p w14:paraId="3A130C78" w14:textId="74D233F7" w:rsidR="008314A4" w:rsidRPr="00E35C4B" w:rsidRDefault="008314A4" w:rsidP="008314A4"/>
    <w:p w14:paraId="3F208E74" w14:textId="5F05DE91" w:rsidR="00C54A23" w:rsidRPr="00E35C4B" w:rsidRDefault="00C54A23" w:rsidP="008314A4"/>
    <w:p w14:paraId="7F384620" w14:textId="2CE73795" w:rsidR="00C54A23" w:rsidRPr="00E35C4B" w:rsidRDefault="00C54A23" w:rsidP="008314A4"/>
    <w:p w14:paraId="3D4C0FA5" w14:textId="2A00EF7B" w:rsidR="00C54A23" w:rsidRPr="00E35C4B" w:rsidRDefault="00C54A23" w:rsidP="008314A4"/>
    <w:p w14:paraId="00F0008D" w14:textId="1251E3E9" w:rsidR="00C54A23" w:rsidRPr="00E35C4B" w:rsidRDefault="00C54A23" w:rsidP="008314A4"/>
    <w:p w14:paraId="6AA12E72" w14:textId="447FB7B9" w:rsidR="00C54A23" w:rsidRPr="00E35C4B" w:rsidRDefault="00C54A23" w:rsidP="008314A4"/>
    <w:p w14:paraId="72B8105E" w14:textId="1A58D006" w:rsidR="00C54A23" w:rsidRPr="00E35C4B" w:rsidRDefault="00C54A23" w:rsidP="008314A4"/>
    <w:p w14:paraId="5C3142FB" w14:textId="68E377FD" w:rsidR="00C54A23" w:rsidRPr="00E35C4B" w:rsidRDefault="00C54A23" w:rsidP="008314A4"/>
    <w:p w14:paraId="797F18D2" w14:textId="1BE8306B" w:rsidR="00C54A23" w:rsidRPr="00E35C4B" w:rsidRDefault="00C54A23" w:rsidP="008314A4"/>
    <w:p w14:paraId="359643BA" w14:textId="60B0FBA7" w:rsidR="00C54A23" w:rsidRPr="00E35C4B" w:rsidRDefault="00C54A23" w:rsidP="008314A4"/>
    <w:p w14:paraId="00B321A5" w14:textId="731E6099" w:rsidR="00C54A23" w:rsidRPr="00E35C4B" w:rsidRDefault="00C54A23" w:rsidP="008314A4"/>
    <w:p w14:paraId="6F6CCD7C" w14:textId="3C13F5D3" w:rsidR="00C54A23" w:rsidRPr="00E35C4B" w:rsidRDefault="00C54A23" w:rsidP="008314A4"/>
    <w:p w14:paraId="64CA6928" w14:textId="443104A3" w:rsidR="00C54A23" w:rsidRPr="00E35C4B" w:rsidRDefault="00C54A23" w:rsidP="008314A4"/>
    <w:p w14:paraId="278BCAA4" w14:textId="38E9BEDC" w:rsidR="00C54A23" w:rsidRPr="00E35C4B" w:rsidRDefault="00C54A23" w:rsidP="008314A4"/>
    <w:p w14:paraId="7A4BCA1F" w14:textId="77777777" w:rsidR="00C54A23" w:rsidRPr="00E35C4B" w:rsidRDefault="00C54A23" w:rsidP="008314A4"/>
    <w:p w14:paraId="0A4D7B64" w14:textId="468CE437" w:rsidR="007B0460" w:rsidRPr="00E35C4B" w:rsidRDefault="007B0460" w:rsidP="007B0460">
      <w:pPr>
        <w:pStyle w:val="Titolo1"/>
        <w:rPr>
          <w:color w:val="auto"/>
        </w:rPr>
      </w:pPr>
      <w:bookmarkStart w:id="19" w:name="_Toc31142218"/>
      <w:r w:rsidRPr="00E35C4B">
        <w:rPr>
          <w:color w:val="auto"/>
        </w:rPr>
        <w:lastRenderedPageBreak/>
        <w:t>BETA COMPUTATION</w:t>
      </w:r>
      <w:bookmarkEnd w:id="19"/>
    </w:p>
    <w:p w14:paraId="261BEF0B" w14:textId="0C7D05DB" w:rsidR="007B0460" w:rsidRPr="00E35C4B" w:rsidRDefault="007B0460" w:rsidP="00805339">
      <w:r w:rsidRPr="00E35C4B">
        <w:t xml:space="preserve">Calcolo del valore di </w:t>
      </w:r>
      <w:r w:rsidRPr="00E35C4B">
        <w:rPr>
          <w:rFonts w:cstheme="minorHAnsi"/>
        </w:rPr>
        <w:t>β</w:t>
      </w:r>
      <w:r w:rsidRPr="00E35C4B">
        <w:t xml:space="preserve"> che indica l</w:t>
      </w:r>
      <w:r w:rsidR="002C74FF" w:rsidRPr="00E35C4B">
        <w:t>’andamento dell’asset rispetto al mercato. Come indice di riferimento per il mercato è stato preso lo SP500.</w:t>
      </w:r>
    </w:p>
    <w:p w14:paraId="335666F8" w14:textId="77777777" w:rsidR="00456A9B" w:rsidRPr="00E35C4B" w:rsidRDefault="00456A9B" w:rsidP="00805339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64909" w:rsidRPr="00E35C4B" w14:paraId="15825BD2" w14:textId="77777777" w:rsidTr="00C54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4FD661D" w14:textId="716B24BD" w:rsidR="002C74FF" w:rsidRPr="00E35C4B" w:rsidRDefault="002C74FF" w:rsidP="00805339">
            <w:r w:rsidRPr="00E35C4B">
              <w:t>APPL</w:t>
            </w:r>
          </w:p>
        </w:tc>
        <w:tc>
          <w:tcPr>
            <w:tcW w:w="2407" w:type="dxa"/>
          </w:tcPr>
          <w:p w14:paraId="38434A31" w14:textId="11298AE6" w:rsidR="002C74FF" w:rsidRPr="00E35C4B" w:rsidRDefault="002C74FF" w:rsidP="00805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MSFT</w:t>
            </w:r>
          </w:p>
        </w:tc>
        <w:tc>
          <w:tcPr>
            <w:tcW w:w="2407" w:type="dxa"/>
          </w:tcPr>
          <w:p w14:paraId="088203C2" w14:textId="6723B9D2" w:rsidR="002C74FF" w:rsidRPr="00E35C4B" w:rsidRDefault="002C74FF" w:rsidP="00805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AMZN</w:t>
            </w:r>
          </w:p>
        </w:tc>
        <w:tc>
          <w:tcPr>
            <w:tcW w:w="2407" w:type="dxa"/>
          </w:tcPr>
          <w:p w14:paraId="7ED6E7AA" w14:textId="55882430" w:rsidR="002C74FF" w:rsidRPr="00E35C4B" w:rsidRDefault="002C74FF" w:rsidP="00805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4B">
              <w:t>GOOG</w:t>
            </w:r>
          </w:p>
        </w:tc>
      </w:tr>
      <w:tr w:rsidR="00064909" w:rsidRPr="00E35C4B" w14:paraId="24510988" w14:textId="77777777" w:rsidTr="00C54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0952E4" w14:textId="657E5A7E" w:rsidR="002C74FF" w:rsidRPr="00E35C4B" w:rsidRDefault="002C74FF" w:rsidP="00805339">
            <w:r w:rsidRPr="00E35C4B">
              <w:t>1.01</w:t>
            </w:r>
            <w:r w:rsidR="00C54A23" w:rsidRPr="00E35C4B">
              <w:t>8751</w:t>
            </w:r>
          </w:p>
        </w:tc>
        <w:tc>
          <w:tcPr>
            <w:tcW w:w="2407" w:type="dxa"/>
          </w:tcPr>
          <w:p w14:paraId="11BDD93C" w14:textId="14D0741F" w:rsidR="002C74FF" w:rsidRPr="00E35C4B" w:rsidRDefault="00C54A23" w:rsidP="0080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1.07116</w:t>
            </w:r>
          </w:p>
        </w:tc>
        <w:tc>
          <w:tcPr>
            <w:tcW w:w="2407" w:type="dxa"/>
          </w:tcPr>
          <w:p w14:paraId="3B43958F" w14:textId="1B8BB2D6" w:rsidR="002C74FF" w:rsidRPr="00E35C4B" w:rsidRDefault="00C54A23" w:rsidP="0080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1.250375</w:t>
            </w:r>
          </w:p>
        </w:tc>
        <w:tc>
          <w:tcPr>
            <w:tcW w:w="2407" w:type="dxa"/>
          </w:tcPr>
          <w:p w14:paraId="2ACD62B8" w14:textId="42EC8329" w:rsidR="002C74FF" w:rsidRPr="00E35C4B" w:rsidRDefault="00C54A23" w:rsidP="0080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C4B">
              <w:t>1.029296</w:t>
            </w:r>
          </w:p>
        </w:tc>
      </w:tr>
      <w:tr w:rsidR="00064909" w:rsidRPr="00E35C4B" w14:paraId="2275A2EF" w14:textId="77777777" w:rsidTr="00C54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8F2098" w14:textId="77777777" w:rsidR="00C54A23" w:rsidRPr="00E35C4B" w:rsidRDefault="00C54A23" w:rsidP="00805339"/>
        </w:tc>
        <w:tc>
          <w:tcPr>
            <w:tcW w:w="2407" w:type="dxa"/>
          </w:tcPr>
          <w:p w14:paraId="53E27069" w14:textId="77777777" w:rsidR="00C54A23" w:rsidRPr="00E35C4B" w:rsidRDefault="00C54A23" w:rsidP="0080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30FF5C77" w14:textId="77777777" w:rsidR="00C54A23" w:rsidRPr="00E35C4B" w:rsidRDefault="00C54A23" w:rsidP="0080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F8AFF6C" w14:textId="77777777" w:rsidR="00C54A23" w:rsidRPr="00E35C4B" w:rsidRDefault="00C54A23" w:rsidP="0080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065125" w14:textId="77777777" w:rsidR="00456A9B" w:rsidRPr="00E35C4B" w:rsidRDefault="00456A9B" w:rsidP="00805339"/>
    <w:p w14:paraId="62F50CDE" w14:textId="0EC6FDE1" w:rsidR="002C74FF" w:rsidRPr="00E35C4B" w:rsidRDefault="00C54A23" w:rsidP="00805339">
      <w:r w:rsidRPr="00E35C4B">
        <w:t>Si può dire che tutti i nostri assets seguono l’andamento del mercato, Amazon è l’unico asset che avendo un beta un po’ più alto “amplifica” i cambiamenti del mercato.</w:t>
      </w:r>
    </w:p>
    <w:p w14:paraId="203D9036" w14:textId="13272C7F" w:rsidR="00C54A23" w:rsidRPr="00E35C4B" w:rsidRDefault="00C54A23" w:rsidP="00805339">
      <w:r w:rsidRPr="00E35C4B">
        <w:t>Successivamente è stato calcolato il beta con una finestra di 12 mesi:</w:t>
      </w:r>
    </w:p>
    <w:p w14:paraId="60E2B284" w14:textId="77777777" w:rsidR="00456A9B" w:rsidRPr="00E35C4B" w:rsidRDefault="00456A9B" w:rsidP="00805339"/>
    <w:p w14:paraId="20BB518B" w14:textId="77777777" w:rsidR="00456A9B" w:rsidRPr="00E35C4B" w:rsidRDefault="00456A9B" w:rsidP="00805339"/>
    <w:p w14:paraId="175F7D8A" w14:textId="2463B8F5" w:rsidR="00C54A23" w:rsidRPr="00E35C4B" w:rsidRDefault="00C54A23" w:rsidP="00805339">
      <w:pPr>
        <w:pStyle w:val="Titolo2"/>
        <w:rPr>
          <w:color w:val="auto"/>
        </w:rPr>
      </w:pPr>
      <w:bookmarkStart w:id="20" w:name="_Toc31142219"/>
      <w:r w:rsidRPr="00E35C4B">
        <w:rPr>
          <w:color w:val="auto"/>
        </w:rPr>
        <w:t>Apple</w:t>
      </w:r>
      <w:bookmarkEnd w:id="20"/>
    </w:p>
    <w:p w14:paraId="0DD47F95" w14:textId="77777777" w:rsidR="00456A9B" w:rsidRPr="00E35C4B" w:rsidRDefault="00456A9B" w:rsidP="00805339"/>
    <w:p w14:paraId="28B60BA8" w14:textId="77777777" w:rsidR="00456A9B" w:rsidRPr="00E35C4B" w:rsidRDefault="00C54A23" w:rsidP="00805339">
      <w:pPr>
        <w:rPr>
          <w:rStyle w:val="Titolo2Carattere"/>
          <w:color w:val="auto"/>
        </w:rPr>
      </w:pPr>
      <w:r w:rsidRPr="00E35C4B">
        <w:drawing>
          <wp:inline distT="0" distB="0" distL="0" distR="0" wp14:anchorId="50AFA68A" wp14:editId="4D65510B">
            <wp:extent cx="5603267" cy="3634740"/>
            <wp:effectExtent l="0" t="0" r="0" b="381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5280" cy="36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C47" w14:textId="7367B944" w:rsidR="00456A9B" w:rsidRPr="00E35C4B" w:rsidRDefault="003B6EAA" w:rsidP="00805339">
      <w:pPr>
        <w:rPr>
          <w:rStyle w:val="Titolo2Carattere"/>
          <w:rFonts w:asciiTheme="minorHAnsi" w:hAnsiTheme="minorHAnsi" w:cstheme="minorHAnsi"/>
          <w:color w:val="auto"/>
          <w:sz w:val="22"/>
          <w:szCs w:val="22"/>
        </w:rPr>
      </w:pPr>
      <w:bookmarkStart w:id="21" w:name="_Toc31142220"/>
      <w:r w:rsidRPr="00E35C4B">
        <w:rPr>
          <w:rStyle w:val="Titolo2Carattere"/>
          <w:rFonts w:asciiTheme="minorHAnsi" w:hAnsiTheme="minorHAnsi" w:cstheme="minorHAnsi"/>
          <w:color w:val="auto"/>
          <w:sz w:val="22"/>
          <w:szCs w:val="22"/>
        </w:rPr>
        <w:t>I periodi di maggiore volatilità sono dove beta assume valori maggiori di 1, in questo caso a dicembre 2015 il beta raggiunge valori sopra il 2. Invece a gennaio 2018 il valore di beta è negativo, quindi l’asset avrà comportamento opposto al mercato.</w:t>
      </w:r>
      <w:bookmarkEnd w:id="21"/>
    </w:p>
    <w:p w14:paraId="4FE0AE8F" w14:textId="77777777" w:rsidR="00456A9B" w:rsidRPr="00E35C4B" w:rsidRDefault="00456A9B" w:rsidP="00805339">
      <w:pPr>
        <w:rPr>
          <w:rStyle w:val="Titolo2Carattere"/>
          <w:color w:val="auto"/>
        </w:rPr>
      </w:pPr>
    </w:p>
    <w:p w14:paraId="76274A24" w14:textId="77777777" w:rsidR="00456A9B" w:rsidRPr="00E35C4B" w:rsidRDefault="00456A9B" w:rsidP="00805339">
      <w:pPr>
        <w:rPr>
          <w:rStyle w:val="Titolo2Carattere"/>
          <w:color w:val="auto"/>
        </w:rPr>
      </w:pPr>
    </w:p>
    <w:p w14:paraId="249C10CE" w14:textId="77777777" w:rsidR="00456A9B" w:rsidRPr="00E35C4B" w:rsidRDefault="00456A9B" w:rsidP="00805339">
      <w:pPr>
        <w:rPr>
          <w:rStyle w:val="Titolo2Carattere"/>
          <w:color w:val="auto"/>
        </w:rPr>
      </w:pPr>
    </w:p>
    <w:p w14:paraId="3D19A3E1" w14:textId="4D34175D" w:rsidR="00C54A23" w:rsidRPr="00E35C4B" w:rsidRDefault="00C54A23" w:rsidP="00805339">
      <w:pPr>
        <w:pStyle w:val="Titolo2"/>
        <w:rPr>
          <w:rStyle w:val="Titolo2Carattere"/>
          <w:color w:val="auto"/>
        </w:rPr>
      </w:pPr>
      <w:bookmarkStart w:id="22" w:name="_Toc31142221"/>
      <w:r w:rsidRPr="00E35C4B">
        <w:rPr>
          <w:rStyle w:val="Titolo2Carattere"/>
          <w:color w:val="auto"/>
        </w:rPr>
        <w:lastRenderedPageBreak/>
        <w:t>Microsoft</w:t>
      </w:r>
      <w:bookmarkEnd w:id="22"/>
    </w:p>
    <w:p w14:paraId="62712AC4" w14:textId="6D3B6C46" w:rsidR="00456A9B" w:rsidRPr="00E35C4B" w:rsidRDefault="00456A9B" w:rsidP="00275F4F">
      <w:pPr>
        <w:rPr>
          <w:rStyle w:val="Titolo2Carattere"/>
          <w:color w:val="auto"/>
        </w:rPr>
      </w:pPr>
      <w:bookmarkStart w:id="23" w:name="_Toc31136374"/>
      <w:bookmarkStart w:id="24" w:name="_Toc31136470"/>
      <w:bookmarkStart w:id="25" w:name="_Toc31142222"/>
      <w:r w:rsidRPr="00E35C4B">
        <w:rPr>
          <w:rStyle w:val="Titolo2Carattere"/>
          <w:color w:val="auto"/>
        </w:rPr>
        <w:drawing>
          <wp:inline distT="0" distB="0" distL="0" distR="0" wp14:anchorId="25303B99" wp14:editId="32D722AD">
            <wp:extent cx="5295900" cy="3351286"/>
            <wp:effectExtent l="0" t="0" r="0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177" cy="33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  <w:bookmarkEnd w:id="25"/>
    </w:p>
    <w:p w14:paraId="15044347" w14:textId="15511487" w:rsidR="00275F4F" w:rsidRPr="00E35C4B" w:rsidRDefault="00275F4F" w:rsidP="00275F4F">
      <w:r w:rsidRPr="00E35C4B">
        <w:t>Il punto di massima volatilità è raggiunto a metà 2015, mentre ben più di una volta il titolo presenta un andamento opposto al mercato.</w:t>
      </w:r>
    </w:p>
    <w:p w14:paraId="077D86C7" w14:textId="14762F60" w:rsidR="00C54A23" w:rsidRPr="00E35C4B" w:rsidRDefault="00C54A23" w:rsidP="00805339">
      <w:pPr>
        <w:pStyle w:val="Titolo2"/>
        <w:rPr>
          <w:color w:val="auto"/>
        </w:rPr>
      </w:pPr>
      <w:bookmarkStart w:id="26" w:name="_Toc31142223"/>
      <w:r w:rsidRPr="00E35C4B">
        <w:rPr>
          <w:color w:val="auto"/>
        </w:rPr>
        <w:t>Amazon</w:t>
      </w:r>
      <w:bookmarkEnd w:id="26"/>
    </w:p>
    <w:p w14:paraId="2191854E" w14:textId="628D3BBC" w:rsidR="00456A9B" w:rsidRPr="00E35C4B" w:rsidRDefault="00456A9B" w:rsidP="00805339">
      <w:r w:rsidRPr="00E35C4B">
        <w:drawing>
          <wp:inline distT="0" distB="0" distL="0" distR="0" wp14:anchorId="53E81A15" wp14:editId="7D98A48E">
            <wp:extent cx="5480365" cy="3573780"/>
            <wp:effectExtent l="0" t="0" r="635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244" cy="35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0638" w14:textId="63F18637" w:rsidR="00275F4F" w:rsidRPr="00E35C4B" w:rsidRDefault="00275F4F" w:rsidP="00275F4F">
      <w:r w:rsidRPr="00E35C4B">
        <w:t xml:space="preserve">Il punto di massima volatilità è raggiunto a </w:t>
      </w:r>
      <w:r w:rsidRPr="00E35C4B">
        <w:t>gennaio</w:t>
      </w:r>
      <w:r w:rsidRPr="00E35C4B">
        <w:t xml:space="preserve"> 201</w:t>
      </w:r>
      <w:r w:rsidRPr="00E35C4B">
        <w:t>8</w:t>
      </w:r>
      <w:r w:rsidRPr="00E35C4B">
        <w:t>,</w:t>
      </w:r>
      <w:r w:rsidRPr="00E35C4B">
        <w:t xml:space="preserve"> dove beta arriva addirittura a 3,</w:t>
      </w:r>
      <w:r w:rsidRPr="00E35C4B">
        <w:t xml:space="preserve"> mentre </w:t>
      </w:r>
      <w:r w:rsidRPr="00E35C4B">
        <w:t xml:space="preserve">solo </w:t>
      </w:r>
      <w:r w:rsidRPr="00E35C4B">
        <w:t>una volta il titolo presenta un andamento opposto al mercato.</w:t>
      </w:r>
    </w:p>
    <w:p w14:paraId="5F397A14" w14:textId="222472DC" w:rsidR="00275F4F" w:rsidRPr="00E35C4B" w:rsidRDefault="00275F4F" w:rsidP="00805339"/>
    <w:p w14:paraId="38E9A1D4" w14:textId="10CEF52F" w:rsidR="00C54A23" w:rsidRPr="00E35C4B" w:rsidRDefault="00C54A23" w:rsidP="00805339">
      <w:pPr>
        <w:pStyle w:val="Titolo2"/>
        <w:rPr>
          <w:color w:val="auto"/>
        </w:rPr>
      </w:pPr>
      <w:bookmarkStart w:id="27" w:name="_Toc31142224"/>
      <w:r w:rsidRPr="00E35C4B">
        <w:rPr>
          <w:color w:val="auto"/>
        </w:rPr>
        <w:lastRenderedPageBreak/>
        <w:t>Google</w:t>
      </w:r>
      <w:bookmarkEnd w:id="27"/>
    </w:p>
    <w:p w14:paraId="22442917" w14:textId="2706D89F" w:rsidR="008314A4" w:rsidRPr="00E35C4B" w:rsidRDefault="00456A9B" w:rsidP="00805339">
      <w:r w:rsidRPr="00E35C4B">
        <w:drawing>
          <wp:inline distT="0" distB="0" distL="0" distR="0" wp14:anchorId="6976A269" wp14:editId="10C6F827">
            <wp:extent cx="6120130" cy="4017645"/>
            <wp:effectExtent l="0" t="0" r="0" b="190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7ECF" w14:textId="5F2E8168" w:rsidR="00275F4F" w:rsidRPr="00E35C4B" w:rsidRDefault="00275F4F" w:rsidP="00275F4F">
      <w:r w:rsidRPr="00E35C4B">
        <w:t xml:space="preserve">Il punto di massima volatilità è </w:t>
      </w:r>
      <w:r w:rsidRPr="00E35C4B">
        <w:t>durante l’anno</w:t>
      </w:r>
      <w:r w:rsidRPr="00E35C4B">
        <w:t xml:space="preserve"> 2018</w:t>
      </w:r>
      <w:r w:rsidRPr="00E35C4B">
        <w:t>,</w:t>
      </w:r>
      <w:r w:rsidRPr="00E35C4B">
        <w:t xml:space="preserve"> mentre solo una volta il titolo presenta un andamento opposto al mercato.</w:t>
      </w:r>
    </w:p>
    <w:p w14:paraId="0BE8B936" w14:textId="2DE3C2E0" w:rsidR="00805339" w:rsidRPr="00E35C4B" w:rsidRDefault="00805339" w:rsidP="00805339"/>
    <w:p w14:paraId="15B7E2BF" w14:textId="015656FD" w:rsidR="00805339" w:rsidRPr="00E35C4B" w:rsidRDefault="00805339" w:rsidP="00805339"/>
    <w:p w14:paraId="6853CE6C" w14:textId="20F475BF" w:rsidR="00805339" w:rsidRPr="00E35C4B" w:rsidRDefault="00805339" w:rsidP="00805339"/>
    <w:p w14:paraId="5D55DDD4" w14:textId="682BB1E2" w:rsidR="00805339" w:rsidRPr="00E35C4B" w:rsidRDefault="00805339" w:rsidP="00805339"/>
    <w:p w14:paraId="6F541533" w14:textId="5103782D" w:rsidR="00805339" w:rsidRPr="00E35C4B" w:rsidRDefault="00805339" w:rsidP="00805339"/>
    <w:p w14:paraId="0D26476B" w14:textId="74BB2C5F" w:rsidR="00805339" w:rsidRPr="00E35C4B" w:rsidRDefault="00805339" w:rsidP="00805339"/>
    <w:p w14:paraId="4BA224C8" w14:textId="77777777" w:rsidR="00563C4E" w:rsidRPr="00E35C4B" w:rsidRDefault="00563C4E" w:rsidP="00805339"/>
    <w:p w14:paraId="5EA9C246" w14:textId="63EC5781" w:rsidR="00805339" w:rsidRPr="00E35C4B" w:rsidRDefault="00805339" w:rsidP="00805339"/>
    <w:p w14:paraId="7CE5D7EF" w14:textId="6E3E52A4" w:rsidR="00805339" w:rsidRPr="00E35C4B" w:rsidRDefault="00805339" w:rsidP="00805339"/>
    <w:p w14:paraId="67F53EC2" w14:textId="16276919" w:rsidR="00805339" w:rsidRPr="00E35C4B" w:rsidRDefault="00805339" w:rsidP="00805339"/>
    <w:p w14:paraId="00F7904B" w14:textId="3467472B" w:rsidR="00275F4F" w:rsidRPr="00E35C4B" w:rsidRDefault="00275F4F" w:rsidP="00805339"/>
    <w:p w14:paraId="7921FFC1" w14:textId="77777777" w:rsidR="00275F4F" w:rsidRPr="00E35C4B" w:rsidRDefault="00275F4F" w:rsidP="00805339"/>
    <w:p w14:paraId="60915C6A" w14:textId="1CBCB0CE" w:rsidR="00805339" w:rsidRPr="00E35C4B" w:rsidRDefault="00805339" w:rsidP="00805339"/>
    <w:p w14:paraId="0DD78BD5" w14:textId="77777777" w:rsidR="00805339" w:rsidRPr="00E35C4B" w:rsidRDefault="00805339" w:rsidP="00805339"/>
    <w:p w14:paraId="60776321" w14:textId="442B93BD" w:rsidR="00563C4E" w:rsidRPr="00E35C4B" w:rsidRDefault="003C2505" w:rsidP="005F7089">
      <w:pPr>
        <w:pStyle w:val="Titolo1"/>
        <w:rPr>
          <w:color w:val="auto"/>
        </w:rPr>
      </w:pPr>
      <w:bookmarkStart w:id="28" w:name="_Toc31142225"/>
      <w:r w:rsidRPr="00E35C4B">
        <w:rPr>
          <w:color w:val="auto"/>
        </w:rPr>
        <w:lastRenderedPageBreak/>
        <w:t>PORTFOLIO MANAGEMENT</w:t>
      </w:r>
      <w:bookmarkEnd w:id="28"/>
    </w:p>
    <w:p w14:paraId="56CF8569" w14:textId="5DB9D281" w:rsidR="00563C4E" w:rsidRPr="00E35C4B" w:rsidRDefault="00563C4E" w:rsidP="00563C4E">
      <w:r w:rsidRPr="00E35C4B">
        <w:t>In questa sezione è stato simulato un portafoglio con un budget di 50.000, contenente tutti i quattro asset</w:t>
      </w:r>
      <w:r w:rsidR="00896484" w:rsidRPr="00E35C4B">
        <w:t>, il costo per una transazione è stato fissato a 0.01, mentre il tasso risk free è uguale a 0.01.</w:t>
      </w:r>
    </w:p>
    <w:p w14:paraId="3CCD8943" w14:textId="4006AB95" w:rsidR="00896484" w:rsidRPr="00E35C4B" w:rsidRDefault="00896484" w:rsidP="00563C4E">
      <w:r w:rsidRPr="00E35C4B">
        <w:t>Tramite il metodo mean-variance sono stati trovati i pesi ottimi per il portafoglio:</w:t>
      </w:r>
    </w:p>
    <w:p w14:paraId="5AF13EA8" w14:textId="1E8C41C8" w:rsidR="00896484" w:rsidRPr="00E35C4B" w:rsidRDefault="00896484" w:rsidP="00563C4E">
      <w:r w:rsidRPr="00E35C4B">
        <w:drawing>
          <wp:inline distT="0" distB="0" distL="0" distR="0" wp14:anchorId="517AFB25" wp14:editId="007EE10C">
            <wp:extent cx="6120130" cy="385000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6E2" w14:textId="4802753B" w:rsidR="00896484" w:rsidRPr="00E35C4B" w:rsidRDefault="00896484" w:rsidP="00563C4E">
      <w:r w:rsidRPr="00E35C4B">
        <w:t>E successivamente è stato calcolato il ritorno del portafoglio ribilanciando i pesi mensilmente, per ogni transazione dovuta all’aggiustamento del peso sono state trattenute delle fees.</w:t>
      </w:r>
    </w:p>
    <w:p w14:paraId="2158272F" w14:textId="3EE8C833" w:rsidR="00896484" w:rsidRPr="00E35C4B" w:rsidRDefault="00896484" w:rsidP="00563C4E">
      <w:r w:rsidRPr="00E35C4B">
        <w:drawing>
          <wp:inline distT="0" distB="0" distL="0" distR="0" wp14:anchorId="08AA9561" wp14:editId="1C511FB7">
            <wp:extent cx="6120130" cy="26962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9F8" w14:textId="7537AF9C" w:rsidR="003B6EAA" w:rsidRPr="00E35C4B" w:rsidRDefault="003B6EAA" w:rsidP="00563C4E"/>
    <w:p w14:paraId="7BD4C6FA" w14:textId="2CE257E9" w:rsidR="003B6EAA" w:rsidRPr="00E35C4B" w:rsidRDefault="003B6EAA" w:rsidP="00563C4E"/>
    <w:p w14:paraId="02535F7D" w14:textId="6F5DBFE0" w:rsidR="003B6EAA" w:rsidRPr="00E35C4B" w:rsidRDefault="003B6EAA" w:rsidP="00563C4E">
      <w:r w:rsidRPr="00E35C4B">
        <w:lastRenderedPageBreak/>
        <w:t>Infine ho calcolato il valore finale del portafoglio che è di 328.693,89</w:t>
      </w:r>
    </w:p>
    <w:p w14:paraId="7A96EA75" w14:textId="594EF749" w:rsidR="003B6EAA" w:rsidRPr="00E35C4B" w:rsidRDefault="003B6EAA" w:rsidP="00563C4E">
      <w:r w:rsidRPr="00E35C4B">
        <w:drawing>
          <wp:inline distT="0" distB="0" distL="0" distR="0" wp14:anchorId="45719372" wp14:editId="56485C2D">
            <wp:extent cx="6120130" cy="3465830"/>
            <wp:effectExtent l="0" t="0" r="0" b="127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2CAD" w14:textId="77777777" w:rsidR="00563C4E" w:rsidRPr="00E35C4B" w:rsidRDefault="00563C4E" w:rsidP="00563C4E"/>
    <w:p w14:paraId="14F1D05E" w14:textId="31051D97" w:rsidR="003C2505" w:rsidRPr="00E35C4B" w:rsidRDefault="005F7089" w:rsidP="005F7089">
      <w:pPr>
        <w:pStyle w:val="Titolo1"/>
        <w:rPr>
          <w:color w:val="auto"/>
        </w:rPr>
      </w:pPr>
      <w:bookmarkStart w:id="29" w:name="_Toc31142226"/>
      <w:r w:rsidRPr="00E35C4B">
        <w:rPr>
          <w:color w:val="auto"/>
        </w:rPr>
        <w:t>WEB APPLET</w:t>
      </w:r>
      <w:bookmarkEnd w:id="29"/>
    </w:p>
    <w:p w14:paraId="50EF0C40" w14:textId="0AF1BA18" w:rsidR="00620269" w:rsidRPr="00E35C4B" w:rsidRDefault="00620269" w:rsidP="00620269">
      <w:r w:rsidRPr="00E35C4B">
        <w:t>La web applet riguarda solo la parte di Descriptive Analysis, è suddivisa in sei diversi tab:</w:t>
      </w:r>
    </w:p>
    <w:p w14:paraId="767CDF64" w14:textId="53193D69" w:rsidR="00620269" w:rsidRPr="00E35C4B" w:rsidRDefault="00620269" w:rsidP="00620269">
      <w:pPr>
        <w:pStyle w:val="Titolo2"/>
        <w:rPr>
          <w:color w:val="auto"/>
        </w:rPr>
      </w:pPr>
      <w:bookmarkStart w:id="30" w:name="_Toc31142227"/>
      <w:r w:rsidRPr="00E35C4B">
        <w:rPr>
          <w:color w:val="auto"/>
        </w:rPr>
        <w:t>Asset Price</w:t>
      </w:r>
      <w:bookmarkEnd w:id="30"/>
    </w:p>
    <w:p w14:paraId="0A55C5BB" w14:textId="281A9378" w:rsidR="00620269" w:rsidRPr="00E35C4B" w:rsidRDefault="00620269" w:rsidP="00620269">
      <w:r w:rsidRPr="00E35C4B">
        <w:t>Viene mostrato il grafico dei prezzi di mercato, è possibile visualizzare solo gli asset a cui si è interessati selezionando le check box</w:t>
      </w:r>
    </w:p>
    <w:p w14:paraId="1E983CBC" w14:textId="02FE08FE" w:rsidR="00E35C4B" w:rsidRPr="00E35C4B" w:rsidRDefault="00E35C4B" w:rsidP="00620269">
      <w:r w:rsidRPr="00E35C4B">
        <w:drawing>
          <wp:inline distT="0" distB="0" distL="0" distR="0" wp14:anchorId="771D55A0" wp14:editId="52CF5A39">
            <wp:extent cx="6120130" cy="228663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E8F" w14:textId="0C72B1F1" w:rsidR="00E35C4B" w:rsidRPr="00E35C4B" w:rsidRDefault="00E35C4B" w:rsidP="00620269"/>
    <w:p w14:paraId="27212479" w14:textId="3D80F918" w:rsidR="00E35C4B" w:rsidRPr="00E35C4B" w:rsidRDefault="00E35C4B" w:rsidP="00620269"/>
    <w:p w14:paraId="17E0DDF8" w14:textId="77777777" w:rsidR="00E35C4B" w:rsidRPr="00E35C4B" w:rsidRDefault="00E35C4B" w:rsidP="00620269"/>
    <w:p w14:paraId="31B5A7D7" w14:textId="560F2E59" w:rsidR="00620269" w:rsidRPr="00E35C4B" w:rsidRDefault="00620269" w:rsidP="00620269">
      <w:pPr>
        <w:pStyle w:val="Titolo2"/>
        <w:rPr>
          <w:color w:val="auto"/>
        </w:rPr>
      </w:pPr>
      <w:bookmarkStart w:id="31" w:name="_Toc31142228"/>
      <w:r w:rsidRPr="00E35C4B">
        <w:rPr>
          <w:color w:val="auto"/>
        </w:rPr>
        <w:lastRenderedPageBreak/>
        <w:t>Return</w:t>
      </w:r>
      <w:bookmarkEnd w:id="31"/>
    </w:p>
    <w:p w14:paraId="147E7A71" w14:textId="28B03B2D" w:rsidR="00620269" w:rsidRPr="00E35C4B" w:rsidRDefault="00620269" w:rsidP="00620269">
      <w:r w:rsidRPr="00E35C4B">
        <w:t>Viene mostrato il grafico de</w:t>
      </w:r>
      <w:r w:rsidRPr="00E35C4B">
        <w:t>l CC Return</w:t>
      </w:r>
      <w:r w:rsidRPr="00E35C4B">
        <w:t>, è possibile visualizzare solo gli asset a cui si è interessati selezionando le check box</w:t>
      </w:r>
    </w:p>
    <w:p w14:paraId="0BDAFD26" w14:textId="6C6BF2F3" w:rsidR="00E35C4B" w:rsidRPr="00E35C4B" w:rsidRDefault="00E35C4B" w:rsidP="00620269">
      <w:r w:rsidRPr="00E35C4B">
        <w:drawing>
          <wp:inline distT="0" distB="0" distL="0" distR="0" wp14:anchorId="04543277" wp14:editId="2E1922CC">
            <wp:extent cx="6120130" cy="2125980"/>
            <wp:effectExtent l="0" t="0" r="0" b="762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50D7" w14:textId="6397D82D" w:rsidR="00620269" w:rsidRPr="00E35C4B" w:rsidRDefault="00620269" w:rsidP="00620269">
      <w:pPr>
        <w:pStyle w:val="Titolo2"/>
        <w:rPr>
          <w:color w:val="auto"/>
        </w:rPr>
      </w:pPr>
      <w:bookmarkStart w:id="32" w:name="_Toc31142229"/>
      <w:r w:rsidRPr="00E35C4B">
        <w:rPr>
          <w:color w:val="auto"/>
        </w:rPr>
        <w:t>Istogramma</w:t>
      </w:r>
      <w:bookmarkEnd w:id="32"/>
    </w:p>
    <w:p w14:paraId="534D1EF2" w14:textId="148FE80E" w:rsidR="00620269" w:rsidRPr="00E35C4B" w:rsidRDefault="00620269" w:rsidP="00620269">
      <w:r w:rsidRPr="00E35C4B">
        <w:t xml:space="preserve">Viene mostrato </w:t>
      </w:r>
      <w:r w:rsidR="00131714" w:rsidRPr="00E35C4B">
        <w:t>un istogramma</w:t>
      </w:r>
      <w:r w:rsidRPr="00E35C4B">
        <w:t xml:space="preserve"> che mostra la densità del CC R</w:t>
      </w:r>
      <w:r w:rsidR="00131714" w:rsidRPr="00E35C4B">
        <w:t>e</w:t>
      </w:r>
      <w:r w:rsidRPr="00E35C4B">
        <w:t>turn è possibile inoltre mostrare la dispersione, si seleziona l’asset desiderato attraverso una tendina.</w:t>
      </w:r>
    </w:p>
    <w:p w14:paraId="723FDBA2" w14:textId="7FE104EB" w:rsidR="00620269" w:rsidRPr="00E35C4B" w:rsidRDefault="00E35C4B" w:rsidP="00620269">
      <w:r w:rsidRPr="00E35C4B">
        <w:drawing>
          <wp:inline distT="0" distB="0" distL="0" distR="0" wp14:anchorId="7686A906" wp14:editId="2764A642">
            <wp:extent cx="6120130" cy="2112645"/>
            <wp:effectExtent l="0" t="0" r="0" b="190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734F" w14:textId="5DC51E94" w:rsidR="00620269" w:rsidRPr="00E35C4B" w:rsidRDefault="00620269" w:rsidP="00620269">
      <w:pPr>
        <w:pStyle w:val="Titolo2"/>
        <w:rPr>
          <w:color w:val="auto"/>
        </w:rPr>
      </w:pPr>
      <w:bookmarkStart w:id="33" w:name="_Toc31142230"/>
      <w:r w:rsidRPr="00E35C4B">
        <w:rPr>
          <w:color w:val="auto"/>
        </w:rPr>
        <w:t>BoxPlot</w:t>
      </w:r>
      <w:bookmarkEnd w:id="33"/>
    </w:p>
    <w:p w14:paraId="3489F132" w14:textId="3666FD92" w:rsidR="00131714" w:rsidRPr="00E35C4B" w:rsidRDefault="00131714" w:rsidP="00131714">
      <w:r w:rsidRPr="00E35C4B">
        <w:t xml:space="preserve">Viene mostrato </w:t>
      </w:r>
      <w:r w:rsidRPr="00E35C4B">
        <w:t xml:space="preserve">un Box Plot del nostro </w:t>
      </w:r>
      <w:r w:rsidR="00E35C4B" w:rsidRPr="00E35C4B">
        <w:t>R</w:t>
      </w:r>
      <w:r w:rsidRPr="00E35C4B">
        <w:t>eturn, si può selezionare</w:t>
      </w:r>
      <w:r w:rsidRPr="00E35C4B">
        <w:t xml:space="preserve"> l’asset desiderato attraverso una tendina.</w:t>
      </w:r>
    </w:p>
    <w:p w14:paraId="6E32F911" w14:textId="2965798F" w:rsidR="00131714" w:rsidRPr="00E35C4B" w:rsidRDefault="00E35C4B" w:rsidP="00131714">
      <w:r w:rsidRPr="00E35C4B">
        <w:drawing>
          <wp:inline distT="0" distB="0" distL="0" distR="0" wp14:anchorId="34F539B8" wp14:editId="6FC968A4">
            <wp:extent cx="5928360" cy="2152015"/>
            <wp:effectExtent l="0" t="0" r="0" b="63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133"/>
                    <a:stretch/>
                  </pic:blipFill>
                  <pic:spPr bwMode="auto">
                    <a:xfrm>
                      <a:off x="0" y="0"/>
                      <a:ext cx="592836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A7CBD" w14:textId="3614FDD1" w:rsidR="00620269" w:rsidRPr="00E35C4B" w:rsidRDefault="00620269" w:rsidP="00620269">
      <w:pPr>
        <w:pStyle w:val="Titolo2"/>
        <w:rPr>
          <w:color w:val="auto"/>
        </w:rPr>
      </w:pPr>
      <w:bookmarkStart w:id="34" w:name="_Toc31142231"/>
      <w:r w:rsidRPr="00E35C4B">
        <w:rPr>
          <w:color w:val="auto"/>
        </w:rPr>
        <w:lastRenderedPageBreak/>
        <w:t>qq-Plot</w:t>
      </w:r>
      <w:bookmarkEnd w:id="34"/>
    </w:p>
    <w:p w14:paraId="1B09B9DE" w14:textId="1CC04681" w:rsidR="00131714" w:rsidRPr="00E35C4B" w:rsidRDefault="00131714" w:rsidP="00131714">
      <w:r w:rsidRPr="00E35C4B">
        <w:t xml:space="preserve">Viene mostrato un </w:t>
      </w:r>
      <w:r w:rsidRPr="00E35C4B">
        <w:t>qq-Plot</w:t>
      </w:r>
      <w:r w:rsidRPr="00E35C4B">
        <w:t xml:space="preserve"> che mostra la d</w:t>
      </w:r>
      <w:r w:rsidRPr="00E35C4B">
        <w:t>istribuzione</w:t>
      </w:r>
      <w:r w:rsidRPr="00E35C4B">
        <w:t xml:space="preserve"> del CC Return è possibile inoltre mostrare la </w:t>
      </w:r>
      <w:r w:rsidRPr="00E35C4B">
        <w:t>qq-line</w:t>
      </w:r>
      <w:r w:rsidRPr="00E35C4B">
        <w:t>, si seleziona l’asset desiderato attraverso una tendina.</w:t>
      </w:r>
    </w:p>
    <w:p w14:paraId="5E5A064D" w14:textId="54424F70" w:rsidR="00131714" w:rsidRPr="00E35C4B" w:rsidRDefault="00E35C4B" w:rsidP="00131714">
      <w:r w:rsidRPr="00E35C4B">
        <w:drawing>
          <wp:inline distT="0" distB="0" distL="0" distR="0" wp14:anchorId="0EEE6604" wp14:editId="03ED67F7">
            <wp:extent cx="6120130" cy="227584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C23" w14:textId="5A3CA521" w:rsidR="00620269" w:rsidRPr="00E35C4B" w:rsidRDefault="00620269" w:rsidP="00620269">
      <w:pPr>
        <w:pStyle w:val="Titolo2"/>
        <w:rPr>
          <w:color w:val="auto"/>
        </w:rPr>
      </w:pPr>
      <w:bookmarkStart w:id="35" w:name="_Toc31142232"/>
      <w:r w:rsidRPr="00E35C4B">
        <w:rPr>
          <w:color w:val="auto"/>
        </w:rPr>
        <w:t>Diagnostic plot</w:t>
      </w:r>
      <w:bookmarkEnd w:id="35"/>
    </w:p>
    <w:p w14:paraId="5EEF0F20" w14:textId="093DFBED" w:rsidR="00131714" w:rsidRPr="00E35C4B" w:rsidRDefault="00131714" w:rsidP="00131714">
      <w:r w:rsidRPr="00E35C4B">
        <w:t xml:space="preserve">Viene mostrato </w:t>
      </w:r>
      <w:r w:rsidRPr="00E35C4B">
        <w:t>lo scatterplot</w:t>
      </w:r>
      <w:r w:rsidRPr="00E35C4B">
        <w:t xml:space="preserve"> del CC Return, è possibile visualizzare solo gli asset a cui si è interessati selezionando le check box</w:t>
      </w:r>
    </w:p>
    <w:p w14:paraId="60D0F4A3" w14:textId="089FA19F" w:rsidR="00E765A0" w:rsidRPr="00E35C4B" w:rsidRDefault="00E35C4B" w:rsidP="00E765A0">
      <w:r w:rsidRPr="00E35C4B">
        <w:drawing>
          <wp:inline distT="0" distB="0" distL="0" distR="0" wp14:anchorId="6F0813D2" wp14:editId="1CF02009">
            <wp:extent cx="6120130" cy="2280285"/>
            <wp:effectExtent l="0" t="0" r="0" b="571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1F9" w14:textId="77777777" w:rsidR="001B6D87" w:rsidRPr="00E35C4B" w:rsidRDefault="001B6D87" w:rsidP="001B6D87"/>
    <w:sectPr w:rsidR="001B6D87" w:rsidRPr="00E35C4B" w:rsidSect="003D4142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4835B" w14:textId="77777777" w:rsidR="00563C4E" w:rsidRDefault="00563C4E" w:rsidP="00DA27BE">
      <w:pPr>
        <w:spacing w:after="0" w:line="240" w:lineRule="auto"/>
      </w:pPr>
      <w:r>
        <w:separator/>
      </w:r>
    </w:p>
  </w:endnote>
  <w:endnote w:type="continuationSeparator" w:id="0">
    <w:p w14:paraId="6C78CDB6" w14:textId="77777777" w:rsidR="00563C4E" w:rsidRDefault="00563C4E" w:rsidP="00DA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899590"/>
      <w:docPartObj>
        <w:docPartGallery w:val="Page Numbers (Bottom of Page)"/>
        <w:docPartUnique/>
      </w:docPartObj>
    </w:sdtPr>
    <w:sdtContent>
      <w:p w14:paraId="4CBF9AE4" w14:textId="128794B6" w:rsidR="00563C4E" w:rsidRDefault="00563C4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F5A7" w14:textId="77777777" w:rsidR="00563C4E" w:rsidRDefault="00563C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74D7" w14:textId="77777777" w:rsidR="00563C4E" w:rsidRDefault="00563C4E" w:rsidP="00DA27BE">
      <w:pPr>
        <w:spacing w:after="0" w:line="240" w:lineRule="auto"/>
      </w:pPr>
      <w:r>
        <w:separator/>
      </w:r>
    </w:p>
  </w:footnote>
  <w:footnote w:type="continuationSeparator" w:id="0">
    <w:p w14:paraId="4B8F8D6B" w14:textId="77777777" w:rsidR="00563C4E" w:rsidRDefault="00563C4E" w:rsidP="00DA2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EF5"/>
    <w:multiLevelType w:val="hybridMultilevel"/>
    <w:tmpl w:val="92E271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609E"/>
    <w:multiLevelType w:val="hybridMultilevel"/>
    <w:tmpl w:val="C8087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4EF"/>
    <w:multiLevelType w:val="hybridMultilevel"/>
    <w:tmpl w:val="78886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4434C"/>
    <w:multiLevelType w:val="hybridMultilevel"/>
    <w:tmpl w:val="0C020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D"/>
    <w:rsid w:val="000020A8"/>
    <w:rsid w:val="00017C04"/>
    <w:rsid w:val="00017FFE"/>
    <w:rsid w:val="000403AA"/>
    <w:rsid w:val="000527F8"/>
    <w:rsid w:val="0006011A"/>
    <w:rsid w:val="00063DB7"/>
    <w:rsid w:val="00063E69"/>
    <w:rsid w:val="00064909"/>
    <w:rsid w:val="000755D3"/>
    <w:rsid w:val="00076D26"/>
    <w:rsid w:val="000937A7"/>
    <w:rsid w:val="000E47CD"/>
    <w:rsid w:val="0011464B"/>
    <w:rsid w:val="00130889"/>
    <w:rsid w:val="00131714"/>
    <w:rsid w:val="00146EF8"/>
    <w:rsid w:val="00151423"/>
    <w:rsid w:val="00152573"/>
    <w:rsid w:val="001729A5"/>
    <w:rsid w:val="00174B1E"/>
    <w:rsid w:val="001949D0"/>
    <w:rsid w:val="001976B1"/>
    <w:rsid w:val="001A7B9D"/>
    <w:rsid w:val="001B2273"/>
    <w:rsid w:val="001B6D87"/>
    <w:rsid w:val="001E2F77"/>
    <w:rsid w:val="001F1A0A"/>
    <w:rsid w:val="002131A7"/>
    <w:rsid w:val="002140B8"/>
    <w:rsid w:val="00223E25"/>
    <w:rsid w:val="00225E4F"/>
    <w:rsid w:val="002338B9"/>
    <w:rsid w:val="00234575"/>
    <w:rsid w:val="0024008F"/>
    <w:rsid w:val="002409E4"/>
    <w:rsid w:val="0024184A"/>
    <w:rsid w:val="002657C7"/>
    <w:rsid w:val="002705FA"/>
    <w:rsid w:val="00275F4F"/>
    <w:rsid w:val="00291BA7"/>
    <w:rsid w:val="002A6C02"/>
    <w:rsid w:val="002B0D4E"/>
    <w:rsid w:val="002B33C9"/>
    <w:rsid w:val="002B55FE"/>
    <w:rsid w:val="002C74FF"/>
    <w:rsid w:val="002E6D34"/>
    <w:rsid w:val="00323BAA"/>
    <w:rsid w:val="003349C6"/>
    <w:rsid w:val="00347170"/>
    <w:rsid w:val="0039614C"/>
    <w:rsid w:val="003A3900"/>
    <w:rsid w:val="003B389F"/>
    <w:rsid w:val="003B6EAA"/>
    <w:rsid w:val="003C2505"/>
    <w:rsid w:val="003D054A"/>
    <w:rsid w:val="003D3A92"/>
    <w:rsid w:val="003D4142"/>
    <w:rsid w:val="003E7E82"/>
    <w:rsid w:val="003F383F"/>
    <w:rsid w:val="00401BC9"/>
    <w:rsid w:val="00422FB7"/>
    <w:rsid w:val="0043348D"/>
    <w:rsid w:val="004353E2"/>
    <w:rsid w:val="00444B5A"/>
    <w:rsid w:val="00456A9B"/>
    <w:rsid w:val="00460DB5"/>
    <w:rsid w:val="004903CD"/>
    <w:rsid w:val="004B619D"/>
    <w:rsid w:val="004C6836"/>
    <w:rsid w:val="004C7F6F"/>
    <w:rsid w:val="004F1EBF"/>
    <w:rsid w:val="00510028"/>
    <w:rsid w:val="00532212"/>
    <w:rsid w:val="00532C6B"/>
    <w:rsid w:val="00532D1A"/>
    <w:rsid w:val="00563C4E"/>
    <w:rsid w:val="00577E8A"/>
    <w:rsid w:val="005933DC"/>
    <w:rsid w:val="005F2E1F"/>
    <w:rsid w:val="005F7089"/>
    <w:rsid w:val="00601725"/>
    <w:rsid w:val="00620269"/>
    <w:rsid w:val="0062077C"/>
    <w:rsid w:val="00620EE6"/>
    <w:rsid w:val="006848D7"/>
    <w:rsid w:val="00684AD0"/>
    <w:rsid w:val="00690A7F"/>
    <w:rsid w:val="006A3CD6"/>
    <w:rsid w:val="006C2DAF"/>
    <w:rsid w:val="006C5C30"/>
    <w:rsid w:val="006C6509"/>
    <w:rsid w:val="006E1018"/>
    <w:rsid w:val="0073130E"/>
    <w:rsid w:val="0073228C"/>
    <w:rsid w:val="00753055"/>
    <w:rsid w:val="00756156"/>
    <w:rsid w:val="007637FA"/>
    <w:rsid w:val="00767D3F"/>
    <w:rsid w:val="00772EA4"/>
    <w:rsid w:val="007751D6"/>
    <w:rsid w:val="007779BE"/>
    <w:rsid w:val="00787C92"/>
    <w:rsid w:val="00787CF7"/>
    <w:rsid w:val="007B0460"/>
    <w:rsid w:val="007C0C1F"/>
    <w:rsid w:val="007C1C3F"/>
    <w:rsid w:val="007C360B"/>
    <w:rsid w:val="007C739B"/>
    <w:rsid w:val="007D28D7"/>
    <w:rsid w:val="007F1E16"/>
    <w:rsid w:val="007F242D"/>
    <w:rsid w:val="007F358F"/>
    <w:rsid w:val="007F498E"/>
    <w:rsid w:val="00805339"/>
    <w:rsid w:val="0081045B"/>
    <w:rsid w:val="00817CE0"/>
    <w:rsid w:val="008301B2"/>
    <w:rsid w:val="008314A4"/>
    <w:rsid w:val="008321CE"/>
    <w:rsid w:val="008373C3"/>
    <w:rsid w:val="00853DB5"/>
    <w:rsid w:val="0088069A"/>
    <w:rsid w:val="008809C9"/>
    <w:rsid w:val="00882E62"/>
    <w:rsid w:val="00887EC9"/>
    <w:rsid w:val="00896484"/>
    <w:rsid w:val="00897D74"/>
    <w:rsid w:val="008A40EC"/>
    <w:rsid w:val="008B3AA8"/>
    <w:rsid w:val="008C0D1E"/>
    <w:rsid w:val="008C40B0"/>
    <w:rsid w:val="008D022E"/>
    <w:rsid w:val="008E03A2"/>
    <w:rsid w:val="008E4881"/>
    <w:rsid w:val="008E7762"/>
    <w:rsid w:val="00902556"/>
    <w:rsid w:val="00905D0B"/>
    <w:rsid w:val="00907C6C"/>
    <w:rsid w:val="00925DEA"/>
    <w:rsid w:val="009335FB"/>
    <w:rsid w:val="0093513A"/>
    <w:rsid w:val="009540AA"/>
    <w:rsid w:val="00956631"/>
    <w:rsid w:val="00997DDD"/>
    <w:rsid w:val="009B66C5"/>
    <w:rsid w:val="009C5005"/>
    <w:rsid w:val="009D144A"/>
    <w:rsid w:val="009E21AC"/>
    <w:rsid w:val="009E3E95"/>
    <w:rsid w:val="009E4F36"/>
    <w:rsid w:val="00A0788B"/>
    <w:rsid w:val="00A248D7"/>
    <w:rsid w:val="00A35549"/>
    <w:rsid w:val="00A444F1"/>
    <w:rsid w:val="00A50ECD"/>
    <w:rsid w:val="00A576AC"/>
    <w:rsid w:val="00A641F0"/>
    <w:rsid w:val="00A976CB"/>
    <w:rsid w:val="00AA4701"/>
    <w:rsid w:val="00AB1D5F"/>
    <w:rsid w:val="00AB6925"/>
    <w:rsid w:val="00AC66D9"/>
    <w:rsid w:val="00AD32D1"/>
    <w:rsid w:val="00AE0806"/>
    <w:rsid w:val="00AF18E0"/>
    <w:rsid w:val="00AF2303"/>
    <w:rsid w:val="00AF6F25"/>
    <w:rsid w:val="00B016B8"/>
    <w:rsid w:val="00B227F7"/>
    <w:rsid w:val="00B36777"/>
    <w:rsid w:val="00B5538C"/>
    <w:rsid w:val="00B70418"/>
    <w:rsid w:val="00B87893"/>
    <w:rsid w:val="00B91F31"/>
    <w:rsid w:val="00BB588D"/>
    <w:rsid w:val="00BF1C6B"/>
    <w:rsid w:val="00BF2913"/>
    <w:rsid w:val="00BF689B"/>
    <w:rsid w:val="00BF6C2F"/>
    <w:rsid w:val="00C01975"/>
    <w:rsid w:val="00C127EF"/>
    <w:rsid w:val="00C12A10"/>
    <w:rsid w:val="00C37977"/>
    <w:rsid w:val="00C54A23"/>
    <w:rsid w:val="00C83613"/>
    <w:rsid w:val="00C94978"/>
    <w:rsid w:val="00CA3013"/>
    <w:rsid w:val="00CB6466"/>
    <w:rsid w:val="00CC08D8"/>
    <w:rsid w:val="00CC29EC"/>
    <w:rsid w:val="00CC3398"/>
    <w:rsid w:val="00CD2EB8"/>
    <w:rsid w:val="00CE6C10"/>
    <w:rsid w:val="00D05A95"/>
    <w:rsid w:val="00D276F9"/>
    <w:rsid w:val="00D3044D"/>
    <w:rsid w:val="00D77C50"/>
    <w:rsid w:val="00D9739F"/>
    <w:rsid w:val="00DA1ED9"/>
    <w:rsid w:val="00DA27BE"/>
    <w:rsid w:val="00DA734B"/>
    <w:rsid w:val="00DA7D0B"/>
    <w:rsid w:val="00DB0872"/>
    <w:rsid w:val="00DB50D3"/>
    <w:rsid w:val="00DC6198"/>
    <w:rsid w:val="00DD6ACF"/>
    <w:rsid w:val="00DD7A53"/>
    <w:rsid w:val="00E03DD3"/>
    <w:rsid w:val="00E04D4E"/>
    <w:rsid w:val="00E2283E"/>
    <w:rsid w:val="00E22962"/>
    <w:rsid w:val="00E2350E"/>
    <w:rsid w:val="00E25B0E"/>
    <w:rsid w:val="00E35C4B"/>
    <w:rsid w:val="00E549DD"/>
    <w:rsid w:val="00E61E8E"/>
    <w:rsid w:val="00E765A0"/>
    <w:rsid w:val="00E82AF4"/>
    <w:rsid w:val="00E869A9"/>
    <w:rsid w:val="00E906E3"/>
    <w:rsid w:val="00EA662A"/>
    <w:rsid w:val="00EC1556"/>
    <w:rsid w:val="00EC193F"/>
    <w:rsid w:val="00EE47CC"/>
    <w:rsid w:val="00EE59D2"/>
    <w:rsid w:val="00EF4E2D"/>
    <w:rsid w:val="00F0210B"/>
    <w:rsid w:val="00F11EF0"/>
    <w:rsid w:val="00F22C52"/>
    <w:rsid w:val="00F421EE"/>
    <w:rsid w:val="00F519AD"/>
    <w:rsid w:val="00F5424B"/>
    <w:rsid w:val="00F60891"/>
    <w:rsid w:val="00F61F0F"/>
    <w:rsid w:val="00F639BA"/>
    <w:rsid w:val="00F63F95"/>
    <w:rsid w:val="00F7639C"/>
    <w:rsid w:val="00F90525"/>
    <w:rsid w:val="00FB6078"/>
    <w:rsid w:val="00FD0CA7"/>
    <w:rsid w:val="00FD499D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0D1D"/>
  <w15:chartTrackingRefBased/>
  <w15:docId w15:val="{57E3E392-FCFC-4D31-AE54-0F288ADA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A27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7BE"/>
  </w:style>
  <w:style w:type="paragraph" w:styleId="Pidipagina">
    <w:name w:val="footer"/>
    <w:basedOn w:val="Normale"/>
    <w:link w:val="PidipaginaCarattere"/>
    <w:uiPriority w:val="99"/>
    <w:unhideWhenUsed/>
    <w:rsid w:val="00DA27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7BE"/>
  </w:style>
  <w:style w:type="table" w:styleId="Grigliatabella">
    <w:name w:val="Table Grid"/>
    <w:basedOn w:val="Tabellanormale"/>
    <w:uiPriority w:val="39"/>
    <w:rsid w:val="003D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0EC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4008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4008F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20EE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D2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5538C"/>
    <w:pPr>
      <w:spacing w:after="100"/>
      <w:ind w:left="220"/>
    </w:pPr>
  </w:style>
  <w:style w:type="table" w:styleId="Grigliatabellachiara">
    <w:name w:val="Grid Table Light"/>
    <w:basedOn w:val="Tabellanormale"/>
    <w:uiPriority w:val="40"/>
    <w:rsid w:val="00401B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01B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401B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7C0C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basedOn w:val="Carpredefinitoparagrafo"/>
    <w:uiPriority w:val="20"/>
    <w:qFormat/>
    <w:rsid w:val="00AA4701"/>
    <w:rPr>
      <w:i/>
      <w:iCs/>
    </w:rPr>
  </w:style>
  <w:style w:type="table" w:styleId="Tabellasemplice4">
    <w:name w:val="Plain Table 4"/>
    <w:basedOn w:val="Tabellanormale"/>
    <w:uiPriority w:val="44"/>
    <w:rsid w:val="00BF1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499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FD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DC6B-6E53-4A5B-9BEE-4793C63A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1579</Words>
  <Characters>9066</Characters>
  <Application>Microsoft Office Word</Application>
  <DocSecurity>0</DocSecurity>
  <Lines>755</Lines>
  <Paragraphs>443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marzorati</dc:creator>
  <cp:keywords/>
  <dc:description/>
  <cp:lastModifiedBy>stefano marzorati</cp:lastModifiedBy>
  <cp:revision>4</cp:revision>
  <cp:lastPrinted>2020-01-28T21:17:00Z</cp:lastPrinted>
  <dcterms:created xsi:type="dcterms:W3CDTF">2020-01-28T21:13:00Z</dcterms:created>
  <dcterms:modified xsi:type="dcterms:W3CDTF">2020-01-28T21:18:00Z</dcterms:modified>
</cp:coreProperties>
</file>