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D5" w:rsidRDefault="001002D3" w:rsidP="001002D3">
      <w:pPr>
        <w:pStyle w:val="Titre1"/>
      </w:pPr>
      <w:r w:rsidRPr="001002D3">
        <w:t xml:space="preserve">Ajustements de l’échéancier et des aspects contractuels, </w:t>
      </w:r>
      <w:r>
        <w:t>à propos de la livraison de la mise en production du SI DMLA</w:t>
      </w:r>
    </w:p>
    <w:p w:rsidR="005322D5" w:rsidRDefault="005322D5" w:rsidP="005322D5">
      <w:pPr>
        <w:pStyle w:val="Titre2"/>
      </w:pPr>
      <w:r>
        <w:t>Intro</w:t>
      </w:r>
    </w:p>
    <w:p w:rsidR="005322D5" w:rsidRDefault="005322D5" w:rsidP="005322D5">
      <w:r>
        <w:t>Ce document</w:t>
      </w:r>
      <w:r w:rsidR="001002D3">
        <w:t xml:space="preserve"> </w:t>
      </w:r>
      <w:r>
        <w:t xml:space="preserve">synthétise ce qui a été accordé aujourd’hui en </w:t>
      </w:r>
      <w:proofErr w:type="spellStart"/>
      <w:r>
        <w:t>confcall</w:t>
      </w:r>
      <w:proofErr w:type="spellEnd"/>
      <w:r>
        <w:t xml:space="preserve"> entre Dalhia Khnafo, Marc Lechuga et Ismael Gomez, à la demande de l’IDV, suite à réception du document « </w:t>
      </w:r>
      <w:r w:rsidRPr="005322D5">
        <w:t>20171127 ECHEANCIER DMLA</w:t>
      </w:r>
      <w:r>
        <w:t xml:space="preserve"> » </w:t>
      </w:r>
      <w:r w:rsidR="0010717D">
        <w:t>produit par Epiconcept.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3"/>
        <w:gridCol w:w="5180"/>
        <w:gridCol w:w="5311"/>
      </w:tblGrid>
      <w:tr w:rsidR="00C41DA0" w:rsidTr="00C41DA0">
        <w:tc>
          <w:tcPr>
            <w:tcW w:w="4714" w:type="dxa"/>
          </w:tcPr>
          <w:p w:rsidR="00C41DA0" w:rsidRDefault="00C41DA0" w:rsidP="005322D5">
            <w:r w:rsidRPr="00C41DA0">
              <w:drawing>
                <wp:inline distT="0" distB="0" distL="0" distR="0">
                  <wp:extent cx="3228237" cy="1626781"/>
                  <wp:effectExtent l="19050" t="0" r="0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104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968" cy="1628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5" w:type="dxa"/>
          </w:tcPr>
          <w:p w:rsidR="00C41DA0" w:rsidRDefault="00C41DA0" w:rsidP="005322D5">
            <w:r w:rsidRPr="00C41DA0">
              <w:drawing>
                <wp:inline distT="0" distB="0" distL="0" distR="0">
                  <wp:extent cx="3266411" cy="1836012"/>
                  <wp:effectExtent l="19050" t="0" r="0" b="0"/>
                  <wp:docPr id="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943" cy="1840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5" w:type="dxa"/>
          </w:tcPr>
          <w:p w:rsidR="00C41DA0" w:rsidRDefault="00C41DA0" w:rsidP="005322D5">
            <w:r w:rsidRPr="00C41DA0">
              <w:drawing>
                <wp:inline distT="0" distB="0" distL="0" distR="0">
                  <wp:extent cx="3348160" cy="1881962"/>
                  <wp:effectExtent l="19050" t="0" r="4640" b="0"/>
                  <wp:docPr id="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567" cy="1884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2D5" w:rsidRDefault="005322D5" w:rsidP="005322D5">
      <w:pPr>
        <w:pStyle w:val="Titre2"/>
      </w:pPr>
      <w:r>
        <w:t>Idées principales qui motivent ce retour</w:t>
      </w:r>
    </w:p>
    <w:p w:rsidR="005322D5" w:rsidRDefault="005322D5" w:rsidP="005322D5">
      <w:pPr>
        <w:pStyle w:val="Titre3"/>
      </w:pPr>
      <w:r>
        <w:t>CPP en cours et phase pilote/ajustements</w:t>
      </w:r>
    </w:p>
    <w:p w:rsidR="005322D5" w:rsidRDefault="006F084C" w:rsidP="006F084C">
      <w:pPr>
        <w:pStyle w:val="Paragraphedeliste"/>
        <w:numPr>
          <w:ilvl w:val="0"/>
          <w:numId w:val="4"/>
        </w:numPr>
      </w:pPr>
      <w:r>
        <w:t xml:space="preserve">Le dossier CPP du projet a finalement été soumis au CPP de Nîmes le 27 octobre 2017. </w:t>
      </w:r>
    </w:p>
    <w:p w:rsidR="006F084C" w:rsidRDefault="006F084C" w:rsidP="006F084C">
      <w:pPr>
        <w:pStyle w:val="Paragraphedeliste"/>
        <w:numPr>
          <w:ilvl w:val="0"/>
          <w:numId w:val="4"/>
        </w:numPr>
      </w:pPr>
      <w:r>
        <w:t>Nous n’avons pas encore eu de retour</w:t>
      </w:r>
      <w:r w:rsidR="0010717D">
        <w:t xml:space="preserve"> à ce jour. </w:t>
      </w:r>
    </w:p>
    <w:p w:rsidR="006F084C" w:rsidRDefault="006F084C" w:rsidP="006F084C">
      <w:pPr>
        <w:pStyle w:val="Paragraphedeliste"/>
        <w:numPr>
          <w:ilvl w:val="0"/>
          <w:numId w:val="4"/>
        </w:numPr>
      </w:pPr>
      <w:r>
        <w:t>A priori, nous l’aurons en début 2018</w:t>
      </w:r>
      <w:r w:rsidR="0010717D">
        <w:t xml:space="preserve"> (soumission + 60 jours + prise en compte Noël)</w:t>
      </w:r>
      <w:r>
        <w:t xml:space="preserve">. </w:t>
      </w:r>
    </w:p>
    <w:p w:rsidR="005322D5" w:rsidRPr="005322D5" w:rsidRDefault="006F084C" w:rsidP="005322D5">
      <w:pPr>
        <w:pStyle w:val="Paragraphedeliste"/>
        <w:numPr>
          <w:ilvl w:val="0"/>
          <w:numId w:val="4"/>
        </w:numPr>
      </w:pPr>
      <w:r>
        <w:t xml:space="preserve">En attendant, nous ne pourrons pas rentrer des données et, donc, pas passer vraiment en phase pilote. </w:t>
      </w:r>
    </w:p>
    <w:p w:rsidR="005322D5" w:rsidRPr="005322D5" w:rsidRDefault="005322D5" w:rsidP="005322D5">
      <w:pPr>
        <w:pStyle w:val="Titre3"/>
      </w:pPr>
      <w:r>
        <w:t>Reformation contractuelle du déploiement généralisé</w:t>
      </w:r>
    </w:p>
    <w:p w:rsidR="005322D5" w:rsidRDefault="00D75D55" w:rsidP="00D75D55">
      <w:pPr>
        <w:pStyle w:val="Paragraphedeliste"/>
        <w:numPr>
          <w:ilvl w:val="0"/>
          <w:numId w:val="5"/>
        </w:numPr>
      </w:pPr>
      <w:r>
        <w:t>Une demande de reformation contractuelle a été demandée par Epiconcept, pour l’adapter à l’évolution du projet</w:t>
      </w:r>
      <w:r w:rsidR="00744F95">
        <w:t xml:space="preserve"> depuis signature du marché</w:t>
      </w:r>
      <w:r>
        <w:t xml:space="preserve">. </w:t>
      </w:r>
    </w:p>
    <w:p w:rsidR="00D75D55" w:rsidRDefault="00D75D55" w:rsidP="00D75D55">
      <w:pPr>
        <w:pStyle w:val="Titre2"/>
      </w:pPr>
      <w:r>
        <w:lastRenderedPageBreak/>
        <w:t>Proposition IDV</w:t>
      </w:r>
    </w:p>
    <w:p w:rsidR="00D75D55" w:rsidRDefault="00D75D55" w:rsidP="00D75D55">
      <w:pPr>
        <w:pStyle w:val="Titre3"/>
      </w:pPr>
      <w:r>
        <w:t>Dissocier la livraison de la mise en production du démarrage de la phase pilote</w:t>
      </w:r>
    </w:p>
    <w:p w:rsidR="00D75D55" w:rsidRDefault="00D75D55" w:rsidP="00D75D55">
      <w:pPr>
        <w:pStyle w:val="Paragraphedeliste"/>
        <w:numPr>
          <w:ilvl w:val="0"/>
          <w:numId w:val="5"/>
        </w:numPr>
      </w:pPr>
      <w:r>
        <w:t xml:space="preserve">L’IDV accepte la facture correspondante à la livraison de la mise en production du SI. </w:t>
      </w:r>
    </w:p>
    <w:p w:rsidR="00D75D55" w:rsidRDefault="00D75D55" w:rsidP="00D75D55">
      <w:pPr>
        <w:pStyle w:val="Paragraphedeliste"/>
        <w:numPr>
          <w:ilvl w:val="0"/>
          <w:numId w:val="5"/>
        </w:numPr>
      </w:pPr>
      <w:r>
        <w:t xml:space="preserve">Mais, pour les raisons mentionnées ci-dessus, il est demandé à reporter le démarrage de la phase d’ajustement (et donc, avec un décalage correspondant de la phase d’ajustement et reste de phases suivantes) à l’obtention de l’accord du CPP (qui aura lieu a priori, en début janvier 2018). </w:t>
      </w:r>
    </w:p>
    <w:p w:rsidR="00297E33" w:rsidRDefault="00297E33" w:rsidP="00297E33">
      <w:pPr>
        <w:pStyle w:val="Titre3"/>
      </w:pPr>
      <w:r>
        <w:t>Redéfinition contractuelle du déploiement généralisé</w:t>
      </w:r>
    </w:p>
    <w:p w:rsidR="00297E33" w:rsidRDefault="00297E33" w:rsidP="00297E33">
      <w:r>
        <w:t>L’IDV propose que le déploiement généralisé prévu initialement sur 15 centre</w:t>
      </w:r>
      <w:r w:rsidR="00BC05EA">
        <w:t>s</w:t>
      </w:r>
      <w:r>
        <w:t xml:space="preserve">, soit réécrit en tant que déploiement sur les 5 centres pilotes avec un spécial accompagnement de l’équipe IDV pour assurer une bonne transmission des compétences requises pour ce déploiement, de façon à permettre l’IDV de réaliser dans le futur le déploiement dans des nouveaux centres à venir de façon plus ou moins indépendante. </w:t>
      </w:r>
    </w:p>
    <w:p w:rsidR="00297E33" w:rsidRDefault="00297E33" w:rsidP="00297E33">
      <w:r>
        <w:t xml:space="preserve">En cas de besoin d’intervention plus intensive de la part d’Epiconcept pour le déploiement des nouveaux centres, ceci ferait l’objet d’un nouveau contrat. </w:t>
      </w:r>
    </w:p>
    <w:p w:rsidR="00776095" w:rsidRDefault="00776095" w:rsidP="00776095">
      <w:pPr>
        <w:pStyle w:val="Titre2"/>
      </w:pPr>
      <w:r>
        <w:t>Révision des dates dans l’échéancier</w:t>
      </w:r>
    </w:p>
    <w:p w:rsidR="00A4522E" w:rsidRDefault="00776095" w:rsidP="00297E33">
      <w:r>
        <w:t xml:space="preserve">En accord avec ce qui a été mentionné ci-dessus, les dates (approximatives, car dépendantes de l’obtention effective de l’accord du CPP), seraient actualisées comme suit : </w:t>
      </w:r>
    </w:p>
    <w:p w:rsidR="00A4522E" w:rsidRDefault="00A4522E">
      <w:r>
        <w:br w:type="page"/>
      </w:r>
    </w:p>
    <w:p w:rsidR="0010717D" w:rsidRDefault="0010717D" w:rsidP="00297E33">
      <w:r>
        <w:rPr>
          <w:noProof/>
          <w:lang w:eastAsia="fr-FR"/>
        </w:rPr>
        <w:lastRenderedPageBreak/>
        <w:drawing>
          <wp:inline distT="0" distB="0" distL="0" distR="0">
            <wp:extent cx="9777730" cy="5497195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7D" w:rsidRDefault="0010717D">
      <w:r>
        <w:br w:type="page"/>
      </w:r>
    </w:p>
    <w:p w:rsidR="0010717D" w:rsidRDefault="0010717D" w:rsidP="00297E33">
      <w:r>
        <w:rPr>
          <w:noProof/>
          <w:lang w:eastAsia="fr-FR"/>
        </w:rPr>
        <w:lastRenderedPageBreak/>
        <w:drawing>
          <wp:inline distT="0" distB="0" distL="0" distR="0">
            <wp:extent cx="9777730" cy="549719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95" w:rsidRPr="00297E33" w:rsidRDefault="00776095" w:rsidP="00297E33"/>
    <w:sectPr w:rsidR="00776095" w:rsidRPr="00297E33" w:rsidSect="00C41DA0">
      <w:head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D89" w:rsidRDefault="00D14D89" w:rsidP="001002D3">
      <w:pPr>
        <w:spacing w:after="0" w:line="240" w:lineRule="auto"/>
      </w:pPr>
      <w:r>
        <w:separator/>
      </w:r>
    </w:p>
  </w:endnote>
  <w:endnote w:type="continuationSeparator" w:id="0">
    <w:p w:rsidR="00D14D89" w:rsidRDefault="00D14D89" w:rsidP="0010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D89" w:rsidRDefault="00D14D89" w:rsidP="001002D3">
      <w:pPr>
        <w:spacing w:after="0" w:line="240" w:lineRule="auto"/>
      </w:pPr>
      <w:r>
        <w:separator/>
      </w:r>
    </w:p>
  </w:footnote>
  <w:footnote w:type="continuationSeparator" w:id="0">
    <w:p w:rsidR="00D14D89" w:rsidRDefault="00D14D89" w:rsidP="00100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2D3" w:rsidRPr="001002D3" w:rsidRDefault="001002D3" w:rsidP="001002D3">
    <w:pPr>
      <w:pStyle w:val="En-tte"/>
      <w:jc w:val="right"/>
      <w:rPr>
        <w:lang w:val="en-US"/>
      </w:rPr>
    </w:pPr>
    <w:r>
      <w:rPr>
        <w:lang w:val="en-US"/>
      </w:rPr>
      <w:t>[ML, IG]</w:t>
    </w:r>
    <w:proofErr w:type="gramStart"/>
    <w:r>
      <w:rPr>
        <w:lang w:val="en-US"/>
      </w:rPr>
      <w:t>@IDV ;</w:t>
    </w:r>
    <w:proofErr w:type="gramEnd"/>
    <w:r>
      <w:rPr>
        <w:lang w:val="en-US"/>
      </w:rPr>
      <w:t xml:space="preserve"> 29/11/2017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E20E6"/>
    <w:multiLevelType w:val="multilevel"/>
    <w:tmpl w:val="CC9E4C2C"/>
    <w:lvl w:ilvl="0">
      <w:start w:val="1"/>
      <w:numFmt w:val="upperRoman"/>
      <w:pStyle w:val="Titre2"/>
      <w:lvlText w:val="%1."/>
      <w:lvlJc w:val="right"/>
      <w:pPr>
        <w:ind w:left="720" w:hanging="363"/>
      </w:pPr>
      <w:rPr>
        <w:rFonts w:hint="default"/>
      </w:rPr>
    </w:lvl>
    <w:lvl w:ilvl="1">
      <w:start w:val="1"/>
      <w:numFmt w:val="decimal"/>
      <w:pStyle w:val="Titre3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Letter"/>
      <w:pStyle w:val="Titre4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">
    <w:nsid w:val="49394C5F"/>
    <w:multiLevelType w:val="hybridMultilevel"/>
    <w:tmpl w:val="20886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B4A04"/>
    <w:multiLevelType w:val="hybridMultilevel"/>
    <w:tmpl w:val="63C01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2D3"/>
    <w:rsid w:val="001002D3"/>
    <w:rsid w:val="0010717D"/>
    <w:rsid w:val="00297E33"/>
    <w:rsid w:val="003D4D06"/>
    <w:rsid w:val="00451C1D"/>
    <w:rsid w:val="004C7987"/>
    <w:rsid w:val="005322D5"/>
    <w:rsid w:val="00681E24"/>
    <w:rsid w:val="006F084C"/>
    <w:rsid w:val="00744F95"/>
    <w:rsid w:val="00776095"/>
    <w:rsid w:val="008A684A"/>
    <w:rsid w:val="008C166E"/>
    <w:rsid w:val="00A4522E"/>
    <w:rsid w:val="00BC05EA"/>
    <w:rsid w:val="00C12513"/>
    <w:rsid w:val="00C41DA0"/>
    <w:rsid w:val="00CD0EA9"/>
    <w:rsid w:val="00D14D89"/>
    <w:rsid w:val="00D7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06"/>
  </w:style>
  <w:style w:type="paragraph" w:styleId="Titre1">
    <w:name w:val="heading 1"/>
    <w:basedOn w:val="Normal"/>
    <w:next w:val="Normal"/>
    <w:link w:val="Titre1Car"/>
    <w:uiPriority w:val="9"/>
    <w:qFormat/>
    <w:rsid w:val="00100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E24"/>
    <w:pPr>
      <w:keepNext/>
      <w:keepLines/>
      <w:numPr>
        <w:numId w:val="3"/>
      </w:numPr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E24"/>
    <w:pPr>
      <w:keepNext/>
      <w:keepLines/>
      <w:numPr>
        <w:ilvl w:val="1"/>
        <w:numId w:val="3"/>
      </w:numPr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1E24"/>
    <w:pPr>
      <w:keepNext/>
      <w:keepLines/>
      <w:numPr>
        <w:ilvl w:val="2"/>
        <w:numId w:val="3"/>
      </w:numPr>
      <w:spacing w:before="36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8A68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1F497D" w:themeFill="tex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681E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681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81E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100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0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0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100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02D3"/>
  </w:style>
  <w:style w:type="paragraph" w:styleId="Pieddepage">
    <w:name w:val="footer"/>
    <w:basedOn w:val="Normal"/>
    <w:link w:val="PieddepageCar"/>
    <w:uiPriority w:val="99"/>
    <w:semiHidden/>
    <w:unhideWhenUsed/>
    <w:rsid w:val="00100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002D3"/>
  </w:style>
  <w:style w:type="paragraph" w:styleId="Textedebulles">
    <w:name w:val="Balloon Text"/>
    <w:basedOn w:val="Normal"/>
    <w:link w:val="TextedebullesCar"/>
    <w:uiPriority w:val="99"/>
    <w:semiHidden/>
    <w:unhideWhenUsed/>
    <w:rsid w:val="004C7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9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F084C"/>
    <w:pPr>
      <w:ind w:left="720"/>
      <w:contextualSpacing/>
    </w:pPr>
  </w:style>
  <w:style w:type="table" w:styleId="Grilledutableau">
    <w:name w:val="Table Grid"/>
    <w:basedOn w:val="TableauNormal"/>
    <w:uiPriority w:val="59"/>
    <w:rsid w:val="00C41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igomez</dc:creator>
  <cp:keywords/>
  <dc:description/>
  <cp:lastModifiedBy>igomez</cp:lastModifiedBy>
  <cp:revision>13</cp:revision>
  <dcterms:created xsi:type="dcterms:W3CDTF">2017-11-29T09:59:00Z</dcterms:created>
  <dcterms:modified xsi:type="dcterms:W3CDTF">2017-11-29T10:39:00Z</dcterms:modified>
</cp:coreProperties>
</file>