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300" w:before="1400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FASTFLOW</w:t>
      </w:r>
    </w:p>
    <w:p>
      <w:pPr>
        <w:shd w:fill="1E3A5F" w:val="clear"/>
        <w:spacing w:after="200" w:before="0"/>
        <w:jc w:val="center"/>
      </w:pPr>
      <w:r>
        <w:rPr>
          <w:rFonts w:ascii="Arial" w:cs="Arial" w:eastAsia="Arial" w:hAnsi="Arial"/>
          <w:color w:val="D6E4F0"/>
          <w:sz w:val="40"/>
          <w:szCs w:val="40"/>
        </w:rPr>
        <w:t xml:space="preserve">Guide d'import CSV</w:t>
      </w:r>
    </w:p>
    <w:p>
      <w:pPr>
        <w:shd w:fill="1E3A5F" w:val="clear"/>
        <w:spacing w:after="1000" w:before="0"/>
        <w:jc w:val="center"/>
      </w:pPr>
      <w:r>
        <w:rPr>
          <w:rFonts w:ascii="Arial" w:cs="Arial" w:eastAsia="Arial" w:hAnsi="Arial"/>
          <w:color w:val="AAAAAA"/>
          <w:sz w:val="24"/>
          <w:szCs w:val="24"/>
        </w:rPr>
        <w:t xml:space="preserve">Import batch de données depuis l'interface d'administration</w:t>
      </w:r>
    </w:p>
    <w:p>
      <w:pPr>
        <w:spacing w:after="1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— 20 mai 2026</w:t>
      </w:r>
    </w:p>
    <w:p>
      <w:r>
        <w:br w:type="page"/>
      </w:r>
    </w:p>
    <w:p>
      <w:pPr>
        <w:pStyle w:val="Heading1"/>
        <w:shd w:fill="1E3A5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Introduction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L'interface d'administration Fastflow permet d'importer des données en masse à partir de fichiers CSV. Cette fonctionnalité est disponible pour tous les modèles de l'application NGS.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0"/>
              <w:bottom w:val="none" w:color="FFFFFF" w:sz="0"/>
              <w:right w:val="single" w:color="1E3A5F" w:sz="1"/>
            </w:tcBorders>
            <w:shd w:fill="D6E4F0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  Prérequis</w:t>
            </w:r>
          </w:p>
        </w:tc>
      </w:tr>
      <w:tr>
        <w:tc>
          <w:tcPr>
            <w:tcBorders>
              <w:top w:val="none" w:color="FFFFFF" w:sz="0"/>
              <w:left w:val="single" w:color="1E3A5F" w:sz="10"/>
              <w:bottom w:val="single" w:color="1E3A5F" w:sz="1"/>
              <w:right w:val="single" w:color="1E3A5F" w:sz="1"/>
            </w:tcBorders>
            <w:shd w:fill="D6E4F0" w:val="clear"/>
            <w:tcMar>
              <w:top w:type="dxa" w:w="1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Avoir accès à l'interface d'administration Django (/admin/)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Disposer des fichiers CSV à importer (générés à partir des templates fournis)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Respecter l'ordre d'import décrit en section 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E3A5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Ordre d'import obligatoire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modèles sont liés entre eux par des clés étrangères (FK). Il est impératif de respecter l'ordre suivant — un enregistrement référencé doit exister en base avant d'importer les lignes qui en dépendent.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CSV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 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01_samples.csv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(aucune dépendance)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02_protocols.csv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03_ngs_samples.csv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04_sequencing_batches.csv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ngs_samples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05_sequencing_batch_files.csv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sequencing_batches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06_sequencing_products.csv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sequencing_batches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07_fastq.csv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sequencing_products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08_fastq_files.csv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fastq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09_pipelines.csv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fastq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10_scripts.csv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11_settings.csv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12_counts.csv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13_analysis.csv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3F00" w:sz="1"/>
              <w:left w:val="single" w:color="7B3F00" w:sz="10"/>
              <w:bottom w:val="none" w:color="FFFFFF" w:sz="0"/>
              <w:right w:val="single" w:color="7B3F00" w:sz="1"/>
            </w:tcBorders>
            <w:shd w:fill="FFF3CD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⚠  Attention</w:t>
            </w:r>
          </w:p>
        </w:tc>
      </w:tr>
      <w:tr>
        <w:tc>
          <w:tcPr>
            <w:tcBorders>
              <w:top w:val="none" w:color="FFFFFF" w:sz="0"/>
              <w:left w:val="single" w:color="7B3F00" w:sz="10"/>
              <w:bottom w:val="single" w:color="7B3F00" w:sz="1"/>
              <w:right w:val="single" w:color="7B3F00" w:sz="1"/>
            </w:tcBorders>
            <w:shd w:fill="FFF3CD" w:val="clear"/>
            <w:tcMar>
              <w:top w:type="dxa" w:w="1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import dans le mauvais ordre provoquera des erreurs de type « objet introuvable ». Ces erreurs sont affichées ligne par ligne dans l'interface — les lignes en erreur sont ignorées, les autres sont importées normalement.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E3A5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Générer les fichiers templates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script Python génère automatiquement les 13 fichiers CSV avec les en-têtes corrects et une ligne d'exemple. Exécuter depuis la racine du projet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none" w:color="FFFFFF" w:sz="0"/>
              <w:right w:val="single" w:color="1E3A5F" w:sz="1"/>
            </w:tcBorders>
            <w:shd w:fill="1E1E1E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python generate_csv_templates.py</w:t>
            </w:r>
          </w:p>
        </w:tc>
      </w:tr>
      <w:tr>
        <w:tc>
          <w:tcPr>
            <w:tcBorders>
              <w:top w:val="none" w:color="FFFFFF" w:sz="0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# → crée le dossier csv_templates/ avec 13 fichiers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fichiers générés se trouvent dans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none" w:color="FFFFFF" w:sz="0"/>
              <w:right w:val="single" w:color="1E3A5F" w:sz="1"/>
            </w:tcBorders>
            <w:shd w:fill="1E1E1E" w:val="clear"/>
            <w:tcMar>
              <w:top w:type="dxa" w:w="8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fastflow/</w:t>
            </w:r>
          </w:p>
        </w:tc>
      </w:tr>
      <w:tr>
        <w:tc>
          <w:tcPr>
            <w:tcBorders>
              <w:top w:val="none" w:color="FFFFFF" w:sz="0"/>
              <w:left w:val="single" w:color="1E3A5F" w:sz="1"/>
              <w:bottom w:val="none" w:color="FFFFFF" w:sz="0"/>
              <w:right w:val="single" w:color="1E3A5F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└── csv_templates/</w:t>
            </w:r>
          </w:p>
        </w:tc>
      </w:tr>
      <w:tr>
        <w:tc>
          <w:tcPr>
            <w:tcBorders>
              <w:top w:val="none" w:color="FFFFFF" w:sz="0"/>
              <w:left w:val="single" w:color="1E3A5F" w:sz="1"/>
              <w:bottom w:val="none" w:color="FFFFFF" w:sz="0"/>
              <w:right w:val="single" w:color="1E3A5F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    ├── 01_samples.csv</w:t>
            </w:r>
          </w:p>
        </w:tc>
      </w:tr>
      <w:tr>
        <w:tc>
          <w:tcPr>
            <w:tcBorders>
              <w:top w:val="none" w:color="FFFFFF" w:sz="0"/>
              <w:left w:val="single" w:color="1E3A5F" w:sz="1"/>
              <w:bottom w:val="none" w:color="FFFFFF" w:sz="0"/>
              <w:right w:val="single" w:color="1E3A5F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    ├── 02_protocols.csv</w:t>
            </w:r>
          </w:p>
        </w:tc>
      </w:tr>
      <w:tr>
        <w:tc>
          <w:tcPr>
            <w:tcBorders>
              <w:top w:val="none" w:color="FFFFFF" w:sz="0"/>
              <w:left w:val="single" w:color="1E3A5F" w:sz="1"/>
              <w:bottom w:val="none" w:color="FFFFFF" w:sz="0"/>
              <w:right w:val="single" w:color="1E3A5F" w:sz="1"/>
            </w:tcBorders>
            <w:shd w:fill="1E1E1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    ├── ...</w:t>
            </w:r>
          </w:p>
        </w:tc>
      </w:tr>
      <w:tr>
        <w:tc>
          <w:tcPr>
            <w:tcBorders>
              <w:top w:val="none" w:color="FFFFFF" w:sz="0"/>
              <w:left w:val="single" w:color="1E3A5F" w:sz="1"/>
              <w:bottom w:val="single" w:color="1E3A5F" w:sz="1"/>
              <w:right w:val="single" w:color="1E3A5F" w:sz="1"/>
            </w:tcBorders>
            <w:shd w:fill="1E1E1E" w:val="clear"/>
            <w:tcMar>
              <w:top w:type="dxa" w:w="2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    └── 13_analysis.csv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ligne d'exemple </w:t>
      </w:r>
      <w:r>
        <w:rPr>
          <w:rFonts w:ascii="Arial" w:cs="Arial" w:eastAsia="Arial" w:hAnsi="Arial"/>
          <w:sz w:val="22"/>
          <w:szCs w:val="22"/>
        </w:rPr>
        <w:t xml:space="preserve">(ligne 2) doit être supprimée ou remplacée avant l'import.</w:t>
      </w:r>
    </w:p>
    <w:p>
      <w:pPr>
        <w:pStyle w:val="Heading1"/>
        <w:shd w:fill="1E3A5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Préparer les fichiers CSV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E3A5F" w:sz="3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Règles générales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Encodage : UTF-8 (avec ou sans BOM — les deux sont acceptés)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Séparateur : virgule (,)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Première ligne : en-têtes (ne pas modifier les noms de colonnes)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Valeurs vides : laisser la cellule vide pour les champs optionnels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Booléens : écrire true ou false (insensible à la casse)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Fichiers (FileField) : ces colonnes sont absentes des CSV — les fichiers doivent être uploadés manuellement depuis la fiche de l'objet dans l'admin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E3A5F" w:sz="3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Détail de chaque fichier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01_samples.csv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sample — doit être unique avec project_name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project_name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projet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sample_type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Valeurs : cell_line, primary_culture, tissue, organoid, 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plasmid_number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de plasmide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production_number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de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biological_model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 biologique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organ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serotype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Sérotype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expérimentale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libre (max 1000 caractères)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0"/>
              <w:bottom w:val="none" w:color="FFFFFF" w:sz="0"/>
              <w:right w:val="single" w:color="1E3A5F" w:sz="1"/>
            </w:tcBorders>
            <w:shd w:fill="D6E4F0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  Doublons</w:t>
            </w:r>
          </w:p>
        </w:tc>
      </w:tr>
      <w:tr>
        <w:tc>
          <w:tcPr>
            <w:tcBorders>
              <w:top w:val="none" w:color="FFFFFF" w:sz="0"/>
              <w:left w:val="single" w:color="1E3A5F" w:sz="10"/>
              <w:bottom w:val="single" w:color="1E3A5F" w:sz="1"/>
              <w:right w:val="single" w:color="1E3A5F" w:sz="1"/>
            </w:tcBorders>
            <w:shd w:fill="D6E4F0" w:val="clear"/>
            <w:tcMar>
              <w:top w:type="dxa" w:w="1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un sample avec le même name + project_name existe déjà en base, la ligne est ignorée (comptée dans « ignorées ») sans erreur.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02_protocols.csv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sample_name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sample parent (doit exister en base — issu de 01_samples.csv)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primer_pair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 d'amorces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commentary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Commentaire libre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03_ngs_samples.csv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protocol_primer_pair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 d'amorces du protocole parent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protocol_sample_name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sample du protocole (lève l'ambiguïté si primer_pair identique sur plusieurs samples)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de séquençage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final_concentration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décimal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Concentration finale (ex. 2.5)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04_sequencing_batches.csv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4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ngs_sample_index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du NGS sample parent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ngs_sample_protocol_primer_pair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 pair du protocole — recommandé si plusieurs NGS samples ont le même index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05_sequencing_batch_files.csv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4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sequencing_batch_id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du batch parent (visible dans l'admin)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06_sequencing_products.csv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sequencing_batch_id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du batch parent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(format libre, ex. 2024-01-15)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sequencing_machine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la machine (ex. NextSeq 500)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flowcell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flowcell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read_length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Longueur de lecture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read_depth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Profondeur de lecture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phix_proportion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décimal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 PhiX (ex. 1.5)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custom_recipe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booléen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ou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custom_recipe_start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 de début (si custom_recipe = true)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custom_recipe_end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 de fin (si custom_recipe = true)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07 à 13 — Tables à clé étrangère simple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fichiers suivants ne contiennent qu'une colonne FK (l'ID de l'objet parent). Récupérer ces IDs depuis l'interface d'administration.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 FK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07_fastq.csv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sequencing_product_id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du SequencingProduct parent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08_fastq_files.csv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fastq_id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du Fastq parent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09_pipelines.csv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fastq_id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du Fastq parent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10_scripts.csv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pipeline_id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du Pipeline parent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11_settings.csv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script_id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du Script parent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12_counts.csv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pipeline_id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du Pipeline parent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13_analysis.csv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pipeline_id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du Pipeline parent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E3A5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Effectuer l'import depuis l'administration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Pour chaque modèle, la procédure est identique 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Accéder au modèle dans l'admin</w:t>
      </w:r>
      <w:r>
        <w:rPr>
          <w:rFonts w:ascii="Arial" w:cs="Arial" w:eastAsia="Arial" w:hAnsi="Arial"/>
          <w:sz w:val="22"/>
          <w:szCs w:val="22"/>
        </w:rPr>
        <w:t xml:space="preserve"> — ex. /admin/ngs/sample/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Cliquer sur le bouton « Importer CSV »</w:t>
      </w:r>
      <w:r>
        <w:rPr>
          <w:rFonts w:ascii="Arial" w:cs="Arial" w:eastAsia="Arial" w:hAnsi="Arial"/>
          <w:sz w:val="22"/>
          <w:szCs w:val="22"/>
        </w:rPr>
        <w:t xml:space="preserve"> en haut à droite de la liste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Sélectionner le fichier CSV</w:t>
      </w:r>
      <w:r>
        <w:rPr>
          <w:rFonts w:ascii="Arial" w:cs="Arial" w:eastAsia="Arial" w:hAnsi="Arial"/>
          <w:sz w:val="22"/>
          <w:szCs w:val="22"/>
        </w:rPr>
        <w:t xml:space="preserve"> préparé à l'étape 4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Cliquer sur « Importer »</w:t>
      </w:r>
      <w:r>
        <w:rPr>
          <w:rFonts w:ascii="Arial" w:cs="Arial" w:eastAsia="Arial" w:hAnsi="Arial"/>
          <w:sz w:val="22"/>
          <w:szCs w:val="22"/>
        </w:rPr>
        <w:t xml:space="preserve"> — le résultat s'affiche immédiatement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E3A5F" w:sz="3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Lire le rapport d'import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Après chaque import, un bilan est affiché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 ligne(s) créée(s)</w:t>
      </w:r>
      <w:r>
        <w:rPr>
          <w:rFonts w:ascii="Arial" w:cs="Arial" w:eastAsia="Arial" w:hAnsi="Arial"/>
          <w:sz w:val="22"/>
          <w:szCs w:val="22"/>
        </w:rPr>
        <w:t xml:space="preserve"> — enregistrements ajoutés en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 ignorée(s)</w:t>
      </w:r>
      <w:r>
        <w:rPr>
          <w:rFonts w:ascii="Arial" w:cs="Arial" w:eastAsia="Arial" w:hAnsi="Arial"/>
          <w:sz w:val="22"/>
          <w:szCs w:val="22"/>
        </w:rPr>
        <w:t xml:space="preserve"> — doublons détectés (sans erreur) ou lignes en erreur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Avertissements</w:t>
      </w:r>
      <w:r>
        <w:rPr>
          <w:rFonts w:ascii="Arial" w:cs="Arial" w:eastAsia="Arial" w:hAnsi="Arial"/>
          <w:sz w:val="22"/>
          <w:szCs w:val="22"/>
        </w:rPr>
        <w:t xml:space="preserve"> — détail ligne par ligne des erreurs rencontrées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3F00" w:sz="1"/>
              <w:left w:val="single" w:color="7B3F00" w:sz="10"/>
              <w:bottom w:val="none" w:color="FFFFFF" w:sz="0"/>
              <w:right w:val="single" w:color="7B3F00" w:sz="1"/>
            </w:tcBorders>
            <w:shd w:fill="FFF3CD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⚠  Comportement sur erreur</w:t>
            </w:r>
          </w:p>
        </w:tc>
      </w:tr>
      <w:tr>
        <w:tc>
          <w:tcPr>
            <w:tcBorders>
              <w:top w:val="none" w:color="FFFFFF" w:sz="0"/>
              <w:left w:val="single" w:color="7B3F00" w:sz="10"/>
              <w:bottom w:val="single" w:color="7B3F00" w:sz="1"/>
              <w:right w:val="single" w:color="7B3F00" w:sz="1"/>
            </w:tcBorders>
            <w:shd w:fill="FFF3CD" w:val="clear"/>
            <w:tcMar>
              <w:top w:type="dxa" w:w="1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lignes valides sont toujours importées même si d'autres lignes du même fichier sont en erreur. L'import n'est pas transactionnel par fichier — corriger les lignes en erreur et réimporter uniquement les lignes manquantes.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E3A5F" w:sz="3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Erreurs fréquentes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d'erreur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 'X' introuvable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FK référence un enregistrement absent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l'orthographe ou importer le parent d'abord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Plusieurs objets correspondent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Ambiguïté sur la FK (nom non unique)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Ajouter la colonne de désambiguïsation (ex. protocol_sample_name)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Champ obligatoire manquant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Colonne vide sur une ligne où elle est requise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Renseigner la valeur ou supprimer la ligne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fichier doit être au format 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Mauvaise extension ou mauvais encodage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Sauvegarder en UTF-8 avec extension .csv depuis Excel ou LibreOffice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E3A5F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Bonnes pratiques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Toujours travailler à partir des templates générés — ne pas modifier les noms d'en-têtes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Supprimer la ligne d'exemple avant l'import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Effectuer un import de test avec 2-3 lignes avant d'importer des milliers de lignes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Conserver les fichiers CSV importés pour traçabilité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cas de doute sur les IDs parents (étapes 7-13), les récupérer depuis l'admin avant de remplir le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FileFields (fichiers bioanalyzer, résultats de séquençage, etc.) ne sont pas importables via CSV — les uploader manuellement depuis la fiche de chaque objet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0"/>
              <w:bottom w:val="none" w:color="FFFFFF" w:sz="0"/>
              <w:right w:val="single" w:color="1E3A5F" w:sz="1"/>
            </w:tcBorders>
            <w:shd w:fill="D6E4F0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ℹ  Excel et le format CSV</w:t>
            </w:r>
          </w:p>
        </w:tc>
      </w:tr>
      <w:tr>
        <w:tc>
          <w:tcPr>
            <w:tcBorders>
              <w:top w:val="none" w:color="FFFFFF" w:sz="0"/>
              <w:left w:val="single" w:color="1E3A5F" w:sz="10"/>
              <w:bottom w:val="single" w:color="1E3A5F" w:sz="1"/>
              <w:right w:val="single" w:color="1E3A5F" w:sz="1"/>
            </w:tcBorders>
            <w:shd w:fill="D6E4F0" w:val="clear"/>
            <w:tcMar>
              <w:top w:type="dxa" w:w="1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peut modifier les encodages et les formats de nombres lors de la sauvegarde. Préférer LibreOffice Calc ou exporter en « CSV UTF-8 » explicitement depuis Excel (Fichier → Enregistrer sous → CSV UTF-8).</w:t>
            </w:r>
          </w:p>
        </w:tc>
      </w:tr>
    </w:tbl>
    <w:p>
      <w:pPr>
        <w:spacing w:after="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506"/>
      <w:gridCol w:w="2000"/>
    </w:tblGrid>
    <w:tr>
      <w:tc>
        <w:tcPr>
          <w:tcBorders>
            <w:top w:val="single" w:color="CCCCCC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Confidentiel — Usage interne</w:t>
          </w:r>
        </w:p>
      </w:tc>
      <w:tc>
        <w:tcPr>
          <w:tcBorders>
            <w:top w:val="single" w:color="CCCCCC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 /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6"/>
      <w:gridCol w:w="3000"/>
    </w:tblGrid>
    <w:tr>
      <w:tc>
        <w:tcPr>
          <w:tcBorders>
            <w:top w:val="none" w:color="FFFFFF" w:sz="0"/>
            <w:left w:val="none" w:color="FFFFFF" w:sz="0"/>
            <w:bottom w:val="single" w:color="1E3A5F" w:sz="1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1E3A5F"/>
              <w:sz w:val="20"/>
              <w:szCs w:val="20"/>
            </w:rPr>
            <w:t xml:space="preserve">Fastflow — Guide d'import CSV</w:t>
          </w:r>
        </w:p>
      </w:tc>
      <w:tc>
        <w:tcPr>
          <w:tcBorders>
            <w:top w:val="none" w:color="FFFFFF" w:sz="0"/>
            <w:left w:val="none" w:color="FFFFFF" w:sz="0"/>
            <w:bottom w:val="single" w:color="1E3A5F" w:sz="1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Institut de la Vision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2026-05-20T06:57:11.521Z</dcterms:created>
  <dcterms:modified xsi:type="dcterms:W3CDTF">2026-05-20T06:57:11.522Z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