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D3" w:rsidRDefault="004A5CD6" w:rsidP="008031A1">
      <w:pPr>
        <w:jc w:val="center"/>
        <w:rPr>
          <w:sz w:val="44"/>
          <w:szCs w:val="44"/>
        </w:rPr>
      </w:pPr>
      <w:r w:rsidRPr="008031A1">
        <w:rPr>
          <w:sz w:val="44"/>
          <w:szCs w:val="44"/>
        </w:rPr>
        <w:t>PROGENY</w:t>
      </w:r>
    </w:p>
    <w:p w:rsidR="008031A1" w:rsidRPr="008031A1" w:rsidRDefault="008031A1" w:rsidP="008031A1">
      <w:pPr>
        <w:jc w:val="center"/>
        <w:rPr>
          <w:szCs w:val="22"/>
        </w:rPr>
      </w:pPr>
    </w:p>
    <w:p w:rsidR="004A5CD6" w:rsidRDefault="004A5CD6">
      <w:r w:rsidRPr="004A5CD6">
        <w:rPr>
          <w:b/>
        </w:rPr>
        <w:t>Module</w:t>
      </w:r>
      <w:r w:rsidRPr="004A5CD6">
        <w:rPr>
          <w:rFonts w:hint="eastAsia"/>
          <w:b/>
        </w:rPr>
        <w:t> </w:t>
      </w:r>
      <w:r w:rsidRPr="004A5CD6">
        <w:rPr>
          <w:b/>
        </w:rPr>
        <w:t xml:space="preserve"> LIMS</w:t>
      </w:r>
      <w:r>
        <w:t xml:space="preserve">: celui qui est utilisé </w:t>
      </w:r>
      <w:proofErr w:type="spellStart"/>
      <w:r>
        <w:t>today</w:t>
      </w:r>
      <w:proofErr w:type="spellEnd"/>
      <w:r>
        <w:t xml:space="preserve">, gère </w:t>
      </w:r>
      <w:r w:rsidR="008031A1">
        <w:t>l’inventaire</w:t>
      </w:r>
      <w:r>
        <w:t xml:space="preserve"> des échantillons</w:t>
      </w:r>
    </w:p>
    <w:p w:rsidR="004A5CD6" w:rsidRDefault="004A5CD6">
      <w:r w:rsidRPr="004A5CD6">
        <w:rPr>
          <w:b/>
        </w:rPr>
        <w:t>Module LABS</w:t>
      </w:r>
      <w:r>
        <w:rPr>
          <w:rFonts w:hint="eastAsia"/>
        </w:rPr>
        <w:t> </w:t>
      </w:r>
      <w:r>
        <w:t xml:space="preserve">: qui permet </w:t>
      </w:r>
      <w:proofErr w:type="gramStart"/>
      <w:r>
        <w:t>d</w:t>
      </w:r>
      <w:r>
        <w:rPr>
          <w:rFonts w:hint="eastAsia"/>
        </w:rPr>
        <w:t>’</w:t>
      </w:r>
      <w:r>
        <w:t xml:space="preserve"> entrer</w:t>
      </w:r>
      <w:proofErr w:type="gramEnd"/>
      <w:r>
        <w:t xml:space="preserve"> des </w:t>
      </w:r>
      <w:proofErr w:type="spellStart"/>
      <w:r>
        <w:t>donnees</w:t>
      </w:r>
      <w:proofErr w:type="spellEnd"/>
      <w:r>
        <w:t xml:space="preserve"> de séquençage de les reliés au échantillons et suivre les plan de plaques par code barre et identifier dans ces séquences des variations génétiques</w:t>
      </w:r>
    </w:p>
    <w:p w:rsidR="008031A1" w:rsidRDefault="004A5CD6">
      <w:r w:rsidRPr="004A5CD6">
        <w:rPr>
          <w:b/>
        </w:rPr>
        <w:t>Module CLINICAL</w:t>
      </w:r>
      <w:r w:rsidRPr="004A5CD6">
        <w:rPr>
          <w:rFonts w:hint="eastAsia"/>
          <w:b/>
        </w:rPr>
        <w:t> </w:t>
      </w:r>
      <w:r>
        <w:t>: celui qui regroupe les informations familiales, création des arbres généalogiques, pedigree (utilisable par les médecins)</w:t>
      </w:r>
    </w:p>
    <w:p w:rsidR="008031A1" w:rsidRDefault="008031A1">
      <w:r>
        <w:t>Ces 3 modules peuvent être fournis tous les 3 ensembles, séparément ou 2 par 2.</w:t>
      </w:r>
    </w:p>
    <w:p w:rsidR="008031A1" w:rsidRDefault="008031A1">
      <w:r>
        <w:t xml:space="preserve">Trop de licences ont été </w:t>
      </w:r>
      <w:proofErr w:type="spellStart"/>
      <w:r>
        <w:t>achetes</w:t>
      </w:r>
      <w:proofErr w:type="spellEnd"/>
      <w:r>
        <w:rPr>
          <w:rFonts w:hint="eastAsia"/>
        </w:rPr>
        <w:t> </w:t>
      </w:r>
      <w:r>
        <w:t>(voir devis):</w:t>
      </w:r>
    </w:p>
    <w:p w:rsidR="008031A1" w:rsidRDefault="008031A1">
      <w:r>
        <w:t>Plan d</w:t>
      </w:r>
      <w:r>
        <w:rPr>
          <w:rFonts w:hint="eastAsia"/>
        </w:rPr>
        <w:t>’</w:t>
      </w:r>
      <w:r>
        <w:t>installation de PROGENY  jamais</w:t>
      </w:r>
    </w:p>
    <w:p w:rsidR="008031A1" w:rsidRDefault="008031A1">
      <w:r>
        <w:t>LAB et LIMS</w:t>
      </w:r>
    </w:p>
    <w:p w:rsidR="008031A1" w:rsidRDefault="008031A1">
      <w:r>
        <w:t>PROGENY SERVEUR</w:t>
      </w:r>
    </w:p>
    <w:p w:rsidR="008031A1" w:rsidRDefault="008031A1">
      <w:r>
        <w:t>Sur les ordinateurs</w:t>
      </w:r>
      <w:r>
        <w:rPr>
          <w:rFonts w:hint="eastAsia"/>
        </w:rPr>
        <w:t> </w:t>
      </w:r>
      <w:r>
        <w:t>:</w:t>
      </w:r>
    </w:p>
    <w:p w:rsidR="00976D9A" w:rsidRDefault="008031A1">
      <w:r>
        <w:t>Temps pendant lequel la société t</w:t>
      </w:r>
      <w:r>
        <w:rPr>
          <w:rFonts w:hint="eastAsia"/>
        </w:rPr>
        <w:t>’</w:t>
      </w:r>
      <w:r>
        <w:t xml:space="preserve">aide pour </w:t>
      </w:r>
    </w:p>
    <w:tbl>
      <w:tblPr>
        <w:tblW w:w="5000" w:type="pct"/>
        <w:tblCellSpacing w:w="0" w:type="dxa"/>
        <w:shd w:val="clear" w:color="auto" w:fill="EBEBEB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47"/>
        <w:gridCol w:w="8475"/>
      </w:tblGrid>
      <w:tr w:rsidR="00976D9A" w:rsidRPr="00DC1114" w:rsidTr="005A5275">
        <w:trPr>
          <w:tblCellSpacing w:w="0" w:type="dxa"/>
        </w:trPr>
        <w:tc>
          <w:tcPr>
            <w:tcW w:w="50" w:type="pct"/>
            <w:tcBorders>
              <w:bottom w:val="single" w:sz="6" w:space="0" w:color="FFFFFF"/>
            </w:tcBorders>
            <w:shd w:val="clear" w:color="auto" w:fill="EBEBEB"/>
            <w:noWrap/>
            <w:tcMar>
              <w:top w:w="0" w:type="dxa"/>
              <w:left w:w="120" w:type="dxa"/>
              <w:bottom w:w="0" w:type="dxa"/>
              <w:right w:w="60" w:type="dxa"/>
            </w:tcMar>
            <w:vAlign w:val="center"/>
            <w:hideMark/>
          </w:tcPr>
          <w:p w:rsidR="00976D9A" w:rsidRPr="00DC1114" w:rsidRDefault="00976D9A" w:rsidP="005A5275">
            <w:pPr>
              <w:spacing w:after="0"/>
              <w:jc w:val="right"/>
              <w:rPr>
                <w:rFonts w:ascii="inherit" w:hAnsi="inherit"/>
                <w:b/>
                <w:bCs/>
                <w:color w:val="666666"/>
                <w:sz w:val="17"/>
                <w:szCs w:val="17"/>
                <w:lang w:eastAsia="fr-FR"/>
              </w:rPr>
            </w:pPr>
            <w:r w:rsidRPr="00DC1114">
              <w:rPr>
                <w:rFonts w:ascii="inherit" w:hAnsi="inherit"/>
                <w:b/>
                <w:bCs/>
                <w:color w:val="666666"/>
                <w:sz w:val="17"/>
                <w:szCs w:val="17"/>
                <w:lang w:eastAsia="fr-FR"/>
              </w:rPr>
              <w:t>De</w:t>
            </w:r>
          </w:p>
        </w:tc>
        <w:tc>
          <w:tcPr>
            <w:tcW w:w="4950" w:type="pct"/>
            <w:tcBorders>
              <w:bottom w:val="single" w:sz="6" w:space="0" w:color="FFFFFF"/>
            </w:tcBorders>
            <w:shd w:val="clear" w:color="auto" w:fill="EBEBEB"/>
            <w:vAlign w:val="center"/>
            <w:hideMark/>
          </w:tcPr>
          <w:p w:rsidR="00976D9A" w:rsidRPr="00DC1114" w:rsidRDefault="00E97976" w:rsidP="005A5275">
            <w:pPr>
              <w:spacing w:after="0"/>
              <w:jc w:val="left"/>
              <w:rPr>
                <w:rFonts w:ascii="inherit" w:hAnsi="inherit"/>
                <w:color w:val="000000"/>
                <w:sz w:val="17"/>
                <w:szCs w:val="17"/>
                <w:lang w:eastAsia="fr-FR"/>
              </w:rPr>
            </w:pPr>
            <w:hyperlink r:id="rId7" w:tooltip="marc.lechuga@inserm.fr" w:history="1">
              <w:r w:rsidR="00976D9A" w:rsidRPr="00DC1114">
                <w:rPr>
                  <w:rFonts w:ascii="inherit" w:hAnsi="inherit"/>
                  <w:color w:val="000000"/>
                  <w:sz w:val="17"/>
                  <w:lang w:eastAsia="fr-FR"/>
                </w:rPr>
                <w:t xml:space="preserve">Marc </w:t>
              </w:r>
              <w:proofErr w:type="spellStart"/>
              <w:r w:rsidR="00976D9A" w:rsidRPr="00DC1114">
                <w:rPr>
                  <w:rFonts w:ascii="inherit" w:hAnsi="inherit"/>
                  <w:color w:val="000000"/>
                  <w:sz w:val="17"/>
                  <w:lang w:eastAsia="fr-FR"/>
                </w:rPr>
                <w:t>Lechuga</w:t>
              </w:r>
              <w:proofErr w:type="spellEnd"/>
            </w:hyperlink>
            <w:r w:rsidR="00976D9A">
              <w:rPr>
                <w:rFonts w:ascii="inherit" w:hAnsi="inherit"/>
                <w:noProof/>
                <w:color w:val="000000"/>
                <w:sz w:val="17"/>
                <w:szCs w:val="17"/>
                <w:lang w:eastAsia="fr-FR"/>
              </w:rPr>
              <w:drawing>
                <wp:inline distT="0" distB="0" distL="0" distR="0">
                  <wp:extent cx="133350" cy="104775"/>
                  <wp:effectExtent l="19050" t="0" r="0" b="0"/>
                  <wp:docPr id="4" name="Image 1" descr="Add contact">
                    <a:hlinkClick xmlns:a="http://schemas.openxmlformats.org/drawingml/2006/main" r:id="rId8" tooltip="&quot;Ajouter au carnet d'adresses&quot;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Add conta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D9A" w:rsidRPr="00DC1114" w:rsidTr="005A5275">
        <w:trPr>
          <w:tblCellSpacing w:w="0" w:type="dxa"/>
        </w:trPr>
        <w:tc>
          <w:tcPr>
            <w:tcW w:w="50" w:type="pct"/>
            <w:tcBorders>
              <w:bottom w:val="single" w:sz="6" w:space="0" w:color="FFFFFF"/>
            </w:tcBorders>
            <w:shd w:val="clear" w:color="auto" w:fill="EBEBEB"/>
            <w:noWrap/>
            <w:tcMar>
              <w:top w:w="0" w:type="dxa"/>
              <w:left w:w="120" w:type="dxa"/>
              <w:bottom w:w="0" w:type="dxa"/>
              <w:right w:w="60" w:type="dxa"/>
            </w:tcMar>
            <w:vAlign w:val="center"/>
            <w:hideMark/>
          </w:tcPr>
          <w:p w:rsidR="00976D9A" w:rsidRPr="00DC1114" w:rsidRDefault="00976D9A" w:rsidP="005A5275">
            <w:pPr>
              <w:spacing w:after="0"/>
              <w:jc w:val="right"/>
              <w:rPr>
                <w:rFonts w:ascii="inherit" w:hAnsi="inherit"/>
                <w:b/>
                <w:bCs/>
                <w:color w:val="666666"/>
                <w:sz w:val="17"/>
                <w:szCs w:val="17"/>
                <w:lang w:eastAsia="fr-FR"/>
              </w:rPr>
            </w:pPr>
            <w:r w:rsidRPr="00DC1114">
              <w:rPr>
                <w:rFonts w:ascii="inherit" w:hAnsi="inherit"/>
                <w:b/>
                <w:bCs/>
                <w:color w:val="666666"/>
                <w:sz w:val="17"/>
                <w:szCs w:val="17"/>
                <w:lang w:eastAsia="fr-FR"/>
              </w:rPr>
              <w:t>À</w:t>
            </w:r>
          </w:p>
        </w:tc>
        <w:tc>
          <w:tcPr>
            <w:tcW w:w="4950" w:type="pct"/>
            <w:tcBorders>
              <w:bottom w:val="single" w:sz="6" w:space="0" w:color="FFFFFF"/>
            </w:tcBorders>
            <w:shd w:val="clear" w:color="auto" w:fill="EBEBEB"/>
            <w:vAlign w:val="center"/>
            <w:hideMark/>
          </w:tcPr>
          <w:p w:rsidR="00976D9A" w:rsidRPr="00DC1114" w:rsidRDefault="00E97976" w:rsidP="005A5275">
            <w:pPr>
              <w:spacing w:after="0"/>
              <w:jc w:val="left"/>
              <w:rPr>
                <w:rFonts w:ascii="inherit" w:hAnsi="inherit"/>
                <w:color w:val="000000"/>
                <w:sz w:val="17"/>
                <w:szCs w:val="17"/>
                <w:lang w:eastAsia="fr-FR"/>
              </w:rPr>
            </w:pPr>
            <w:hyperlink r:id="rId10" w:tooltip="christelle.davrinche@inserm.fr" w:history="1">
              <w:r w:rsidR="00976D9A" w:rsidRPr="00DC1114">
                <w:rPr>
                  <w:rFonts w:ascii="inherit" w:hAnsi="inherit"/>
                  <w:color w:val="000000"/>
                  <w:sz w:val="17"/>
                  <w:lang w:eastAsia="fr-FR"/>
                </w:rPr>
                <w:t xml:space="preserve">'Christelle </w:t>
              </w:r>
              <w:proofErr w:type="spellStart"/>
              <w:r w:rsidR="00976D9A" w:rsidRPr="00DC1114">
                <w:rPr>
                  <w:rFonts w:ascii="inherit" w:hAnsi="inherit"/>
                  <w:color w:val="000000"/>
                  <w:sz w:val="17"/>
                  <w:lang w:eastAsia="fr-FR"/>
                </w:rPr>
                <w:t>Davrinche</w:t>
              </w:r>
              <w:proofErr w:type="spellEnd"/>
              <w:r w:rsidR="00976D9A" w:rsidRPr="00DC1114">
                <w:rPr>
                  <w:rFonts w:ascii="inherit" w:hAnsi="inherit"/>
                  <w:color w:val="000000"/>
                  <w:sz w:val="17"/>
                  <w:lang w:eastAsia="fr-FR"/>
                </w:rPr>
                <w:t>'</w:t>
              </w:r>
            </w:hyperlink>
            <w:r w:rsidR="00976D9A">
              <w:rPr>
                <w:rFonts w:ascii="inherit" w:hAnsi="inherit"/>
                <w:noProof/>
                <w:color w:val="000000"/>
                <w:sz w:val="17"/>
                <w:szCs w:val="17"/>
                <w:lang w:eastAsia="fr-FR"/>
              </w:rPr>
              <w:drawing>
                <wp:inline distT="0" distB="0" distL="0" distR="0">
                  <wp:extent cx="133350" cy="104775"/>
                  <wp:effectExtent l="19050" t="0" r="0" b="0"/>
                  <wp:docPr id="5" name="Image 2" descr="Add contact">
                    <a:hlinkClick xmlns:a="http://schemas.openxmlformats.org/drawingml/2006/main" r:id="rId8" tooltip="&quot;Ajouter au carnet d'adresses&quot;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dd conta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76D9A" w:rsidRPr="00DC1114">
              <w:rPr>
                <w:rFonts w:ascii="inherit" w:hAnsi="inherit"/>
                <w:color w:val="000000"/>
                <w:sz w:val="17"/>
                <w:szCs w:val="17"/>
                <w:lang w:eastAsia="fr-FR"/>
              </w:rPr>
              <w:t xml:space="preserve">, </w:t>
            </w:r>
            <w:hyperlink r:id="rId11" w:tooltip="dominique.santiard-baron@inserm.fr" w:history="1">
              <w:r w:rsidR="00976D9A" w:rsidRPr="00DC1114">
                <w:rPr>
                  <w:rFonts w:ascii="inherit" w:hAnsi="inherit"/>
                  <w:color w:val="000000"/>
                  <w:sz w:val="17"/>
                  <w:lang w:eastAsia="fr-FR"/>
                </w:rPr>
                <w:t>'Dominique Santiard-Baron'</w:t>
              </w:r>
            </w:hyperlink>
            <w:r w:rsidR="00976D9A">
              <w:rPr>
                <w:rFonts w:ascii="inherit" w:hAnsi="inherit"/>
                <w:noProof/>
                <w:color w:val="000000"/>
                <w:sz w:val="17"/>
                <w:szCs w:val="17"/>
                <w:lang w:eastAsia="fr-FR"/>
              </w:rPr>
              <w:drawing>
                <wp:inline distT="0" distB="0" distL="0" distR="0">
                  <wp:extent cx="133350" cy="104775"/>
                  <wp:effectExtent l="19050" t="0" r="0" b="0"/>
                  <wp:docPr id="6" name="Image 3" descr="Add contact">
                    <a:hlinkClick xmlns:a="http://schemas.openxmlformats.org/drawingml/2006/main" r:id="rId8" tooltip="&quot;Ajouter au carnet d'adresses&quot;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Add conta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D9A" w:rsidRPr="00DC1114" w:rsidTr="005A5275">
        <w:trPr>
          <w:tblCellSpacing w:w="0" w:type="dxa"/>
        </w:trPr>
        <w:tc>
          <w:tcPr>
            <w:tcW w:w="50" w:type="pct"/>
            <w:tcBorders>
              <w:bottom w:val="single" w:sz="6" w:space="0" w:color="FFFFFF"/>
            </w:tcBorders>
            <w:shd w:val="clear" w:color="auto" w:fill="EBEBEB"/>
            <w:noWrap/>
            <w:tcMar>
              <w:top w:w="0" w:type="dxa"/>
              <w:left w:w="120" w:type="dxa"/>
              <w:bottom w:w="0" w:type="dxa"/>
              <w:right w:w="60" w:type="dxa"/>
            </w:tcMar>
            <w:vAlign w:val="center"/>
            <w:hideMark/>
          </w:tcPr>
          <w:p w:rsidR="00976D9A" w:rsidRPr="00DC1114" w:rsidRDefault="00976D9A" w:rsidP="005A5275">
            <w:pPr>
              <w:spacing w:after="0"/>
              <w:jc w:val="right"/>
              <w:rPr>
                <w:rFonts w:ascii="inherit" w:hAnsi="inherit"/>
                <w:b/>
                <w:bCs/>
                <w:color w:val="666666"/>
                <w:sz w:val="17"/>
                <w:szCs w:val="17"/>
                <w:lang w:eastAsia="fr-FR"/>
              </w:rPr>
            </w:pPr>
            <w:r w:rsidRPr="00DC1114">
              <w:rPr>
                <w:rFonts w:ascii="inherit" w:hAnsi="inherit"/>
                <w:b/>
                <w:bCs/>
                <w:color w:val="666666"/>
                <w:sz w:val="17"/>
                <w:szCs w:val="17"/>
                <w:lang w:eastAsia="fr-FR"/>
              </w:rPr>
              <w:t>Date</w:t>
            </w:r>
          </w:p>
        </w:tc>
        <w:tc>
          <w:tcPr>
            <w:tcW w:w="4950" w:type="pct"/>
            <w:tcBorders>
              <w:bottom w:val="single" w:sz="6" w:space="0" w:color="FFFFFF"/>
            </w:tcBorders>
            <w:shd w:val="clear" w:color="auto" w:fill="EBEBEB"/>
            <w:vAlign w:val="center"/>
            <w:hideMark/>
          </w:tcPr>
          <w:p w:rsidR="00976D9A" w:rsidRPr="00DC1114" w:rsidRDefault="00976D9A" w:rsidP="005A5275">
            <w:pPr>
              <w:spacing w:after="0"/>
              <w:jc w:val="left"/>
              <w:rPr>
                <w:rFonts w:ascii="inherit" w:hAnsi="inherit"/>
                <w:color w:val="000000"/>
                <w:sz w:val="17"/>
                <w:szCs w:val="17"/>
                <w:lang w:eastAsia="fr-FR"/>
              </w:rPr>
            </w:pPr>
            <w:r w:rsidRPr="00DC1114">
              <w:rPr>
                <w:rFonts w:ascii="inherit" w:hAnsi="inherit"/>
                <w:color w:val="000000"/>
                <w:sz w:val="17"/>
                <w:szCs w:val="17"/>
                <w:lang w:eastAsia="fr-FR"/>
              </w:rPr>
              <w:t>Mer 11:17</w:t>
            </w:r>
          </w:p>
        </w:tc>
      </w:tr>
      <w:tr w:rsidR="00976D9A" w:rsidRPr="00DC1114" w:rsidTr="005A5275">
        <w:trPr>
          <w:tblCellSpacing w:w="0" w:type="dxa"/>
        </w:trPr>
        <w:tc>
          <w:tcPr>
            <w:tcW w:w="50" w:type="pct"/>
            <w:tcBorders>
              <w:bottom w:val="single" w:sz="6" w:space="0" w:color="FFFFFF"/>
            </w:tcBorders>
            <w:shd w:val="clear" w:color="auto" w:fill="EBEBEB"/>
            <w:noWrap/>
            <w:tcMar>
              <w:top w:w="0" w:type="dxa"/>
              <w:left w:w="120" w:type="dxa"/>
              <w:bottom w:w="0" w:type="dxa"/>
              <w:right w:w="60" w:type="dxa"/>
            </w:tcMar>
            <w:vAlign w:val="center"/>
            <w:hideMark/>
          </w:tcPr>
          <w:p w:rsidR="00976D9A" w:rsidRPr="00DC1114" w:rsidRDefault="00976D9A" w:rsidP="005A5275">
            <w:pPr>
              <w:spacing w:after="0"/>
              <w:jc w:val="right"/>
              <w:rPr>
                <w:rFonts w:ascii="inherit" w:hAnsi="inherit"/>
                <w:b/>
                <w:bCs/>
                <w:color w:val="666666"/>
                <w:sz w:val="17"/>
                <w:szCs w:val="17"/>
                <w:lang w:eastAsia="fr-FR"/>
              </w:rPr>
            </w:pPr>
            <w:r w:rsidRPr="00DC1114">
              <w:rPr>
                <w:rFonts w:ascii="inherit" w:hAnsi="inherit"/>
                <w:b/>
                <w:bCs/>
                <w:color w:val="666666"/>
                <w:sz w:val="17"/>
                <w:szCs w:val="17"/>
                <w:lang w:eastAsia="fr-FR"/>
              </w:rPr>
              <w:t>Priorité</w:t>
            </w:r>
          </w:p>
        </w:tc>
        <w:tc>
          <w:tcPr>
            <w:tcW w:w="4950" w:type="pct"/>
            <w:tcBorders>
              <w:bottom w:val="single" w:sz="6" w:space="0" w:color="FFFFFF"/>
            </w:tcBorders>
            <w:shd w:val="clear" w:color="auto" w:fill="EBEBEB"/>
            <w:vAlign w:val="center"/>
            <w:hideMark/>
          </w:tcPr>
          <w:p w:rsidR="00976D9A" w:rsidRPr="00DC1114" w:rsidRDefault="00976D9A" w:rsidP="005A5275">
            <w:pPr>
              <w:spacing w:after="0"/>
              <w:jc w:val="left"/>
              <w:rPr>
                <w:rFonts w:ascii="inherit" w:hAnsi="inherit"/>
                <w:color w:val="000000"/>
                <w:sz w:val="17"/>
                <w:szCs w:val="17"/>
                <w:lang w:eastAsia="fr-FR"/>
              </w:rPr>
            </w:pPr>
            <w:r w:rsidRPr="00DC1114">
              <w:rPr>
                <w:rFonts w:ascii="inherit" w:hAnsi="inherit"/>
                <w:color w:val="000000"/>
                <w:sz w:val="17"/>
                <w:lang w:eastAsia="fr-FR"/>
              </w:rPr>
              <w:t>La plus élevée</w:t>
            </w:r>
          </w:p>
        </w:tc>
      </w:tr>
    </w:tbl>
    <w:p w:rsidR="00976D9A" w:rsidRPr="00DC1114" w:rsidRDefault="00E97976" w:rsidP="00976D9A">
      <w:pPr>
        <w:numPr>
          <w:ilvl w:val="0"/>
          <w:numId w:val="1"/>
        </w:numPr>
        <w:pBdr>
          <w:bottom w:val="single" w:sz="6" w:space="0" w:color="CCCCCC"/>
        </w:pBdr>
        <w:shd w:val="clear" w:color="auto" w:fill="DFDFDF"/>
        <w:spacing w:before="100" w:beforeAutospacing="1" w:after="100" w:afterAutospacing="1"/>
        <w:ind w:left="120"/>
        <w:jc w:val="left"/>
        <w:rPr>
          <w:rFonts w:ascii="inherit" w:hAnsi="inherit"/>
          <w:color w:val="000000"/>
          <w:sz w:val="17"/>
          <w:szCs w:val="17"/>
          <w:lang w:eastAsia="fr-FR"/>
        </w:rPr>
      </w:pPr>
      <w:hyperlink r:id="rId12" w:history="1">
        <w:r w:rsidR="00976D9A" w:rsidRPr="00DC1114">
          <w:rPr>
            <w:rFonts w:ascii="inherit" w:hAnsi="inherit"/>
            <w:color w:val="000000"/>
            <w:sz w:val="17"/>
            <w:szCs w:val="17"/>
            <w:lang w:eastAsia="fr-FR"/>
          </w:rPr>
          <w:t>3204_FVE.pdf</w:t>
        </w:r>
      </w:hyperlink>
    </w:p>
    <w:p w:rsidR="00976D9A" w:rsidRPr="00DC1114" w:rsidRDefault="00E97976" w:rsidP="00976D9A">
      <w:pPr>
        <w:numPr>
          <w:ilvl w:val="0"/>
          <w:numId w:val="1"/>
        </w:numPr>
        <w:pBdr>
          <w:bottom w:val="single" w:sz="6" w:space="0" w:color="CCCCCC"/>
        </w:pBdr>
        <w:shd w:val="clear" w:color="auto" w:fill="DFDFDF"/>
        <w:spacing w:before="100" w:beforeAutospacing="1" w:after="100" w:afterAutospacing="1"/>
        <w:ind w:left="120"/>
        <w:jc w:val="left"/>
        <w:rPr>
          <w:rFonts w:ascii="inherit" w:hAnsi="inherit"/>
          <w:color w:val="000000"/>
          <w:sz w:val="17"/>
          <w:szCs w:val="17"/>
          <w:lang w:eastAsia="fr-FR"/>
        </w:rPr>
      </w:pPr>
      <w:hyperlink r:id="rId13" w:history="1">
        <w:r w:rsidR="00976D9A" w:rsidRPr="00DC1114">
          <w:rPr>
            <w:rFonts w:ascii="inherit" w:hAnsi="inherit"/>
            <w:color w:val="000000"/>
            <w:sz w:val="17"/>
            <w:szCs w:val="17"/>
            <w:lang w:eastAsia="fr-FR"/>
          </w:rPr>
          <w:t>E8259_Audo.pdf</w:t>
        </w:r>
      </w:hyperlink>
    </w:p>
    <w:p w:rsidR="00976D9A" w:rsidRPr="00DC1114" w:rsidRDefault="00E97976" w:rsidP="00976D9A">
      <w:pPr>
        <w:numPr>
          <w:ilvl w:val="0"/>
          <w:numId w:val="1"/>
        </w:numPr>
        <w:pBdr>
          <w:bottom w:val="single" w:sz="6" w:space="0" w:color="CCCCCC"/>
        </w:pBdr>
        <w:shd w:val="clear" w:color="auto" w:fill="DFDFDF"/>
        <w:spacing w:before="100" w:beforeAutospacing="1" w:after="100" w:afterAutospacing="1"/>
        <w:ind w:left="120"/>
        <w:jc w:val="left"/>
        <w:rPr>
          <w:rFonts w:ascii="inherit" w:hAnsi="inherit"/>
          <w:color w:val="000000"/>
          <w:sz w:val="17"/>
          <w:szCs w:val="17"/>
          <w:lang w:eastAsia="fr-FR"/>
        </w:rPr>
      </w:pPr>
      <w:hyperlink r:id="rId14" w:history="1">
        <w:r w:rsidR="00976D9A" w:rsidRPr="00DC1114">
          <w:rPr>
            <w:rFonts w:ascii="inherit" w:hAnsi="inherit"/>
            <w:color w:val="000000"/>
            <w:sz w:val="17"/>
            <w:szCs w:val="17"/>
            <w:lang w:eastAsia="fr-FR"/>
          </w:rPr>
          <w:t>devis alineos7498.pdf</w:t>
        </w:r>
      </w:hyperlink>
    </w:p>
    <w:p w:rsidR="00976D9A" w:rsidRPr="00DC1114" w:rsidRDefault="00E97976" w:rsidP="00976D9A">
      <w:pPr>
        <w:numPr>
          <w:ilvl w:val="0"/>
          <w:numId w:val="1"/>
        </w:numPr>
        <w:pBdr>
          <w:bottom w:val="single" w:sz="6" w:space="0" w:color="CCCCCC"/>
        </w:pBdr>
        <w:shd w:val="clear" w:color="auto" w:fill="DFDFDF"/>
        <w:spacing w:before="100" w:beforeAutospacing="1" w:after="100" w:afterAutospacing="1"/>
        <w:ind w:left="120"/>
        <w:jc w:val="left"/>
        <w:rPr>
          <w:rFonts w:ascii="inherit" w:hAnsi="inherit"/>
          <w:color w:val="000000"/>
          <w:sz w:val="17"/>
          <w:szCs w:val="17"/>
          <w:lang w:eastAsia="fr-FR"/>
        </w:rPr>
      </w:pPr>
      <w:hyperlink r:id="rId15" w:history="1">
        <w:r w:rsidR="00976D9A" w:rsidRPr="00DC1114">
          <w:rPr>
            <w:rFonts w:ascii="inherit" w:hAnsi="inherit"/>
            <w:color w:val="000000"/>
            <w:sz w:val="17"/>
            <w:szCs w:val="17"/>
            <w:lang w:eastAsia="fr-FR"/>
          </w:rPr>
          <w:t>E11087_Lechuga.pdf</w:t>
        </w:r>
      </w:hyperlink>
    </w:p>
    <w:p w:rsidR="00976D9A" w:rsidRPr="00DC1114" w:rsidRDefault="00E97976" w:rsidP="00976D9A">
      <w:pPr>
        <w:numPr>
          <w:ilvl w:val="0"/>
          <w:numId w:val="1"/>
        </w:numPr>
        <w:pBdr>
          <w:bottom w:val="single" w:sz="6" w:space="0" w:color="CCCCCC"/>
        </w:pBdr>
        <w:shd w:val="clear" w:color="auto" w:fill="DFDFDF"/>
        <w:spacing w:before="100" w:beforeAutospacing="1" w:after="100" w:afterAutospacing="1"/>
        <w:ind w:left="120"/>
        <w:jc w:val="left"/>
        <w:rPr>
          <w:rFonts w:ascii="inherit" w:hAnsi="inherit"/>
          <w:color w:val="000000"/>
          <w:sz w:val="17"/>
          <w:szCs w:val="17"/>
          <w:lang w:eastAsia="fr-FR"/>
        </w:rPr>
      </w:pPr>
      <w:hyperlink r:id="rId16" w:history="1">
        <w:r w:rsidR="00976D9A" w:rsidRPr="00DC1114">
          <w:rPr>
            <w:rFonts w:ascii="inherit" w:hAnsi="inherit"/>
            <w:color w:val="000000"/>
            <w:sz w:val="17"/>
            <w:szCs w:val="17"/>
            <w:lang w:eastAsia="fr-FR"/>
          </w:rPr>
          <w:t>devis_KLS_20111504.doc</w:t>
        </w:r>
      </w:hyperlink>
    </w:p>
    <w:p w:rsidR="00976D9A" w:rsidRPr="00DC1114" w:rsidRDefault="00976D9A" w:rsidP="00976D9A">
      <w:pPr>
        <w:shd w:val="clear" w:color="auto" w:fill="FFFFFF"/>
        <w:spacing w:before="100" w:beforeAutospacing="1" w:after="100" w:afterAutospacing="1"/>
        <w:jc w:val="left"/>
        <w:rPr>
          <w:rFonts w:ascii="inherit" w:hAnsi="inherit"/>
          <w:color w:val="000000"/>
          <w:sz w:val="18"/>
          <w:szCs w:val="18"/>
          <w:lang w:eastAsia="fr-FR"/>
        </w:rPr>
      </w:pPr>
      <w:r w:rsidRPr="00DC1114">
        <w:rPr>
          <w:rFonts w:ascii="inherit" w:hAnsi="inherit"/>
          <w:color w:val="000000"/>
          <w:sz w:val="18"/>
          <w:szCs w:val="18"/>
          <w:lang w:eastAsia="fr-FR"/>
        </w:rPr>
        <w:t xml:space="preserve">Pour </w:t>
      </w:r>
      <w:proofErr w:type="spellStart"/>
      <w:r w:rsidRPr="00DC1114">
        <w:rPr>
          <w:rFonts w:ascii="inherit" w:hAnsi="inherit"/>
          <w:color w:val="000000"/>
          <w:sz w:val="18"/>
          <w:szCs w:val="18"/>
          <w:lang w:eastAsia="fr-FR"/>
        </w:rPr>
        <w:t>infor</w:t>
      </w:r>
      <w:proofErr w:type="spellEnd"/>
      <w:r w:rsidRPr="00DC1114">
        <w:rPr>
          <w:rFonts w:ascii="inherit" w:hAnsi="inherit"/>
          <w:color w:val="000000"/>
          <w:sz w:val="18"/>
          <w:szCs w:val="18"/>
          <w:lang w:eastAsia="fr-FR"/>
        </w:rPr>
        <w:t>, je vous transmets également les devis émis pendant l’opération « </w:t>
      </w:r>
      <w:proofErr w:type="spellStart"/>
      <w:r w:rsidRPr="00DC1114">
        <w:rPr>
          <w:rFonts w:ascii="inherit" w:hAnsi="inherit"/>
          <w:color w:val="000000"/>
          <w:sz w:val="18"/>
          <w:szCs w:val="18"/>
          <w:lang w:eastAsia="fr-FR"/>
        </w:rPr>
        <w:t>Progeny</w:t>
      </w:r>
      <w:proofErr w:type="spellEnd"/>
      <w:r w:rsidRPr="00DC1114">
        <w:rPr>
          <w:rFonts w:ascii="inherit" w:hAnsi="inherit"/>
          <w:color w:val="000000"/>
          <w:sz w:val="18"/>
          <w:szCs w:val="18"/>
          <w:lang w:eastAsia="fr-FR"/>
        </w:rPr>
        <w:t> » :</w:t>
      </w:r>
    </w:p>
    <w:p w:rsidR="00976D9A" w:rsidRPr="00DC1114" w:rsidRDefault="00976D9A" w:rsidP="00976D9A">
      <w:pPr>
        <w:shd w:val="clear" w:color="auto" w:fill="FFFFFF"/>
        <w:spacing w:before="100" w:beforeAutospacing="1" w:after="100" w:afterAutospacing="1"/>
        <w:jc w:val="left"/>
        <w:rPr>
          <w:rFonts w:ascii="inherit" w:hAnsi="inherit"/>
          <w:color w:val="000000"/>
          <w:sz w:val="18"/>
          <w:szCs w:val="18"/>
          <w:lang w:eastAsia="fr-FR"/>
        </w:rPr>
      </w:pPr>
      <w:r w:rsidRPr="00DC1114">
        <w:rPr>
          <w:rFonts w:ascii="inherit" w:hAnsi="inherit"/>
          <w:color w:val="000000"/>
          <w:sz w:val="18"/>
          <w:szCs w:val="18"/>
          <w:lang w:eastAsia="fr-FR"/>
        </w:rPr>
        <w:t>Voila, voila </w:t>
      </w:r>
      <w:r w:rsidRPr="00DC1114">
        <w:rPr>
          <w:rFonts w:ascii="Wingdings" w:hAnsi="Wingdings"/>
          <w:color w:val="000000"/>
          <w:sz w:val="18"/>
          <w:szCs w:val="18"/>
          <w:lang w:eastAsia="fr-FR"/>
        </w:rPr>
        <w:t></w:t>
      </w:r>
    </w:p>
    <w:tbl>
      <w:tblPr>
        <w:tblStyle w:val="Grilledutableau"/>
        <w:tblW w:w="0" w:type="auto"/>
        <w:tblLook w:val="04A0"/>
      </w:tblPr>
      <w:tblGrid>
        <w:gridCol w:w="6096"/>
        <w:gridCol w:w="3192"/>
      </w:tblGrid>
      <w:tr w:rsidR="00DA6F03" w:rsidTr="00DA6F03">
        <w:tc>
          <w:tcPr>
            <w:tcW w:w="4606" w:type="dxa"/>
          </w:tcPr>
          <w:p w:rsidR="00DA6F03" w:rsidRDefault="00DA6F03">
            <w:pPr>
              <w:spacing w:after="0"/>
              <w:jc w:val="left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3705225" cy="4829175"/>
                  <wp:effectExtent l="19050" t="0" r="9525" b="0"/>
                  <wp:docPr id="8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37307" t="19412" r="43396" b="358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482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ind w:hanging="360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  <w:t>   </w:t>
            </w:r>
          </w:p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ind w:hanging="360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</w:p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ind w:hanging="360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</w:p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</w:p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</w:p>
          <w:p w:rsidR="00DA6F03" w:rsidRPr="00DC1114" w:rsidRDefault="00DA6F03" w:rsidP="00DA6F03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</w:pPr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>3204 FVE et E8259 :</w:t>
            </w:r>
            <w:proofErr w:type="gramStart"/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>  Devis</w:t>
            </w:r>
            <w:proofErr w:type="gramEnd"/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 xml:space="preserve"> validés et payé pour l’achat de </w:t>
            </w:r>
            <w:proofErr w:type="spellStart"/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>Progeny</w:t>
            </w:r>
            <w:proofErr w:type="spellEnd"/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 xml:space="preserve"> en 2008 (9 licences, je crois) ;</w:t>
            </w:r>
          </w:p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ind w:hanging="360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  <w:t>   </w:t>
            </w:r>
          </w:p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ind w:hanging="360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</w:p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ind w:hanging="360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</w:p>
          <w:p w:rsidR="00DA6F03" w:rsidRPr="00DC1114" w:rsidRDefault="00DA6F03" w:rsidP="00DA6F03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</w:pPr>
            <w:r w:rsidRPr="00DC1114"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  <w:t xml:space="preserve"> </w:t>
            </w:r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 xml:space="preserve">Les autres devis : prestations </w:t>
            </w:r>
            <w:r w:rsidRPr="00DC1114">
              <w:rPr>
                <w:rFonts w:ascii="inherit" w:hAnsi="inherit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t>non</w:t>
            </w:r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 xml:space="preserve"> payées (total : 21098.40 € TTC) pour mettre </w:t>
            </w:r>
            <w:proofErr w:type="spellStart"/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>Progeny</w:t>
            </w:r>
            <w:proofErr w:type="spellEnd"/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 xml:space="preserve"> en place;</w:t>
            </w:r>
          </w:p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ind w:hanging="360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  <w:t> </w:t>
            </w:r>
          </w:p>
          <w:p w:rsidR="00DA6F03" w:rsidRDefault="00DA6F03" w:rsidP="00DA6F03">
            <w:pPr>
              <w:shd w:val="clear" w:color="auto" w:fill="FFFFFF"/>
              <w:spacing w:before="100" w:beforeAutospacing="1" w:after="100" w:afterAutospacing="1"/>
              <w:ind w:hanging="360"/>
              <w:jc w:val="left"/>
              <w:rPr>
                <w:rFonts w:ascii="Times New Roman" w:hAnsi="Times New Roman"/>
                <w:color w:val="000000"/>
                <w:sz w:val="14"/>
                <w:szCs w:val="14"/>
                <w:lang w:eastAsia="fr-FR"/>
              </w:rPr>
            </w:pPr>
          </w:p>
          <w:p w:rsidR="00DA6F03" w:rsidRPr="00DC1114" w:rsidRDefault="00DA6F03" w:rsidP="00DA6F03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</w:pPr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 xml:space="preserve">Coût réel de la mise en service de </w:t>
            </w:r>
            <w:proofErr w:type="spellStart"/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>Progeny</w:t>
            </w:r>
            <w:proofErr w:type="spellEnd"/>
            <w:r w:rsidRPr="00DC1114">
              <w:rPr>
                <w:rFonts w:ascii="inherit" w:hAnsi="inherit"/>
                <w:color w:val="000000"/>
                <w:sz w:val="18"/>
                <w:szCs w:val="18"/>
                <w:lang w:eastAsia="fr-FR"/>
              </w:rPr>
              <w:t> : autour de 350 € (achat de Windows server).</w:t>
            </w:r>
          </w:p>
          <w:p w:rsidR="00DA6F03" w:rsidRDefault="00DA6F03">
            <w:pPr>
              <w:spacing w:after="0"/>
              <w:jc w:val="left"/>
            </w:pPr>
          </w:p>
        </w:tc>
      </w:tr>
    </w:tbl>
    <w:p w:rsidR="00976D9A" w:rsidRDefault="00976D9A">
      <w:pPr>
        <w:spacing w:after="0"/>
        <w:jc w:val="left"/>
      </w:pPr>
    </w:p>
    <w:p w:rsidR="00976D9A" w:rsidRDefault="00976D9A">
      <w:pPr>
        <w:spacing w:after="0"/>
        <w:jc w:val="left"/>
      </w:pPr>
    </w:p>
    <w:sectPr w:rsidR="00976D9A" w:rsidSect="00D501D3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184" w:rsidRDefault="00A42184" w:rsidP="007201E0">
      <w:pPr>
        <w:spacing w:after="0"/>
      </w:pPr>
      <w:r>
        <w:separator/>
      </w:r>
    </w:p>
  </w:endnote>
  <w:endnote w:type="continuationSeparator" w:id="0">
    <w:p w:rsidR="00A42184" w:rsidRDefault="00A42184" w:rsidP="007201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NewCenturySchlbk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1E0" w:rsidRDefault="007201E0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V20130206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70745" w:rsidRPr="00370745">
        <w:rPr>
          <w:rFonts w:asciiTheme="majorHAnsi" w:hAnsiTheme="majorHAnsi"/>
          <w:noProof/>
        </w:rPr>
        <w:t>2</w:t>
      </w:r>
    </w:fldSimple>
  </w:p>
  <w:p w:rsidR="007201E0" w:rsidRDefault="007201E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184" w:rsidRDefault="00A42184" w:rsidP="007201E0">
      <w:pPr>
        <w:spacing w:after="0"/>
      </w:pPr>
      <w:r>
        <w:separator/>
      </w:r>
    </w:p>
  </w:footnote>
  <w:footnote w:type="continuationSeparator" w:id="0">
    <w:p w:rsidR="00A42184" w:rsidRDefault="00A42184" w:rsidP="007201E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D9A" w:rsidRPr="00976D9A" w:rsidRDefault="00E97976" w:rsidP="00976D9A">
    <w:pPr>
      <w:pStyle w:val="En-tte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20"/>
      </w:rPr>
    </w:pPr>
    <w:fldSimple w:instr=" FILENAME  \p  \* MERGEFORMAT ">
      <w:r w:rsidR="00976D9A" w:rsidRPr="00976D9A">
        <w:rPr>
          <w:rFonts w:asciiTheme="majorHAnsi" w:eastAsiaTheme="majorEastAsia" w:hAnsiTheme="majorHAnsi" w:cstheme="majorBidi"/>
          <w:noProof/>
          <w:sz w:val="20"/>
        </w:rPr>
        <w:t>F:\03-QUALITE\Q19_Banque_DNA\DOC_MARC\PROGENY_Docs\PROGENY_info_marc.docx</w:t>
      </w:r>
    </w:fldSimple>
  </w:p>
  <w:p w:rsidR="007201E0" w:rsidRDefault="007201E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07F73"/>
    <w:multiLevelType w:val="multilevel"/>
    <w:tmpl w:val="59FC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CD6"/>
    <w:rsid w:val="00091066"/>
    <w:rsid w:val="0029590B"/>
    <w:rsid w:val="002F0B22"/>
    <w:rsid w:val="00370745"/>
    <w:rsid w:val="00467686"/>
    <w:rsid w:val="00492AE5"/>
    <w:rsid w:val="004A5CD6"/>
    <w:rsid w:val="005E66A7"/>
    <w:rsid w:val="00655A94"/>
    <w:rsid w:val="007201E0"/>
    <w:rsid w:val="008031A1"/>
    <w:rsid w:val="00822F07"/>
    <w:rsid w:val="00862B0D"/>
    <w:rsid w:val="00976D9A"/>
    <w:rsid w:val="00A334E3"/>
    <w:rsid w:val="00A42184"/>
    <w:rsid w:val="00B04828"/>
    <w:rsid w:val="00C466D5"/>
    <w:rsid w:val="00CE2B37"/>
    <w:rsid w:val="00D302A2"/>
    <w:rsid w:val="00D501D3"/>
    <w:rsid w:val="00DA6F03"/>
    <w:rsid w:val="00E97976"/>
    <w:rsid w:val="00F13487"/>
    <w:rsid w:val="00FA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90B"/>
    <w:pPr>
      <w:spacing w:after="120"/>
      <w:jc w:val="both"/>
    </w:pPr>
    <w:rPr>
      <w:rFonts w:ascii="Century Schoolbook" w:hAnsi="Century Schoolbook"/>
      <w:sz w:val="22"/>
      <w:lang w:eastAsia="en-US"/>
    </w:rPr>
  </w:style>
  <w:style w:type="paragraph" w:styleId="Titre4">
    <w:name w:val="heading 4"/>
    <w:basedOn w:val="Normal"/>
    <w:next w:val="Normal"/>
    <w:link w:val="Titre4Car"/>
    <w:qFormat/>
    <w:rsid w:val="0029590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link w:val="Titre5Car"/>
    <w:qFormat/>
    <w:rsid w:val="0029590B"/>
    <w:pPr>
      <w:spacing w:before="36" w:after="36"/>
      <w:jc w:val="left"/>
      <w:outlineLvl w:val="4"/>
    </w:pPr>
    <w:rPr>
      <w:rFonts w:ascii="Times New Roman" w:hAnsi="Times New Roman"/>
      <w:sz w:val="13"/>
      <w:szCs w:val="1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29590B"/>
    <w:rPr>
      <w:b/>
      <w:bCs/>
      <w:sz w:val="28"/>
      <w:szCs w:val="28"/>
      <w:lang w:eastAsia="en-US"/>
    </w:rPr>
  </w:style>
  <w:style w:type="character" w:customStyle="1" w:styleId="Titre5Car">
    <w:name w:val="Titre 5 Car"/>
    <w:basedOn w:val="Policepardfaut"/>
    <w:link w:val="Titre5"/>
    <w:rsid w:val="0029590B"/>
    <w:rPr>
      <w:sz w:val="13"/>
      <w:szCs w:val="13"/>
    </w:rPr>
  </w:style>
  <w:style w:type="paragraph" w:styleId="En-tte">
    <w:name w:val="header"/>
    <w:basedOn w:val="Normal"/>
    <w:link w:val="En-tteCar"/>
    <w:uiPriority w:val="99"/>
    <w:unhideWhenUsed/>
    <w:rsid w:val="007201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201E0"/>
    <w:rPr>
      <w:rFonts w:ascii="Century Schoolbook" w:hAnsi="Century Schoolbook"/>
      <w:sz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201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201E0"/>
    <w:rPr>
      <w:rFonts w:ascii="Century Schoolbook" w:hAnsi="Century Schoolbook"/>
      <w:sz w:val="22"/>
      <w:lang w:eastAsia="en-US"/>
    </w:rPr>
  </w:style>
  <w:style w:type="table" w:styleId="Grilledutableau">
    <w:name w:val="Table Grid"/>
    <w:basedOn w:val="TableauNormal"/>
    <w:uiPriority w:val="59"/>
    <w:rsid w:val="00DA6F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inserm.fr/roundcube/?_task=mail&amp;_action=show&amp;_uid=14218&amp;_mbox=INBOX#add" TargetMode="External"/><Relationship Id="rId13" Type="http://schemas.openxmlformats.org/officeDocument/2006/relationships/hyperlink" Target="https://webmail.inserm.fr/roundcube/?_task=mail&amp;_action=get&amp;_uid=14218&amp;_mbox=INBOX&amp;_part=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arc.lechuga@inserm.fr" TargetMode="External"/><Relationship Id="rId12" Type="http://schemas.openxmlformats.org/officeDocument/2006/relationships/hyperlink" Target="https://webmail.inserm.fr/roundcube/?_task=mail&amp;_action=get&amp;_uid=14218&amp;_mbox=INBOX&amp;_part=2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ebmail.inserm.fr/roundcube/?_task=mail&amp;_action=get&amp;_uid=14218&amp;_mbox=INBOX&amp;_part=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ominique.santiard-baron@inserm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bmail.inserm.fr/roundcube/?_task=mail&amp;_action=get&amp;_uid=14218&amp;_mbox=INBOX&amp;_part=5" TargetMode="External"/><Relationship Id="rId10" Type="http://schemas.openxmlformats.org/officeDocument/2006/relationships/hyperlink" Target="mailto:christelle.davrinche@inserm.f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ebmail.inserm.fr/roundcube/?_task=mail&amp;_action=get&amp;_uid=14218&amp;_mbox=INBOX&amp;_part=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Davrinche</dc:creator>
  <cp:keywords/>
  <dc:description/>
  <cp:lastModifiedBy>Christelle Davrinche</cp:lastModifiedBy>
  <cp:revision>5</cp:revision>
  <dcterms:created xsi:type="dcterms:W3CDTF">2013-02-06T10:19:00Z</dcterms:created>
  <dcterms:modified xsi:type="dcterms:W3CDTF">2013-02-07T10:15:00Z</dcterms:modified>
</cp:coreProperties>
</file>