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48A3D" w14:textId="77777777" w:rsidR="009556B3" w:rsidRPr="007078C0" w:rsidRDefault="00000000">
      <w:pPr>
        <w:jc w:val="center"/>
        <w:rPr>
          <w:lang w:val="fr-FR"/>
        </w:rPr>
      </w:pPr>
      <w:r>
        <w:rPr>
          <w:b/>
          <w:color w:val="1F4E79"/>
          <w:sz w:val="48"/>
          <w:lang w:val="fr-FR"/>
        </w:rPr>
        <w:t>YOUTUBE PLAYLIST MANAGER</w:t>
      </w:r>
    </w:p>
    <w:p w14:paraId="32E7F3B8" w14:textId="77777777" w:rsidR="009556B3" w:rsidRPr="007078C0" w:rsidRDefault="00000000">
      <w:pPr>
        <w:jc w:val="center"/>
        <w:rPr>
          <w:lang w:val="fr-FR"/>
        </w:rPr>
      </w:pPr>
      <w:r>
        <w:rPr>
          <w:color w:val="2E75B6"/>
          <w:sz w:val="32"/>
          <w:lang w:val="fr-FR"/>
        </w:rPr>
        <w:t xml:space="preserve">Backlog &amp; Feuille de Route</w:t>
      </w:r>
    </w:p>
    <w:p w14:paraId="077D9E1B" w14:textId="77777777" w:rsidR="009556B3" w:rsidRPr="007078C0" w:rsidRDefault="00000000">
      <w:pPr>
        <w:jc w:val="center"/>
        <w:rPr>
          <w:lang w:val="fr-FR"/>
        </w:rPr>
      </w:pPr>
      <w:r>
        <w:rPr>
          <w:color w:val="808080"/>
          <w:lang w:val="fr-FR"/>
        </w:rPr>
        <w:t>Version 6.7 — 27 septembre 2026</w:t>
      </w:r>
    </w:p>
    <w:p w14:paraId="7927377D" w14:textId="77777777" w:rsidR="009556B3" w:rsidRPr="007078C0" w:rsidRDefault="009556B3">
      <w:pPr>
        <w:rPr>
          <w:lang w:val="fr-FR"/>
        </w:rPr>
      </w:pPr>
    </w:p>
    <w:p w14:paraId="7088B3C3" w14:textId="77777777" w:rsidR="009556B3" w:rsidRPr="007078C0" w:rsidRDefault="00000000">
      <w:pPr>
        <w:pStyle w:val="Titre1"/>
        <w:rPr>
          <w:lang w:val="fr-FR"/>
        </w:rPr>
      </w:pPr>
      <w:r>
        <w:rPr>
          <w:lang w:val="fr-FR"/>
        </w:rPr>
        <w:t>Vue d'ensemble</w:t>
      </w:r>
    </w:p>
    <w:p w14:paraId="47653BB2" w14:textId="77777777" w:rsidR="009556B3" w:rsidRPr="007078C0" w:rsidRDefault="00000000">
      <w:pPr>
        <w:rPr>
          <w:lang w:val="fr-FR"/>
        </w:rPr>
      </w:pPr>
      <w:r>
        <w:rPr>
          <w:lang w:val="fr-FR"/>
        </w:rPr>
        <w:t>Ce document recense les 19 améliorations + 11 corrections identifiées pour le YouTube Playlist Manager, organisées par niveau de priorité. La version 5.0 reflète l’état au 11 mai 2026 après l’implémentation complète des Phases 1 à 4 (12 items terminés sur 19 + 11 corrections).</w:t>
      </w:r>
    </w:p>
    <w:tbl>
      <w:tblPr>
        <w:tblStyle w:val="Grilledutableau"/>
        <w:tblW w:w="0" w:type="auto"/>
        <w:tblLook w:val="04A0" w:firstRow="1" w:lastRow="0" w:firstColumn="1" w:lastColumn="0" w:noHBand="0" w:noVBand="1"/>
      </w:tblPr>
      <w:tblGrid>
        <w:gridCol w:w="2160"/>
        <w:gridCol w:w="2160"/>
        <w:gridCol w:w="2160"/>
        <w:gridCol w:w="2160"/>
      </w:tblGrid>
      <w:tr w:rsidR="009556B3" w14:paraId="431001FC" w14:textId="77777777">
        <w:tc>
          <w:tcPr>
            <w:tcW w:w="2160" w:type="dxa"/>
            <w:shd w:val="clear" w:color="auto" w:fill="1F4E79"/>
          </w:tcPr>
          <w:p w14:paraId="11AFFF3F" w14:textId="77777777" w:rsidR="009556B3" w:rsidRDefault="00000000">
            <w:r>
              <w:rPr>
                <w:b/>
                <w:color w:val="FFFFFF"/>
                <w:sz w:val="20"/>
              </w:rPr>
              <w:t>Priorité</w:t>
            </w:r>
          </w:p>
        </w:tc>
        <w:tc>
          <w:tcPr>
            <w:tcW w:w="2160" w:type="dxa"/>
            <w:shd w:val="clear" w:color="auto" w:fill="1F4E79"/>
          </w:tcPr>
          <w:p w14:paraId="27DFD6B9" w14:textId="77777777" w:rsidR="009556B3" w:rsidRDefault="00000000">
            <w:r>
              <w:rPr>
                <w:b/>
                <w:color w:val="FFFFFF"/>
                <w:sz w:val="20"/>
              </w:rPr>
              <w:t>Nombre</w:t>
            </w:r>
          </w:p>
        </w:tc>
        <w:tc>
          <w:tcPr>
            <w:tcW w:w="2160" w:type="dxa"/>
            <w:shd w:val="clear" w:color="auto" w:fill="1F4E79"/>
          </w:tcPr>
          <w:p w14:paraId="513D51F2" w14:textId="77777777" w:rsidR="009556B3" w:rsidRDefault="00000000">
            <w:r>
              <w:rPr>
                <w:b/>
                <w:color w:val="FFFFFF"/>
                <w:sz w:val="20"/>
              </w:rPr>
              <w:t>Version cible</w:t>
            </w:r>
          </w:p>
        </w:tc>
        <w:tc>
          <w:tcPr>
            <w:tcW w:w="2160" w:type="dxa"/>
            <w:shd w:val="clear" w:color="auto" w:fill="1F4E79"/>
          </w:tcPr>
          <w:p w14:paraId="387D897B" w14:textId="77777777" w:rsidR="009556B3" w:rsidRDefault="00000000">
            <w:r>
              <w:rPr>
                <w:b/>
                <w:color w:val="FFFFFF"/>
                <w:sz w:val="20"/>
              </w:rPr>
              <w:t>Statut</w:t>
            </w:r>
          </w:p>
        </w:tc>
      </w:tr>
      <w:tr w:rsidR="009556B3" w14:paraId="66B6A277" w14:textId="77777777">
        <w:tc>
          <w:tcPr>
            <w:tcW w:w="2160" w:type="dxa"/>
          </w:tcPr>
          <w:p w14:paraId="5828F344" w14:textId="77777777" w:rsidR="009556B3" w:rsidRDefault="00000000">
            <w:r>
              <w:rPr>
                <w:b/>
                <w:sz w:val="20"/>
              </w:rPr>
              <w:t>P0 — Critique</w:t>
            </w:r>
          </w:p>
        </w:tc>
        <w:tc>
          <w:tcPr>
            <w:tcW w:w="2160" w:type="dxa"/>
          </w:tcPr>
          <w:p w14:paraId="360965EC" w14:textId="77777777" w:rsidR="009556B3" w:rsidRDefault="00000000">
            <w:r>
              <w:rPr>
                <w:sz w:val="20"/>
              </w:rPr>
              <w:t>4 items</w:t>
            </w:r>
          </w:p>
        </w:tc>
        <w:tc>
          <w:tcPr>
            <w:tcW w:w="2160" w:type="dxa"/>
          </w:tcPr>
          <w:p w14:paraId="2197EFFE" w14:textId="77777777" w:rsidR="009556B3" w:rsidRDefault="00000000">
            <w:r>
              <w:rPr>
                <w:sz w:val="20"/>
              </w:rPr>
              <w:t>v1</w:t>
            </w:r>
          </w:p>
        </w:tc>
        <w:tc>
          <w:tcPr>
            <w:tcW w:w="2160" w:type="dxa"/>
          </w:tcPr>
          <w:p w14:paraId="5CDEB445" w14:textId="77777777" w:rsidR="009556B3" w:rsidRDefault="00000000">
            <w:r>
              <w:rPr>
                <w:sz w:val="20"/>
              </w:rPr>
              <w:t>✅ 4/4 terminés</w:t>
            </w:r>
          </w:p>
        </w:tc>
      </w:tr>
      <w:tr w:rsidR="009556B3" w14:paraId="57BB7DDA" w14:textId="77777777">
        <w:tc>
          <w:tcPr>
            <w:tcW w:w="2160" w:type="dxa"/>
            <w:shd w:val="clear" w:color="auto" w:fill="F2F2F2"/>
          </w:tcPr>
          <w:p w14:paraId="0783A28D" w14:textId="77777777" w:rsidR="009556B3" w:rsidRDefault="00000000">
            <w:r>
              <w:rPr>
                <w:b/>
                <w:sz w:val="20"/>
              </w:rPr>
              <w:t>P1 — Important</w:t>
            </w:r>
          </w:p>
        </w:tc>
        <w:tc>
          <w:tcPr>
            <w:tcW w:w="2160" w:type="dxa"/>
            <w:shd w:val="clear" w:color="auto" w:fill="F2F2F2"/>
          </w:tcPr>
          <w:p w14:paraId="5FFF9D3D" w14:textId="77777777" w:rsidR="009556B3" w:rsidRDefault="00000000">
            <w:r>
              <w:t>9 items</w:t>
            </w:r>
          </w:p>
        </w:tc>
        <w:tc>
          <w:tcPr>
            <w:tcW w:w="2160" w:type="dxa"/>
            <w:shd w:val="clear" w:color="auto" w:fill="F2F2F2"/>
          </w:tcPr>
          <w:p w14:paraId="6C4018D4" w14:textId="77777777" w:rsidR="009556B3" w:rsidRDefault="00000000">
            <w:r>
              <w:rPr>
                <w:sz w:val="20"/>
              </w:rPr>
              <w:t>v1 → Lancement</w:t>
            </w:r>
          </w:p>
        </w:tc>
        <w:tc>
          <w:tcPr>
            <w:tcW w:w="2160" w:type="dxa"/>
            <w:shd w:val="clear" w:color="auto" w:fill="F2F2F2"/>
          </w:tcPr>
          <w:p w14:paraId="72057DE4" w14:textId="77777777" w:rsidR="009556B3" w:rsidRDefault="00000000">
            <w:r>
              <w:t>✅ 9/9 terminés</w:t>
            </w:r>
          </w:p>
        </w:tc>
      </w:tr>
      <w:tr w:rsidR="009556B3" w14:paraId="4C8D5B79" w14:textId="77777777">
        <w:tc>
          <w:tcPr>
            <w:tcW w:w="2160" w:type="dxa"/>
          </w:tcPr>
          <w:p w14:paraId="4ED7EEEF" w14:textId="77777777" w:rsidR="009556B3" w:rsidRDefault="00000000">
            <w:r>
              <w:rPr>
                <w:b/>
                <w:sz w:val="20"/>
              </w:rPr>
              <w:t>P2 — Souhaitable</w:t>
            </w:r>
          </w:p>
        </w:tc>
        <w:tc>
          <w:tcPr>
            <w:tcW w:w="2160" w:type="dxa"/>
          </w:tcPr>
          <w:p w14:paraId="4CF61F64" w14:textId="77777777" w:rsidR="009556B3" w:rsidRDefault="00000000">
            <w:r>
              <w:t>6 items</w:t>
            </w:r>
          </w:p>
        </w:tc>
        <w:tc>
          <w:tcPr>
            <w:tcW w:w="2160" w:type="dxa"/>
          </w:tcPr>
          <w:p w14:paraId="191F0DA2" w14:textId="77777777" w:rsidR="009556B3" w:rsidRDefault="00000000">
            <w:r>
              <w:rPr>
                <w:sz w:val="20"/>
              </w:rPr>
              <w:t>Commercial / SaaS</w:t>
            </w:r>
          </w:p>
        </w:tc>
        <w:tc>
          <w:tcPr>
            <w:tcW w:w="2160" w:type="dxa"/>
          </w:tcPr>
          <w:p w14:paraId="575AAC35" w14:textId="77777777" w:rsidR="009556B3" w:rsidRDefault="00000000">
            <w:r>
              <w:rPr>
                <w:sz w:val="20"/>
              </w:rPr>
              <w:t>⏳ En attente</w:t>
            </w:r>
          </w:p>
        </w:tc>
      </w:tr>
    </w:tbl>
    <w:p w14:paraId="65FB1236" w14:textId="77777777" w:rsidR="009556B3" w:rsidRDefault="009556B3"/>
    <w:p w14:paraId="6BF698FA" w14:textId="77777777" w:rsidR="009556B3" w:rsidRPr="007078C0" w:rsidRDefault="00000000">
      <w:pPr>
        <w:pStyle w:val="Titre1"/>
        <w:rPr>
          <w:lang w:val="fr-FR"/>
        </w:rPr>
      </w:pPr>
      <w:r>
        <w:rPr>
          <w:lang w:val="fr-FR"/>
        </w:rPr>
        <w:t>Items terminés — Phases 1 à 4 (12/19 + 7 corrections)</w:t>
      </w:r>
    </w:p>
    <w:p w14:paraId="6E579638" w14:textId="77777777" w:rsidR="009556B3" w:rsidRPr="007078C0" w:rsidRDefault="00000000">
      <w:pPr>
        <w:rPr>
          <w:lang w:val="fr-FR"/>
        </w:rPr>
      </w:pPr>
      <w:r>
        <w:rPr>
          <w:lang w:val="fr-FR"/>
        </w:rPr>
        <w:t>Tous les items ci-dessous ont été implémentés et testés dans le fichier unique youtube-playlist-manager.html (~9 500 lignes).</w:t>
      </w:r>
    </w:p>
    <w:tbl>
      <w:tblPr>
        <w:tblStyle w:val="Grilledutableau"/>
        <w:tblW w:w="0" w:type="auto"/>
        <w:tblLook w:val="04A0" w:firstRow="1" w:lastRow="0" w:firstColumn="1" w:lastColumn="0" w:noHBand="0" w:noVBand="1"/>
      </w:tblPr>
      <w:tblGrid>
        <w:gridCol w:w="815"/>
        <w:gridCol w:w="1508"/>
        <w:gridCol w:w="2079"/>
        <w:gridCol w:w="3409"/>
        <w:gridCol w:w="1045"/>
      </w:tblGrid>
      <w:tr w:rsidR="009556B3" w14:paraId="49826413" w14:textId="77777777">
        <w:tc>
          <w:tcPr>
            <w:tcW w:w="1728" w:type="dxa"/>
            <w:shd w:val="clear" w:color="auto" w:fill="1F4E79"/>
          </w:tcPr>
          <w:p w14:paraId="312AD5A9" w14:textId="77777777" w:rsidR="009556B3" w:rsidRDefault="00000000">
            <w:r>
              <w:rPr>
                <w:b/>
                <w:color w:val="FFFFFF"/>
                <w:sz w:val="20"/>
              </w:rPr>
              <w:t>#</w:t>
            </w:r>
          </w:p>
        </w:tc>
        <w:tc>
          <w:tcPr>
            <w:tcW w:w="1728" w:type="dxa"/>
            <w:shd w:val="clear" w:color="auto" w:fill="1F4E79"/>
          </w:tcPr>
          <w:p w14:paraId="53537CD9" w14:textId="77777777" w:rsidR="009556B3" w:rsidRDefault="00000000">
            <w:r>
              <w:rPr>
                <w:b/>
                <w:color w:val="FFFFFF"/>
                <w:sz w:val="20"/>
              </w:rPr>
              <w:t>Catégorie</w:t>
            </w:r>
          </w:p>
        </w:tc>
        <w:tc>
          <w:tcPr>
            <w:tcW w:w="1728" w:type="dxa"/>
            <w:shd w:val="clear" w:color="auto" w:fill="1F4E79"/>
          </w:tcPr>
          <w:p w14:paraId="44E98379" w14:textId="77777777" w:rsidR="009556B3" w:rsidRDefault="00000000">
            <w:r>
              <w:rPr>
                <w:b/>
                <w:color w:val="FFFFFF"/>
                <w:sz w:val="20"/>
              </w:rPr>
              <w:t>Titre</w:t>
            </w:r>
          </w:p>
        </w:tc>
        <w:tc>
          <w:tcPr>
            <w:tcW w:w="1728" w:type="dxa"/>
            <w:shd w:val="clear" w:color="auto" w:fill="1F4E79"/>
          </w:tcPr>
          <w:p w14:paraId="4D658F59" w14:textId="77777777" w:rsidR="009556B3" w:rsidRDefault="00000000">
            <w:r>
              <w:rPr>
                <w:b/>
                <w:color w:val="FFFFFF"/>
                <w:sz w:val="20"/>
              </w:rPr>
              <w:t>Description</w:t>
            </w:r>
          </w:p>
        </w:tc>
        <w:tc>
          <w:tcPr>
            <w:tcW w:w="1728" w:type="dxa"/>
            <w:shd w:val="clear" w:color="auto" w:fill="1F4E79"/>
          </w:tcPr>
          <w:p w14:paraId="4C3933BB" w14:textId="77777777" w:rsidR="009556B3" w:rsidRDefault="00000000">
            <w:r>
              <w:rPr>
                <w:b/>
                <w:color w:val="FFFFFF"/>
                <w:sz w:val="20"/>
              </w:rPr>
              <w:t>Statut</w:t>
            </w:r>
          </w:p>
        </w:tc>
      </w:tr>
      <w:tr w:rsidR="009556B3" w14:paraId="2B02EC2C" w14:textId="77777777">
        <w:tc>
          <w:tcPr>
            <w:tcW w:w="1728" w:type="dxa"/>
          </w:tcPr>
          <w:p w14:paraId="2A461042" w14:textId="77777777" w:rsidR="009556B3" w:rsidRDefault="00000000">
            <w:r>
              <w:rPr>
                <w:b/>
                <w:sz w:val="20"/>
              </w:rPr>
              <w:t>#1p1</w:t>
            </w:r>
          </w:p>
        </w:tc>
        <w:tc>
          <w:tcPr>
            <w:tcW w:w="1728" w:type="dxa"/>
          </w:tcPr>
          <w:p w14:paraId="5CEA8845" w14:textId="77777777" w:rsidR="009556B3" w:rsidRDefault="00000000">
            <w:r>
              <w:rPr>
                <w:sz w:val="20"/>
              </w:rPr>
              <w:t>Infrastructure</w:t>
            </w:r>
          </w:p>
        </w:tc>
        <w:tc>
          <w:tcPr>
            <w:tcW w:w="1728" w:type="dxa"/>
          </w:tcPr>
          <w:p w14:paraId="2C7AA62B" w14:textId="77777777" w:rsidR="009556B3" w:rsidRDefault="00000000">
            <w:r>
              <w:rPr>
                <w:sz w:val="20"/>
              </w:rPr>
              <w:t>Quota alert system (Phase 1 client)</w:t>
            </w:r>
          </w:p>
        </w:tc>
        <w:tc>
          <w:tcPr>
            <w:tcW w:w="1728" w:type="dxa"/>
          </w:tcPr>
          <w:p w14:paraId="7845970F" w14:textId="77777777" w:rsidR="009556B3" w:rsidRPr="007078C0" w:rsidRDefault="00000000">
            <w:pPr>
              <w:rPr>
                <w:lang w:val="fr-FR"/>
              </w:rPr>
            </w:pPr>
            <w:r>
              <w:rPr>
                <w:sz w:val="20"/>
                <w:lang w:val="fr-FR"/>
              </w:rPr>
              <w:t>Compteur quota côté client avec seuils vert (&lt;75%), jaune (75-90%), rouge (&gt;90%). Estimation du coût avant chaque bulk action. Confirmation utilisateur si budget dépassé.</w:t>
            </w:r>
          </w:p>
        </w:tc>
        <w:tc>
          <w:tcPr>
            <w:tcW w:w="1728" w:type="dxa"/>
          </w:tcPr>
          <w:p w14:paraId="20C119AE" w14:textId="77777777" w:rsidR="009556B3" w:rsidRDefault="00000000">
            <w:r>
              <w:rPr>
                <w:b/>
                <w:color w:val="2EA043"/>
                <w:sz w:val="20"/>
              </w:rPr>
              <w:t xml:space="preserve">✅ Terminé</w:t>
            </w:r>
          </w:p>
        </w:tc>
      </w:tr>
      <w:tr w:rsidR="009556B3" w14:paraId="59DE9E6A" w14:textId="77777777">
        <w:tc>
          <w:tcPr>
            <w:tcW w:w="1728" w:type="dxa"/>
            <w:shd w:val="clear" w:color="auto" w:fill="F2F2F2"/>
          </w:tcPr>
          <w:p w14:paraId="2A2B2429" w14:textId="77777777" w:rsidR="009556B3" w:rsidRDefault="00000000">
            <w:r>
              <w:rPr>
                <w:b/>
                <w:sz w:val="20"/>
              </w:rPr>
              <w:t>#2</w:t>
            </w:r>
          </w:p>
        </w:tc>
        <w:tc>
          <w:tcPr>
            <w:tcW w:w="1728" w:type="dxa"/>
            <w:shd w:val="clear" w:color="auto" w:fill="F2F2F2"/>
          </w:tcPr>
          <w:p w14:paraId="5416FA02" w14:textId="77777777" w:rsidR="009556B3" w:rsidRDefault="00000000">
            <w:r>
              <w:rPr>
                <w:sz w:val="20"/>
              </w:rPr>
              <w:t>Infrastructure</w:t>
            </w:r>
          </w:p>
        </w:tc>
        <w:tc>
          <w:tcPr>
            <w:tcW w:w="1728" w:type="dxa"/>
            <w:shd w:val="clear" w:color="auto" w:fill="F2F2F2"/>
          </w:tcPr>
          <w:p w14:paraId="1081F2A6" w14:textId="77777777" w:rsidR="009556B3" w:rsidRDefault="00000000">
            <w:r>
              <w:rPr>
                <w:sz w:val="20"/>
              </w:rPr>
              <w:t>Backup auto-load au démarrage</w:t>
            </w:r>
          </w:p>
        </w:tc>
        <w:tc>
          <w:tcPr>
            <w:tcW w:w="1728" w:type="dxa"/>
            <w:shd w:val="clear" w:color="auto" w:fill="F2F2F2"/>
          </w:tcPr>
          <w:p w14:paraId="64468E90" w14:textId="77777777" w:rsidR="009556B3" w:rsidRPr="007078C0" w:rsidRDefault="00000000">
            <w:pPr>
              <w:rPr>
                <w:lang w:val="fr-FR"/>
              </w:rPr>
            </w:pPr>
            <w:r>
              <w:rPr>
                <w:sz w:val="20"/>
                <w:lang w:val="fr-FR"/>
              </w:rPr>
              <w:t xml:space="preserve">Chargement automatique du dernier backup JSON au lancement pour alimenter APP.allVideos. Stats du dashboard précises sans appels API supplémentaires.</w:t>
            </w:r>
          </w:p>
        </w:tc>
        <w:tc>
          <w:tcPr>
            <w:tcW w:w="1728" w:type="dxa"/>
            <w:shd w:val="clear" w:color="auto" w:fill="F2F2F2"/>
          </w:tcPr>
          <w:p w14:paraId="01D8165D" w14:textId="77777777" w:rsidR="009556B3" w:rsidRDefault="00000000">
            <w:r>
              <w:rPr>
                <w:b/>
                <w:color w:val="2EA043"/>
                <w:sz w:val="20"/>
              </w:rPr>
              <w:t xml:space="preserve">✅ Terminé</w:t>
            </w:r>
          </w:p>
        </w:tc>
      </w:tr>
      <w:tr w:rsidR="009556B3" w14:paraId="2F33F834" w14:textId="77777777">
        <w:tc>
          <w:tcPr>
            <w:tcW w:w="1728" w:type="dxa"/>
          </w:tcPr>
          <w:p w14:paraId="4C701DEE" w14:textId="77777777" w:rsidR="009556B3" w:rsidRDefault="00000000">
            <w:r>
              <w:rPr>
                <w:b/>
                <w:sz w:val="20"/>
              </w:rPr>
              <w:t>#3</w:t>
            </w:r>
          </w:p>
        </w:tc>
        <w:tc>
          <w:tcPr>
            <w:tcW w:w="1728" w:type="dxa"/>
          </w:tcPr>
          <w:p w14:paraId="043900A4" w14:textId="77777777" w:rsidR="009556B3" w:rsidRDefault="00000000">
            <w:r>
              <w:rPr>
                <w:sz w:val="20"/>
              </w:rPr>
              <w:t>Infrastructure</w:t>
            </w:r>
          </w:p>
        </w:tc>
        <w:tc>
          <w:tcPr>
            <w:tcW w:w="1728" w:type="dxa"/>
          </w:tcPr>
          <w:p w14:paraId="19DA4A81" w14:textId="77777777" w:rsidR="009556B3" w:rsidRDefault="00000000">
            <w:r>
              <w:rPr>
                <w:sz w:val="20"/>
              </w:rPr>
              <w:t>Backup safety gate</w:t>
            </w:r>
          </w:p>
        </w:tc>
        <w:tc>
          <w:tcPr>
            <w:tcW w:w="1728" w:type="dxa"/>
          </w:tcPr>
          <w:p w14:paraId="6668EFCF" w14:textId="77777777" w:rsidR="009556B3" w:rsidRPr="007078C0" w:rsidRDefault="00000000">
            <w:pPr>
              <w:rPr>
                <w:lang w:val="fr-FR"/>
              </w:rPr>
            </w:pPr>
            <w:r>
              <w:rPr>
                <w:sz w:val="20"/>
                <w:lang w:val="fr-FR"/>
              </w:rPr>
              <w:t xml:space="preserve">Avant toute opération d'écriture (merge, move, delete, bulk rename, ghost cleanup), vérification qu'un backup existe. Blocage si aucun, avertissement si &gt; 24h. Indicateur 'Last backup: X ago' dans le header.</w:t>
            </w:r>
          </w:p>
        </w:tc>
        <w:tc>
          <w:tcPr>
            <w:tcW w:w="1728" w:type="dxa"/>
          </w:tcPr>
          <w:p w14:paraId="62C4B3D6" w14:textId="77777777" w:rsidR="009556B3" w:rsidRDefault="00000000">
            <w:r>
              <w:rPr>
                <w:b/>
                <w:color w:val="2EA043"/>
                <w:sz w:val="20"/>
              </w:rPr>
              <w:t xml:space="preserve">✅ Terminé</w:t>
            </w:r>
          </w:p>
        </w:tc>
      </w:tr>
      <w:tr w:rsidR="009556B3" w14:paraId="3DC27E46" w14:textId="77777777">
        <w:tc>
          <w:tcPr>
            <w:tcW w:w="1728" w:type="dxa"/>
            <w:shd w:val="clear" w:color="auto" w:fill="F2F2F2"/>
          </w:tcPr>
          <w:p w14:paraId="77C5A619" w14:textId="77777777" w:rsidR="009556B3" w:rsidRDefault="00000000">
            <w:r>
              <w:rPr>
                <w:b/>
                <w:sz w:val="20"/>
              </w:rPr>
              <w:t>#8</w:t>
            </w:r>
          </w:p>
        </w:tc>
        <w:tc>
          <w:tcPr>
            <w:tcW w:w="1728" w:type="dxa"/>
            <w:shd w:val="clear" w:color="auto" w:fill="F2F2F2"/>
          </w:tcPr>
          <w:p w14:paraId="74820AA9" w14:textId="77777777" w:rsidR="009556B3" w:rsidRDefault="00000000">
            <w:r>
              <w:rPr>
                <w:sz w:val="20"/>
              </w:rPr>
              <w:t>Légal</w:t>
            </w:r>
          </w:p>
        </w:tc>
        <w:tc>
          <w:tcPr>
            <w:tcW w:w="1728" w:type="dxa"/>
            <w:shd w:val="clear" w:color="auto" w:fill="F2F2F2"/>
          </w:tcPr>
          <w:p w14:paraId="3BDFDFB8" w14:textId="77777777" w:rsidR="009556B3" w:rsidRDefault="00000000">
            <w:r>
              <w:rPr>
                <w:sz w:val="20"/>
              </w:rPr>
              <w:t>Conformité CGU Google/YouTube</w:t>
            </w:r>
          </w:p>
        </w:tc>
        <w:tc>
          <w:tcPr>
            <w:tcW w:w="1728" w:type="dxa"/>
            <w:shd w:val="clear" w:color="auto" w:fill="F2F2F2"/>
          </w:tcPr>
          <w:p w14:paraId="16966618" w14:textId="77777777" w:rsidR="009556B3" w:rsidRPr="007078C0" w:rsidRDefault="00000000">
            <w:pPr>
              <w:rPr>
                <w:lang w:val="fr-FR"/>
              </w:rPr>
            </w:pPr>
            <w:r>
              <w:rPr>
                <w:sz w:val="20"/>
                <w:lang w:val="fr-FR"/>
              </w:rPr>
              <w:t xml:space="preserve">6 sous-items implémentés : politique de confidentialité intégrée, bouton 'Supprimer mes données' (purge localStorage + révocation token </w:t>
              <w:lastRenderedPageBreak/>
              <w:t xml:space="preserve">OAuth), scope OAuth progressif (readonly → full à l'écriture), attribution 'Powered by YouTube', conformité iframe YouTube (enablejsapi + origin), auto-purge des données après 30 jours sans connexion.</w:t>
            </w:r>
          </w:p>
        </w:tc>
        <w:tc>
          <w:tcPr>
            <w:tcW w:w="1728" w:type="dxa"/>
            <w:shd w:val="clear" w:color="auto" w:fill="F2F2F2"/>
          </w:tcPr>
          <w:p w14:paraId="22D76ECD" w14:textId="77777777" w:rsidR="009556B3" w:rsidRDefault="00000000">
            <w:r>
              <w:rPr>
                <w:b/>
                <w:color w:val="2EA043"/>
                <w:sz w:val="20"/>
              </w:rPr>
              <w:lastRenderedPageBreak/>
              <w:t xml:space="preserve">✅ Terminé</w:t>
            </w:r>
          </w:p>
        </w:tc>
      </w:tr>
      <w:tr w:rsidR="009556B3" w14:paraId="43D39724" w14:textId="77777777">
        <w:tc>
          <w:tcPr>
            <w:tcW w:w="1728" w:type="dxa"/>
          </w:tcPr>
          <w:p w14:paraId="69730810" w14:textId="77777777" w:rsidR="009556B3" w:rsidRDefault="00000000">
            <w:r>
              <w:rPr>
                <w:b/>
                <w:sz w:val="20"/>
              </w:rPr>
              <w:t>#9</w:t>
            </w:r>
          </w:p>
        </w:tc>
        <w:tc>
          <w:tcPr>
            <w:tcW w:w="1728" w:type="dxa"/>
          </w:tcPr>
          <w:p w14:paraId="7D093656" w14:textId="77777777" w:rsidR="009556B3" w:rsidRDefault="00000000">
            <w:r>
              <w:rPr>
                <w:sz w:val="20"/>
              </w:rPr>
              <w:t>Fonctionnalités</w:t>
            </w:r>
          </w:p>
        </w:tc>
        <w:tc>
          <w:tcPr>
            <w:tcW w:w="1728" w:type="dxa"/>
          </w:tcPr>
          <w:p w14:paraId="657669FD" w14:textId="77777777" w:rsidR="009556B3" w:rsidRDefault="00000000">
            <w:r>
              <w:rPr>
                <w:sz w:val="20"/>
              </w:rPr>
              <w:t>Filtrage avancé des vidéos</w:t>
            </w:r>
          </w:p>
        </w:tc>
        <w:tc>
          <w:tcPr>
            <w:tcW w:w="1728" w:type="dxa"/>
          </w:tcPr>
          <w:p w14:paraId="0ACD0CB8" w14:textId="77777777" w:rsidR="009556B3" w:rsidRDefault="00000000">
            <w:r>
              <w:rPr>
                <w:sz w:val="20"/>
                <w:lang w:val="fr-FR"/>
              </w:rPr>
              <w:t xml:space="preserve">Filtres par durée (court &lt; 4min, moyen 4-20min, long &gt; 20min), par statut (disponible, supprimée, privée), recherche par titre, 7 options de tri (position, titre A-Z/Z-A, date ajout récent/ancien, durée croissante/décroissante). </w:t>
            </w:r>
            <w:r>
              <w:rPr>
                <w:sz w:val="20"/>
              </w:rPr>
              <w:t xml:space="preserve">Vue détail playlist dédiée avec cache des métadonnées vidéo.</w:t>
            </w:r>
          </w:p>
        </w:tc>
        <w:tc>
          <w:tcPr>
            <w:tcW w:w="1728" w:type="dxa"/>
          </w:tcPr>
          <w:p w14:paraId="776DA158" w14:textId="77777777" w:rsidR="009556B3" w:rsidRDefault="00000000">
            <w:r>
              <w:rPr>
                <w:b/>
                <w:color w:val="2EA043"/>
                <w:sz w:val="20"/>
              </w:rPr>
              <w:t>✅ Terminé</w:t>
            </w:r>
          </w:p>
        </w:tc>
      </w:tr>
      <w:tr w:rsidR="009556B3" w14:paraId="3EA606DB" w14:textId="77777777">
        <w:tc>
          <w:tcPr>
            <w:tcW w:w="1728" w:type="dxa"/>
            <w:shd w:val="clear" w:color="auto" w:fill="F2F2F2"/>
          </w:tcPr>
          <w:p w14:paraId="275A28C1" w14:textId="77777777" w:rsidR="009556B3" w:rsidRDefault="00000000">
            <w:r>
              <w:rPr>
                <w:b/>
                <w:sz w:val="20"/>
              </w:rPr>
              <w:t>#11</w:t>
            </w:r>
          </w:p>
        </w:tc>
        <w:tc>
          <w:tcPr>
            <w:tcW w:w="1728" w:type="dxa"/>
            <w:shd w:val="clear" w:color="auto" w:fill="F2F2F2"/>
          </w:tcPr>
          <w:p w14:paraId="48DA4470" w14:textId="77777777" w:rsidR="009556B3" w:rsidRDefault="00000000">
            <w:r>
              <w:rPr>
                <w:sz w:val="20"/>
              </w:rPr>
              <w:t>UX</w:t>
            </w:r>
          </w:p>
        </w:tc>
        <w:tc>
          <w:tcPr>
            <w:tcW w:w="1728" w:type="dxa"/>
            <w:shd w:val="clear" w:color="auto" w:fill="F2F2F2"/>
          </w:tcPr>
          <w:p w14:paraId="78804BBC" w14:textId="77777777" w:rsidR="009556B3" w:rsidRDefault="00000000">
            <w:r>
              <w:rPr>
                <w:sz w:val="20"/>
              </w:rPr>
              <w:t>Icônes personnalisées par groupe</w:t>
            </w:r>
          </w:p>
        </w:tc>
        <w:tc>
          <w:tcPr>
            <w:tcW w:w="1728" w:type="dxa"/>
            <w:shd w:val="clear" w:color="auto" w:fill="F2F2F2"/>
          </w:tcPr>
          <w:p w14:paraId="6CE65D56" w14:textId="77777777" w:rsidR="009556B3" w:rsidRPr="007078C0" w:rsidRDefault="00000000">
            <w:pPr>
              <w:rPr>
                <w:lang w:val="fr-FR"/>
              </w:rPr>
            </w:pPr>
            <w:r>
              <w:rPr>
                <w:sz w:val="20"/>
                <w:lang w:val="fr-FR"/>
              </w:rPr>
              <w:t xml:space="preserve">Palette de 30 emojis pour personnaliser chaque tag. Emoji picker intégré dans le formulaire de tag. Icônes stockées dans tagIcons (localStorage). Rendu visuel dans la sidebar et les cartes playlist.</w:t>
            </w:r>
          </w:p>
        </w:tc>
        <w:tc>
          <w:tcPr>
            <w:tcW w:w="1728" w:type="dxa"/>
            <w:shd w:val="clear" w:color="auto" w:fill="F2F2F2"/>
          </w:tcPr>
          <w:p w14:paraId="5C9797C3" w14:textId="77777777" w:rsidR="009556B3" w:rsidRDefault="00000000">
            <w:r>
              <w:rPr>
                <w:b/>
                <w:color w:val="2EA043"/>
                <w:sz w:val="20"/>
              </w:rPr>
              <w:t xml:space="preserve">✅ Terminé</w:t>
            </w:r>
          </w:p>
        </w:tc>
      </w:tr>
      <w:tr w:rsidR="009556B3" w14:paraId="767E3875" w14:textId="77777777">
        <w:tc>
          <w:tcPr>
            <w:tcW w:w="1728" w:type="dxa"/>
          </w:tcPr>
          <w:p w14:paraId="0261D26F" w14:textId="77777777" w:rsidR="009556B3" w:rsidRDefault="00000000">
            <w:r>
              <w:rPr>
                <w:b/>
                <w:sz w:val="20"/>
              </w:rPr>
              <w:t>#6</w:t>
            </w:r>
          </w:p>
        </w:tc>
        <w:tc>
          <w:tcPr>
            <w:tcW w:w="1728" w:type="dxa"/>
          </w:tcPr>
          <w:p w14:paraId="7DD29BC0" w14:textId="77777777" w:rsidR="009556B3" w:rsidRDefault="00000000">
            <w:r>
              <w:rPr>
                <w:sz w:val="20"/>
              </w:rPr>
              <w:t>Fonctionnalités</w:t>
            </w:r>
          </w:p>
        </w:tc>
        <w:tc>
          <w:tcPr>
            <w:tcW w:w="1728" w:type="dxa"/>
          </w:tcPr>
          <w:p w14:paraId="13AE1422" w14:textId="77777777" w:rsidR="009556B3" w:rsidRDefault="00000000">
            <w:r>
              <w:rPr>
                <w:sz w:val="20"/>
              </w:rPr>
              <w:t>Backup export CSV</w:t>
            </w:r>
          </w:p>
        </w:tc>
        <w:tc>
          <w:tcPr>
            <w:tcW w:w="1728" w:type="dxa"/>
          </w:tcPr>
          <w:p w14:paraId="18471ED1" w14:textId="77777777" w:rsidR="009556B3" w:rsidRPr="007078C0" w:rsidRDefault="00000000">
            <w:pPr>
              <w:rPr>
                <w:lang w:val="fr-FR"/>
              </w:rPr>
            </w:pPr>
            <w:r>
              <w:rPr>
                <w:sz w:val="20"/>
                <w:lang w:val="fr-FR"/>
              </w:rPr>
              <w:t>Sélecteur de format (JSON/CSV) dans la vue Backup. Export CSV 10 colonnes (Playlist, Playlist ID, Titre, URL YouTube, Chaîne, Durée, Statut, Date ajout, Position, Tags) avec BOM UTF-8 pour compatibilité Excel.</w:t>
            </w:r>
          </w:p>
        </w:tc>
        <w:tc>
          <w:tcPr>
            <w:tcW w:w="1728" w:type="dxa"/>
          </w:tcPr>
          <w:p w14:paraId="7B75EFD2" w14:textId="77777777" w:rsidR="009556B3" w:rsidRDefault="00000000">
            <w:r>
              <w:rPr>
                <w:b/>
                <w:color w:val="2EA043"/>
                <w:sz w:val="20"/>
              </w:rPr>
              <w:t xml:space="preserve">✅ Terminé</w:t>
            </w:r>
          </w:p>
        </w:tc>
      </w:tr>
      <w:tr w:rsidR="009556B3" w14:paraId="2C653A98" w14:textId="77777777">
        <w:tc>
          <w:tcPr>
            <w:tcW w:w="1728" w:type="dxa"/>
            <w:shd w:val="clear" w:color="auto" w:fill="F2F2F2"/>
          </w:tcPr>
          <w:p w14:paraId="6348D35E" w14:textId="77777777" w:rsidR="009556B3" w:rsidRDefault="00000000">
            <w:r>
              <w:rPr>
                <w:b/>
                <w:sz w:val="20"/>
              </w:rPr>
              <w:t>#16</w:t>
            </w:r>
          </w:p>
        </w:tc>
        <w:tc>
          <w:tcPr>
            <w:tcW w:w="1728" w:type="dxa"/>
            <w:shd w:val="clear" w:color="auto" w:fill="F2F2F2"/>
          </w:tcPr>
          <w:p w14:paraId="7BE1A884" w14:textId="77777777" w:rsidR="009556B3" w:rsidRDefault="00000000">
            <w:r>
              <w:rPr>
                <w:sz w:val="20"/>
              </w:rPr>
              <w:t>i18n</w:t>
            </w:r>
          </w:p>
        </w:tc>
        <w:tc>
          <w:tcPr>
            <w:tcW w:w="1728" w:type="dxa"/>
            <w:shd w:val="clear" w:color="auto" w:fill="F2F2F2"/>
          </w:tcPr>
          <w:p w14:paraId="1B0ADB53" w14:textId="77777777" w:rsidR="009556B3" w:rsidRDefault="00000000">
            <w:r>
              <w:rPr>
                <w:sz w:val="20"/>
              </w:rPr>
              <w:t>Internationalisation (i18n)</w:t>
            </w:r>
          </w:p>
        </w:tc>
        <w:tc>
          <w:tcPr>
            <w:tcW w:w="1728" w:type="dxa"/>
            <w:shd w:val="clear" w:color="auto" w:fill="F2F2F2"/>
          </w:tcPr>
          <w:p w14:paraId="0A8CACF0" w14:textId="77777777" w:rsidR="009556B3" w:rsidRDefault="00000000">
            <w:r>
              <w:rPr>
                <w:sz w:val="20"/>
                <w:lang w:val="fr-FR"/>
              </w:rPr>
              <w:t xml:space="preserve">~170 clés par langue (FR + EN). Objet I18N avec interpolation t(key, params). Attributs data-i18n sur le HTML statique. Fonction applyLanguage() avec toggle dans le header. </w:t>
            </w:r>
            <w:r>
              <w:rPr>
                <w:sz w:val="20"/>
              </w:rPr>
              <w:t xml:space="preserve">Phase 1 : traductions dans le fichier unique.</w:t>
            </w:r>
          </w:p>
        </w:tc>
        <w:tc>
          <w:tcPr>
            <w:tcW w:w="1728" w:type="dxa"/>
            <w:shd w:val="clear" w:color="auto" w:fill="F2F2F2"/>
          </w:tcPr>
          <w:p w14:paraId="51D325FD" w14:textId="77777777" w:rsidR="009556B3" w:rsidRDefault="00000000">
            <w:r>
              <w:rPr>
                <w:b/>
                <w:color w:val="2EA043"/>
                <w:sz w:val="20"/>
              </w:rPr>
              <w:t>✅ Terminé</w:t>
            </w:r>
          </w:p>
        </w:tc>
      </w:tr>
      <w:tr w:rsidR="009556B3" w14:paraId="24A3BB0C" w14:textId="77777777">
        <w:tc>
          <w:tcPr>
            <w:tcW w:w="1728" w:type="dxa"/>
          </w:tcPr>
          <w:p w14:paraId="4285B156" w14:textId="77777777" w:rsidR="009556B3" w:rsidRDefault="00000000">
            <w:r>
              <w:rPr>
                <w:b/>
                <w:sz w:val="20"/>
              </w:rPr>
              <w:t>#5</w:t>
            </w:r>
          </w:p>
        </w:tc>
        <w:tc>
          <w:tcPr>
            <w:tcW w:w="1728" w:type="dxa"/>
          </w:tcPr>
          <w:p w14:paraId="1DF0FB19" w14:textId="77777777" w:rsidR="009556B3" w:rsidRDefault="00000000">
            <w:r>
              <w:rPr>
                <w:sz w:val="20"/>
              </w:rPr>
              <w:t>Mobile</w:t>
            </w:r>
          </w:p>
        </w:tc>
        <w:tc>
          <w:tcPr>
            <w:tcW w:w="1728" w:type="dxa"/>
          </w:tcPr>
          <w:p w14:paraId="40DDB32B" w14:textId="77777777" w:rsidR="009556B3" w:rsidRDefault="00000000">
            <w:r>
              <w:rPr>
                <w:sz w:val="20"/>
              </w:rPr>
              <w:t>Adaptation responsive mobile</w:t>
            </w:r>
          </w:p>
        </w:tc>
        <w:tc>
          <w:tcPr>
            <w:tcW w:w="1728" w:type="dxa"/>
          </w:tcPr>
          <w:p w14:paraId="142F3E3C" w14:textId="77777777" w:rsidR="009556B3" w:rsidRPr="007078C0" w:rsidRDefault="00000000">
            <w:pPr>
              <w:rPr>
                <w:lang w:val="fr-FR"/>
              </w:rPr>
            </w:pPr>
            <w:r>
              <w:rPr>
                <w:sz w:val="20"/>
                <w:lang w:val="fr-FR"/>
              </w:rPr>
              <w:t xml:space="preserve">Bouton hamburger, sidebar en overlay (position fixed, transition), header compact (masquage user-info/backup/logout sur mobile), grilles adaptatives (2 colonnes @768px, 1 colonne @480px), touch targets min 44px, barre de filtres empilée, login/modales adaptés.</w:t>
            </w:r>
          </w:p>
        </w:tc>
        <w:tc>
          <w:tcPr>
            <w:tcW w:w="1728" w:type="dxa"/>
          </w:tcPr>
          <w:p w14:paraId="73732D74" w14:textId="77777777" w:rsidR="009556B3" w:rsidRDefault="00000000">
            <w:r>
              <w:rPr>
                <w:b/>
                <w:color w:val="2EA043"/>
                <w:sz w:val="20"/>
              </w:rPr>
              <w:t xml:space="preserve">✅ Terminé</w:t>
            </w:r>
          </w:p>
        </w:tc>
      </w:tr>
      <w:tr w:rsidR="009556B3" w14:paraId="18D31621" w14:textId="77777777">
        <w:tc>
          <w:tcPr>
            <w:tcW w:w="1728" w:type="dxa"/>
            <w:shd w:val="clear" w:color="auto" w:fill="F2F2F2"/>
          </w:tcPr>
          <w:p w14:paraId="384B713C" w14:textId="77777777" w:rsidR="009556B3" w:rsidRDefault="00000000">
            <w:r>
              <w:rPr>
                <w:b/>
                <w:sz w:val="20"/>
              </w:rPr>
              <w:t>#7</w:t>
            </w:r>
          </w:p>
        </w:tc>
        <w:tc>
          <w:tcPr>
            <w:tcW w:w="1728" w:type="dxa"/>
            <w:shd w:val="clear" w:color="auto" w:fill="F2F2F2"/>
          </w:tcPr>
          <w:p w14:paraId="4143D547" w14:textId="77777777" w:rsidR="009556B3" w:rsidRDefault="00000000">
            <w:r>
              <w:rPr>
                <w:sz w:val="20"/>
              </w:rPr>
              <w:t>Marketing</w:t>
            </w:r>
          </w:p>
        </w:tc>
        <w:tc>
          <w:tcPr>
            <w:tcW w:w="1728" w:type="dxa"/>
            <w:shd w:val="clear" w:color="auto" w:fill="F2F2F2"/>
          </w:tcPr>
          <w:p w14:paraId="6259CD66" w14:textId="77777777" w:rsidR="009556B3" w:rsidRDefault="00000000">
            <w:r>
              <w:rPr>
                <w:sz w:val="20"/>
              </w:rPr>
              <w:t>Mention YouTube Music</w:t>
            </w:r>
          </w:p>
        </w:tc>
        <w:tc>
          <w:tcPr>
            <w:tcW w:w="1728" w:type="dxa"/>
            <w:shd w:val="clear" w:color="auto" w:fill="F2F2F2"/>
          </w:tcPr>
          <w:p w14:paraId="2A299C45" w14:textId="77777777" w:rsidR="009556B3" w:rsidRDefault="00000000">
            <w:r>
              <w:rPr>
                <w:sz w:val="20"/>
                <w:lang w:val="fr-FR"/>
              </w:rPr>
              <w:t xml:space="preserve">Carte de compatibilité dans la vue Aide (FR + EN) expliquant que YouTube Music partage la même bibliothèque de playlists. </w:t>
            </w:r>
            <w:r>
              <w:rPr>
                <w:sz w:val="20"/>
              </w:rPr>
              <w:t>Bordure rouge distinctive.</w:t>
            </w:r>
          </w:p>
        </w:tc>
        <w:tc>
          <w:tcPr>
            <w:tcW w:w="1728" w:type="dxa"/>
            <w:shd w:val="clear" w:color="auto" w:fill="F2F2F2"/>
          </w:tcPr>
          <w:p w14:paraId="195CD138" w14:textId="77777777" w:rsidR="009556B3" w:rsidRDefault="00000000">
            <w:r>
              <w:rPr>
                <w:b/>
                <w:color w:val="2EA043"/>
                <w:sz w:val="20"/>
              </w:rPr>
              <w:t>✅ Terminé</w:t>
            </w:r>
          </w:p>
        </w:tc>
      </w:tr>
      <w:tr w:rsidR="009556B3" w14:paraId="7532443F" w14:textId="77777777">
        <w:tc>
          <w:tcPr>
            <w:tcW w:w="1728" w:type="dxa"/>
          </w:tcPr>
          <w:p w14:paraId="7504C015" w14:textId="77777777" w:rsidR="009556B3" w:rsidRDefault="00000000">
            <w:r>
              <w:rPr>
                <w:b/>
                <w:sz w:val="20"/>
              </w:rPr>
              <w:t>#B1</w:t>
            </w:r>
          </w:p>
        </w:tc>
        <w:tc>
          <w:tcPr>
            <w:tcW w:w="1728" w:type="dxa"/>
          </w:tcPr>
          <w:p w14:paraId="5249EC80" w14:textId="77777777" w:rsidR="009556B3" w:rsidRDefault="00000000">
            <w:r>
              <w:rPr>
                <w:sz w:val="20"/>
              </w:rPr>
              <w:t>Fonctionnalités</w:t>
            </w:r>
          </w:p>
        </w:tc>
        <w:tc>
          <w:tcPr>
            <w:tcW w:w="1728" w:type="dxa"/>
          </w:tcPr>
          <w:p w14:paraId="7902C28A" w14:textId="77777777" w:rsidR="009556B3" w:rsidRDefault="00000000">
            <w:r>
              <w:rPr>
                <w:sz w:val="20"/>
              </w:rPr>
              <w:t>Backup/Restore complet</w:t>
            </w:r>
          </w:p>
        </w:tc>
        <w:tc>
          <w:tcPr>
            <w:tcW w:w="1728" w:type="dxa"/>
          </w:tcPr>
          <w:p w14:paraId="79EE1261" w14:textId="77777777" w:rsidR="009556B3" w:rsidRPr="007078C0" w:rsidRDefault="00000000">
            <w:pPr>
              <w:rPr>
                <w:lang w:val="fr-FR"/>
              </w:rPr>
            </w:pPr>
            <w:r>
              <w:rPr>
                <w:sz w:val="20"/>
                <w:lang w:val="fr-FR"/>
              </w:rPr>
              <w:t xml:space="preserve">Import JSON+CSV, sélection par playlist (checkboxes), estimation quota temps réel, pause/reprise/annulation, création playlists + ajout vidéos via API</w:t>
            </w:r>
          </w:p>
        </w:tc>
        <w:tc>
          <w:tcPr>
            <w:tcW w:w="1728" w:type="dxa"/>
          </w:tcPr>
          <w:p w14:paraId="3D4402F5" w14:textId="77777777" w:rsidR="009556B3" w:rsidRDefault="00000000">
            <w:r>
              <w:rPr>
                <w:b/>
                <w:color w:val="2EA043"/>
                <w:sz w:val="20"/>
              </w:rPr>
              <w:t xml:space="preserve">✅ Terminé</w:t>
            </w:r>
          </w:p>
        </w:tc>
      </w:tr>
      <w:tr w:rsidR="009556B3" w14:paraId="3AE3787C" w14:textId="77777777">
        <w:tc>
          <w:tcPr>
            <w:tcW w:w="1728" w:type="dxa"/>
            <w:shd w:val="clear" w:color="auto" w:fill="F2F2F2"/>
          </w:tcPr>
          <w:p w14:paraId="24711D86" w14:textId="77777777" w:rsidR="009556B3" w:rsidRDefault="00000000">
            <w:r>
              <w:rPr>
                <w:b/>
                <w:sz w:val="20"/>
              </w:rPr>
              <w:t>#B2</w:t>
            </w:r>
          </w:p>
        </w:tc>
        <w:tc>
          <w:tcPr>
            <w:tcW w:w="1728" w:type="dxa"/>
            <w:shd w:val="clear" w:color="auto" w:fill="F2F2F2"/>
          </w:tcPr>
          <w:p w14:paraId="2286623E" w14:textId="77777777" w:rsidR="009556B3" w:rsidRDefault="00000000">
            <w:r>
              <w:rPr>
                <w:sz w:val="20"/>
              </w:rPr>
              <w:t>Infrastructure</w:t>
            </w:r>
          </w:p>
        </w:tc>
        <w:tc>
          <w:tcPr>
            <w:tcW w:w="1728" w:type="dxa"/>
            <w:shd w:val="clear" w:color="auto" w:fill="F2F2F2"/>
          </w:tcPr>
          <w:p w14:paraId="18739FB8" w14:textId="77777777" w:rsidR="009556B3" w:rsidRDefault="00000000">
            <w:r>
              <w:rPr>
                <w:sz w:val="20"/>
              </w:rPr>
              <w:t>Cache-first startup</w:t>
            </w:r>
          </w:p>
        </w:tc>
        <w:tc>
          <w:tcPr>
            <w:tcW w:w="1728" w:type="dxa"/>
            <w:shd w:val="clear" w:color="auto" w:fill="F2F2F2"/>
          </w:tcPr>
          <w:p w14:paraId="26C31C5A" w14:textId="77777777" w:rsidR="009556B3" w:rsidRPr="007078C0" w:rsidRDefault="00000000">
            <w:pPr>
              <w:rPr>
                <w:lang w:val="fr-FR"/>
              </w:rPr>
            </w:pPr>
            <w:r>
              <w:rPr>
                <w:sz w:val="20"/>
                <w:lang w:val="fr-FR"/>
              </w:rPr>
              <w:t xml:space="preserve">Chargement depuis localStorage au lieu d'appels API. Fallback synthétique </w:t>
              <w:lastRenderedPageBreak/>
              <w:t xml:space="preserve">si playlistObjects absent. Pre-population videoDetailsCache. Filet de sécurité si cache vide. Résultat : 0 appel API au redémarrage.</w:t>
            </w:r>
          </w:p>
        </w:tc>
        <w:tc>
          <w:tcPr>
            <w:tcW w:w="1728" w:type="dxa"/>
            <w:shd w:val="clear" w:color="auto" w:fill="F2F2F2"/>
          </w:tcPr>
          <w:p w14:paraId="26237F9D" w14:textId="77777777" w:rsidR="009556B3" w:rsidRDefault="00000000">
            <w:r>
              <w:rPr>
                <w:b/>
                <w:color w:val="2EA043"/>
                <w:sz w:val="20"/>
              </w:rPr>
              <w:lastRenderedPageBreak/>
              <w:t xml:space="preserve">✅ Terminé</w:t>
            </w:r>
          </w:p>
        </w:tc>
      </w:tr>
      <w:tr w:rsidR="009556B3" w14:paraId="3641B184" w14:textId="77777777">
        <w:tc>
          <w:tcPr>
            <w:tcW w:w="1728" w:type="dxa"/>
          </w:tcPr>
          <w:p w14:paraId="43920DB4" w14:textId="77777777" w:rsidR="009556B3" w:rsidRDefault="00000000">
            <w:r>
              <w:rPr>
                <w:b/>
                <w:sz w:val="20"/>
              </w:rPr>
              <w:t>#B3</w:t>
            </w:r>
          </w:p>
        </w:tc>
        <w:tc>
          <w:tcPr>
            <w:tcW w:w="1728" w:type="dxa"/>
          </w:tcPr>
          <w:p w14:paraId="5524985E" w14:textId="77777777" w:rsidR="009556B3" w:rsidRDefault="00000000">
            <w:r>
              <w:rPr>
                <w:sz w:val="20"/>
              </w:rPr>
              <w:t>Fonctionnalités</w:t>
            </w:r>
          </w:p>
        </w:tc>
        <w:tc>
          <w:tcPr>
            <w:tcW w:w="1728" w:type="dxa"/>
          </w:tcPr>
          <w:p w14:paraId="77F63027" w14:textId="77777777" w:rsidR="009556B3" w:rsidRDefault="00000000">
            <w:r>
              <w:rPr>
                <w:sz w:val="20"/>
              </w:rPr>
              <w:t>Export bibliothèque unifié</w:t>
            </w:r>
          </w:p>
        </w:tc>
        <w:tc>
          <w:tcPr>
            <w:tcW w:w="1728" w:type="dxa"/>
          </w:tcPr>
          <w:p w14:paraId="3AA2387C" w14:textId="77777777" w:rsidR="009556B3" w:rsidRPr="007078C0" w:rsidRDefault="00000000">
            <w:pPr>
              <w:rPr>
                <w:lang w:val="fr-FR"/>
              </w:rPr>
            </w:pPr>
            <w:r>
              <w:rPr>
                <w:sz w:val="20"/>
                <w:lang w:val="fr-FR"/>
              </w:rPr>
              <w:t xml:space="preserve">Format CSV identique au backup (10 colonnes), sélection par playlist avec checkboxes</w:t>
            </w:r>
          </w:p>
        </w:tc>
        <w:tc>
          <w:tcPr>
            <w:tcW w:w="1728" w:type="dxa"/>
          </w:tcPr>
          <w:p w14:paraId="7C5DD1AC" w14:textId="77777777" w:rsidR="009556B3" w:rsidRDefault="00000000">
            <w:r>
              <w:rPr>
                <w:b/>
                <w:color w:val="2EA043"/>
                <w:sz w:val="20"/>
              </w:rPr>
              <w:t xml:space="preserve">✅ Terminé</w:t>
            </w:r>
          </w:p>
        </w:tc>
      </w:tr>
      <w:tr w:rsidR="009556B3" w14:paraId="0265BFA9" w14:textId="77777777">
        <w:tc>
          <w:tcPr>
            <w:tcW w:w="1728" w:type="dxa"/>
            <w:shd w:val="clear" w:color="auto" w:fill="F2F2F2"/>
          </w:tcPr>
          <w:p w14:paraId="1143DC83" w14:textId="77777777" w:rsidR="009556B3" w:rsidRDefault="00000000">
            <w:r>
              <w:rPr>
                <w:b/>
                <w:sz w:val="20"/>
              </w:rPr>
              <w:t>#B4</w:t>
            </w:r>
          </w:p>
        </w:tc>
        <w:tc>
          <w:tcPr>
            <w:tcW w:w="1728" w:type="dxa"/>
            <w:shd w:val="clear" w:color="auto" w:fill="F2F2F2"/>
          </w:tcPr>
          <w:p w14:paraId="736F52F8" w14:textId="77777777" w:rsidR="009556B3" w:rsidRDefault="00000000">
            <w:r>
              <w:rPr>
                <w:sz w:val="20"/>
              </w:rPr>
              <w:t>Infrastructure</w:t>
            </w:r>
          </w:p>
        </w:tc>
        <w:tc>
          <w:tcPr>
            <w:tcW w:w="1728" w:type="dxa"/>
            <w:shd w:val="clear" w:color="auto" w:fill="F2F2F2"/>
          </w:tcPr>
          <w:p w14:paraId="10CEFBF1" w14:textId="77777777" w:rsidR="009556B3" w:rsidRDefault="00000000">
            <w:r>
              <w:rPr>
                <w:sz w:val="20"/>
              </w:rPr>
              <w:t>Dirty flag + prompt backup</w:t>
            </w:r>
          </w:p>
        </w:tc>
        <w:tc>
          <w:tcPr>
            <w:tcW w:w="1728" w:type="dxa"/>
            <w:shd w:val="clear" w:color="auto" w:fill="F2F2F2"/>
          </w:tcPr>
          <w:p w14:paraId="6FA40C2A" w14:textId="77777777" w:rsidR="009556B3" w:rsidRPr="007078C0" w:rsidRDefault="00000000">
            <w:pPr>
              <w:rPr>
                <w:lang w:val="fr-FR"/>
              </w:rPr>
            </w:pPr>
            <w:r>
              <w:rPr>
                <w:sz w:val="20"/>
                <w:lang w:val="fr-FR"/>
              </w:rPr>
              <w:t xml:space="preserve">Détection des modifications (APP_DIRTY), prompt beforeunload avant de quitter si changements non sauvegardés</w:t>
            </w:r>
          </w:p>
        </w:tc>
        <w:tc>
          <w:tcPr>
            <w:tcW w:w="1728" w:type="dxa"/>
            <w:shd w:val="clear" w:color="auto" w:fill="F2F2F2"/>
          </w:tcPr>
          <w:p w14:paraId="03738945" w14:textId="77777777" w:rsidR="009556B3" w:rsidRDefault="00000000">
            <w:r>
              <w:rPr>
                <w:b/>
                <w:color w:val="2EA043"/>
                <w:sz w:val="20"/>
              </w:rPr>
              <w:t xml:space="preserve">✅ Terminé</w:t>
            </w:r>
          </w:p>
        </w:tc>
      </w:tr>
      <w:tr w:rsidR="009556B3" w14:paraId="3EF14A53" w14:textId="77777777">
        <w:tc>
          <w:tcPr>
            <w:tcW w:w="1728" w:type="dxa"/>
          </w:tcPr>
          <w:p w14:paraId="14767497" w14:textId="77777777" w:rsidR="009556B3" w:rsidRDefault="00000000">
            <w:r>
              <w:rPr>
                <w:b/>
                <w:sz w:val="20"/>
              </w:rPr>
              <w:t>#B5</w:t>
            </w:r>
          </w:p>
        </w:tc>
        <w:tc>
          <w:tcPr>
            <w:tcW w:w="1728" w:type="dxa"/>
          </w:tcPr>
          <w:p w14:paraId="1F636F32" w14:textId="77777777" w:rsidR="009556B3" w:rsidRDefault="00000000">
            <w:r>
              <w:rPr>
                <w:sz w:val="20"/>
              </w:rPr>
              <w:t>Bugfix</w:t>
            </w:r>
          </w:p>
        </w:tc>
        <w:tc>
          <w:tcPr>
            <w:tcW w:w="1728" w:type="dxa"/>
          </w:tcPr>
          <w:p w14:paraId="44AD8D55" w14:textId="77777777" w:rsidR="009556B3" w:rsidRDefault="00000000">
            <w:r>
              <w:rPr>
                <w:sz w:val="20"/>
              </w:rPr>
              <w:t>Fix channel/duration/date</w:t>
            </w:r>
          </w:p>
        </w:tc>
        <w:tc>
          <w:tcPr>
            <w:tcW w:w="1728" w:type="dxa"/>
          </w:tcPr>
          <w:p w14:paraId="5113CA3F" w14:textId="77777777" w:rsidR="009556B3" w:rsidRPr="007078C0" w:rsidRDefault="00000000">
            <w:pPr>
              <w:rPr>
                <w:lang w:val="fr-FR"/>
              </w:rPr>
            </w:pPr>
            <w:r>
              <w:rPr>
                <w:sz w:val="20"/>
                <w:lang w:val="fr-FR"/>
              </w:rPr>
              <w:t xml:space="preserve">Correction channelTitle→videoOwnerChannelTitle (auteur vidéo vs propriétaire playlist), persistance durée depuis videoDetailsCache, persistance date d'ajout (addedAt/publishedAt)</w:t>
            </w:r>
          </w:p>
        </w:tc>
        <w:tc>
          <w:tcPr>
            <w:tcW w:w="1728" w:type="dxa"/>
          </w:tcPr>
          <w:p w14:paraId="7F42C0F4" w14:textId="77777777" w:rsidR="009556B3" w:rsidRDefault="00000000">
            <w:r>
              <w:rPr>
                <w:b/>
                <w:color w:val="2EA043"/>
                <w:sz w:val="20"/>
              </w:rPr>
              <w:t xml:space="preserve">✅ Terminé</w:t>
            </w:r>
          </w:p>
        </w:tc>
      </w:tr>
      <w:tr w:rsidR="009556B3" w14:paraId="1D8489CB" w14:textId="77777777">
        <w:tc>
          <w:tcPr>
            <w:tcW w:w="1728" w:type="dxa"/>
            <w:shd w:val="clear" w:color="auto" w:fill="F2F2F2"/>
          </w:tcPr>
          <w:p w14:paraId="49BD2B64" w14:textId="77777777" w:rsidR="009556B3" w:rsidRDefault="00000000">
            <w:r>
              <w:rPr>
                <w:b/>
                <w:sz w:val="20"/>
              </w:rPr>
              <w:t>#B6</w:t>
            </w:r>
          </w:p>
        </w:tc>
        <w:tc>
          <w:tcPr>
            <w:tcW w:w="1728" w:type="dxa"/>
            <w:shd w:val="clear" w:color="auto" w:fill="F2F2F2"/>
          </w:tcPr>
          <w:p w14:paraId="793681FA" w14:textId="77777777" w:rsidR="009556B3" w:rsidRDefault="00000000">
            <w:r>
              <w:rPr>
                <w:sz w:val="20"/>
              </w:rPr>
              <w:t>UX</w:t>
            </w:r>
          </w:p>
        </w:tc>
        <w:tc>
          <w:tcPr>
            <w:tcW w:w="1728" w:type="dxa"/>
            <w:shd w:val="clear" w:color="auto" w:fill="F2F2F2"/>
          </w:tcPr>
          <w:p w14:paraId="3B254E2E" w14:textId="77777777" w:rsidR="009556B3" w:rsidRDefault="00000000">
            <w:r>
              <w:rPr>
                <w:sz w:val="20"/>
              </w:rPr>
              <w:t>Thumbnails medium quality</w:t>
            </w:r>
          </w:p>
        </w:tc>
        <w:tc>
          <w:tcPr>
            <w:tcW w:w="1728" w:type="dxa"/>
            <w:shd w:val="clear" w:color="auto" w:fill="F2F2F2"/>
          </w:tcPr>
          <w:p w14:paraId="21350604" w14:textId="77777777" w:rsidR="009556B3" w:rsidRPr="007078C0" w:rsidRDefault="00000000">
            <w:pPr>
              <w:rPr>
                <w:lang w:val="fr-FR"/>
              </w:rPr>
            </w:pPr>
            <w:r>
              <w:rPr>
                <w:sz w:val="20"/>
                <w:lang w:val="fr-FR"/>
              </w:rPr>
              <w:t>Upgrade de 120x90 (default) à 320x180 (medium) sur toutes les vues</w:t>
            </w:r>
          </w:p>
        </w:tc>
        <w:tc>
          <w:tcPr>
            <w:tcW w:w="1728" w:type="dxa"/>
            <w:shd w:val="clear" w:color="auto" w:fill="F2F2F2"/>
          </w:tcPr>
          <w:p w14:paraId="0A348FFD" w14:textId="77777777" w:rsidR="009556B3" w:rsidRDefault="00000000">
            <w:r>
              <w:rPr>
                <w:b/>
                <w:color w:val="2EA043"/>
                <w:sz w:val="20"/>
              </w:rPr>
              <w:t xml:space="preserve">✅ Terminé</w:t>
            </w:r>
          </w:p>
        </w:tc>
      </w:tr>
      <w:tr w:rsidR="009556B3" w14:paraId="7A9F5257" w14:textId="77777777">
        <w:tc>
          <w:tcPr>
            <w:tcW w:w="1728" w:type="dxa"/>
          </w:tcPr>
          <w:p w14:paraId="00A70306" w14:textId="77777777" w:rsidR="009556B3" w:rsidRDefault="00000000">
            <w:r>
              <w:rPr>
                <w:b/>
                <w:sz w:val="20"/>
              </w:rPr>
              <w:t>#B7</w:t>
            </w:r>
          </w:p>
        </w:tc>
        <w:tc>
          <w:tcPr>
            <w:tcW w:w="1728" w:type="dxa"/>
          </w:tcPr>
          <w:p w14:paraId="222B9B3A" w14:textId="77777777" w:rsidR="009556B3" w:rsidRDefault="00000000">
            <w:r>
              <w:rPr>
                <w:sz w:val="20"/>
              </w:rPr>
              <w:t>Fonctionnalités</w:t>
            </w:r>
          </w:p>
        </w:tc>
        <w:tc>
          <w:tcPr>
            <w:tcW w:w="1728" w:type="dxa"/>
          </w:tcPr>
          <w:p w14:paraId="7DEED3B0" w14:textId="77777777" w:rsidR="009556B3" w:rsidRDefault="00000000">
            <w:r>
              <w:rPr>
                <w:sz w:val="20"/>
              </w:rPr>
              <w:t>Dashboard full refresh</w:t>
            </w:r>
          </w:p>
        </w:tc>
        <w:tc>
          <w:tcPr>
            <w:tcW w:w="1728" w:type="dxa"/>
          </w:tcPr>
          <w:p w14:paraId="4E3C078D" w14:textId="77777777" w:rsidR="009556B3" w:rsidRPr="007078C0" w:rsidRDefault="00000000">
            <w:pPr>
              <w:rPr>
                <w:lang w:val="fr-FR"/>
              </w:rPr>
            </w:pPr>
            <w:r>
              <w:rPr>
                <w:sz w:val="20"/>
                <w:lang w:val="fr-FR"/>
              </w:rPr>
              <w:t xml:space="preserve">Bouton refresh recharge playlists + vidéos + détails depuis l'API, vide videoDetailsCache</w:t>
            </w:r>
          </w:p>
        </w:tc>
        <w:tc>
          <w:tcPr>
            <w:tcW w:w="1728" w:type="dxa"/>
          </w:tcPr>
          <w:p w14:paraId="6FFA9126" w14:textId="77777777" w:rsidR="009556B3" w:rsidRDefault="00000000">
            <w:r>
              <w:rPr>
                <w:b/>
                <w:color w:val="2EA043"/>
                <w:sz w:val="20"/>
              </w:rPr>
              <w:t xml:space="preserve">✅ Terminé</w:t>
            </w:r>
          </w:p>
        </w:tc>
      </w:tr>
      <w:tr w:rsidR="009556B3" w14:paraId="6D597285" w14:textId="77777777">
        <w:tc>
          <w:tcPr>
            <w:tcW w:w="1728" w:type="dxa"/>
          </w:tcPr>
          <w:p w14:paraId="4D26D767" w14:textId="77777777" w:rsidR="009556B3" w:rsidRDefault="00000000">
            <w:r>
              <w:rPr>
                <w:b/>
                <w:sz w:val="20"/>
              </w:rPr>
              <w:t>#B8</w:t>
            </w:r>
          </w:p>
        </w:tc>
        <w:tc>
          <w:tcPr>
            <w:tcW w:w="1728" w:type="dxa"/>
          </w:tcPr>
          <w:p w14:paraId="662277BD" w14:textId="77777777" w:rsidR="009556B3" w:rsidRDefault="00000000">
            <w:r>
              <w:rPr>
                <w:sz w:val="20"/>
              </w:rPr>
              <w:t>Bugfix</w:t>
            </w:r>
          </w:p>
        </w:tc>
        <w:tc>
          <w:tcPr>
            <w:tcW w:w="1728" w:type="dxa"/>
          </w:tcPr>
          <w:p w14:paraId="53586806" w14:textId="77777777" w:rsidR="009556B3" w:rsidRDefault="00000000">
            <w:r>
              <w:rPr>
                <w:sz w:val="20"/>
              </w:rPr>
              <w:t>Fix: thumbnails autoCache</w:t>
            </w:r>
          </w:p>
        </w:tc>
        <w:tc>
          <w:tcPr>
            <w:tcW w:w="1728" w:type="dxa"/>
          </w:tcPr>
          <w:p w14:paraId="019B8A45" w14:textId="77777777" w:rsidR="009556B3" w:rsidRPr="007078C0" w:rsidRDefault="00000000">
            <w:pPr>
              <w:rPr>
                <w:lang w:val="fr-FR"/>
              </w:rPr>
            </w:pPr>
            <w:r>
              <w:rPr>
                <w:sz w:val="20"/>
                <w:lang w:val="fr-FR"/>
              </w:rPr>
              <w:t xml:space="preserve">Sauvegarde des thumbnails playlists + vidéos dans autoCache (playlistObjects inclut snippet.thumbnails). Migration automatique ancien format : détection cache sans thumbnails → refresh API complet → re-save.</w:t>
            </w:r>
          </w:p>
        </w:tc>
        <w:tc>
          <w:tcPr>
            <w:tcW w:w="1728" w:type="dxa"/>
          </w:tcPr>
          <w:p w14:paraId="4714359C" w14:textId="77777777" w:rsidR="009556B3" w:rsidRDefault="00000000">
            <w:r>
              <w:rPr>
                <w:b/>
                <w:color w:val="2EA043"/>
                <w:sz w:val="20"/>
              </w:rPr>
              <w:t xml:space="preserve">✅ Terminé</w:t>
            </w:r>
          </w:p>
        </w:tc>
      </w:tr>
      <w:tr w:rsidR="009556B3" w14:paraId="36FE498F" w14:textId="77777777">
        <w:tc>
          <w:tcPr>
            <w:tcW w:w="1728" w:type="dxa"/>
          </w:tcPr>
          <w:p w14:paraId="1B8B3D3F" w14:textId="77777777" w:rsidR="009556B3" w:rsidRDefault="00000000">
            <w:r>
              <w:rPr>
                <w:b/>
                <w:sz w:val="20"/>
              </w:rPr>
              <w:t>#B9</w:t>
            </w:r>
          </w:p>
        </w:tc>
        <w:tc>
          <w:tcPr>
            <w:tcW w:w="1728" w:type="dxa"/>
          </w:tcPr>
          <w:p w14:paraId="47B96723" w14:textId="77777777" w:rsidR="009556B3" w:rsidRDefault="00000000">
            <w:r>
              <w:rPr>
                <w:sz w:val="20"/>
              </w:rPr>
              <w:t>Infrastructure</w:t>
            </w:r>
          </w:p>
        </w:tc>
        <w:tc>
          <w:tcPr>
            <w:tcW w:w="1728" w:type="dxa"/>
          </w:tcPr>
          <w:p w14:paraId="2EB68DF8" w14:textId="77777777" w:rsidR="009556B3" w:rsidRDefault="00000000">
            <w:r>
              <w:rPr>
                <w:sz w:val="20"/>
              </w:rPr>
              <w:t>Cache diagnostic thumbnails</w:t>
            </w:r>
          </w:p>
        </w:tc>
        <w:tc>
          <w:tcPr>
            <w:tcW w:w="1728" w:type="dxa"/>
          </w:tcPr>
          <w:p w14:paraId="2C713E48" w14:textId="77777777" w:rsidR="009556B3" w:rsidRDefault="00000000">
            <w:r>
              <w:rPr>
                <w:sz w:val="20"/>
                <w:lang w:val="fr-FR"/>
              </w:rPr>
              <w:t xml:space="preserve">Ajout de compteurs thumbnails dans le diagnostic cache : plThumbCount (playlists), vidThumbCount (vidéos), cacheThumbCount (videoDetailsCache). </w:t>
            </w:r>
            <w:r>
              <w:rPr>
                <w:sz w:val="20"/>
              </w:rPr>
              <w:t xml:space="preserve">Affichage dans le panneau HTML diagnostique.</w:t>
            </w:r>
          </w:p>
        </w:tc>
        <w:tc>
          <w:tcPr>
            <w:tcW w:w="1728" w:type="dxa"/>
          </w:tcPr>
          <w:p w14:paraId="0F6F2C2C" w14:textId="77777777" w:rsidR="009556B3" w:rsidRDefault="00000000">
            <w:r>
              <w:rPr>
                <w:b/>
                <w:color w:val="2EA043"/>
                <w:sz w:val="20"/>
              </w:rPr>
              <w:t>✅ Terminé</w:t>
            </w:r>
          </w:p>
        </w:tc>
      </w:tr>
      <w:tr w:rsidR="009556B3" w14:paraId="434AE718" w14:textId="77777777">
        <w:tc>
          <w:tcPr>
            <w:tcW w:w="1728" w:type="dxa"/>
          </w:tcPr>
          <w:p w14:paraId="5458C7EB" w14:textId="77777777" w:rsidR="009556B3" w:rsidRDefault="00000000">
            <w:r>
              <w:rPr>
                <w:b/>
                <w:sz w:val="20"/>
              </w:rPr>
              <w:t>#B10</w:t>
            </w:r>
          </w:p>
        </w:tc>
        <w:tc>
          <w:tcPr>
            <w:tcW w:w="1728" w:type="dxa"/>
          </w:tcPr>
          <w:p w14:paraId="6CFA5B75" w14:textId="77777777" w:rsidR="009556B3" w:rsidRDefault="00000000">
            <w:r>
              <w:rPr>
                <w:sz w:val="20"/>
              </w:rPr>
              <w:t>Mobile</w:t>
            </w:r>
          </w:p>
        </w:tc>
        <w:tc>
          <w:tcPr>
            <w:tcW w:w="1728" w:type="dxa"/>
          </w:tcPr>
          <w:p w14:paraId="5B939695" w14:textId="77777777" w:rsidR="009556B3" w:rsidRDefault="00000000">
            <w:r>
              <w:rPr>
                <w:sz w:val="20"/>
              </w:rPr>
              <w:t>Header mobile : tools dans sidebar</w:t>
            </w:r>
          </w:p>
        </w:tc>
        <w:tc>
          <w:tcPr>
            <w:tcW w:w="1728" w:type="dxa"/>
          </w:tcPr>
          <w:p w14:paraId="4804AE5E" w14:textId="77777777" w:rsidR="009556B3" w:rsidRDefault="00000000">
            <w:r>
              <w:rPr>
                <w:sz w:val="20"/>
                <w:lang w:val="fr-FR"/>
              </w:rPr>
              <w:t xml:space="preserve">Déplacement des boutons backup, export, langue et skin du header vers une section « Outils » dans la sidebar mobile. </w:t>
            </w:r>
            <w:r>
              <w:rPr>
                <w:sz w:val="20"/>
              </w:rPr>
              <w:t xml:space="preserve">Header ne conserve que hamburger + logo + quota. Fonctions sidebar : toggleSkinPickerSidebar(), updateSidebarLabels().</w:t>
            </w:r>
          </w:p>
        </w:tc>
        <w:tc>
          <w:tcPr>
            <w:tcW w:w="1728" w:type="dxa"/>
          </w:tcPr>
          <w:p w14:paraId="76A216A0" w14:textId="77777777" w:rsidR="009556B3" w:rsidRDefault="00000000">
            <w:r>
              <w:rPr>
                <w:b/>
                <w:color w:val="2EA043"/>
                <w:sz w:val="20"/>
              </w:rPr>
              <w:t>✅ Terminé</w:t>
            </w:r>
          </w:p>
        </w:tc>
      </w:tr>
      <w:tr w:rsidR="009556B3" w14:paraId="4F4F27D4" w14:textId="77777777">
        <w:tc>
          <w:tcPr>
            <w:tcW w:w="1728" w:type="dxa"/>
          </w:tcPr>
          <w:p w14:paraId="2B905E02" w14:textId="77777777" w:rsidR="009556B3" w:rsidRDefault="00000000">
            <w:r>
              <w:rPr>
                <w:b/>
                <w:sz w:val="20"/>
              </w:rPr>
              <w:t>#B11</w:t>
            </w:r>
          </w:p>
        </w:tc>
        <w:tc>
          <w:tcPr>
            <w:tcW w:w="1728" w:type="dxa"/>
          </w:tcPr>
          <w:p w14:paraId="5C7347D8" w14:textId="77777777" w:rsidR="009556B3" w:rsidRDefault="00000000">
            <w:r>
              <w:rPr>
                <w:sz w:val="20"/>
              </w:rPr>
              <w:t>UX</w:t>
            </w:r>
          </w:p>
        </w:tc>
        <w:tc>
          <w:tcPr>
            <w:tcW w:w="1728" w:type="dxa"/>
          </w:tcPr>
          <w:p w14:paraId="4D98107F" w14:textId="77777777" w:rsidR="009556B3" w:rsidRDefault="00000000">
            <w:r>
              <w:rPr>
                <w:sz w:val="20"/>
              </w:rPr>
              <w:t>Studio Creator : toggle liste/thumbnails</w:t>
            </w:r>
          </w:p>
        </w:tc>
        <w:tc>
          <w:tcPr>
            <w:tcW w:w="1728" w:type="dxa"/>
          </w:tcPr>
          <w:p w14:paraId="5DBDA89C" w14:textId="77777777" w:rsidR="009556B3" w:rsidRDefault="00000000">
            <w:r>
              <w:rPr>
                <w:sz w:val="20"/>
                <w:lang w:val="fr-FR"/>
              </w:rPr>
              <w:t xml:space="preserve">Ajout d’un toggle liste (select) vs grille thumbnails pour les 3 panneaux Studio (Video Editor, Thumbnails, Captions). Sélection par clic sur miniature avec surbrillance. </w:t>
            </w:r>
            <w:r>
              <w:rPr>
                <w:sz w:val="20"/>
              </w:rPr>
              <w:t>Grille scrollable CSS Grid auto-fill 140px.</w:t>
            </w:r>
          </w:p>
        </w:tc>
        <w:tc>
          <w:tcPr>
            <w:tcW w:w="1728" w:type="dxa"/>
          </w:tcPr>
          <w:p w14:paraId="4FFA45A8" w14:textId="77777777" w:rsidR="009556B3" w:rsidRDefault="00000000">
            <w:r>
              <w:rPr>
                <w:b/>
                <w:color w:val="2EA043"/>
                <w:sz w:val="20"/>
              </w:rPr>
              <w:t>✅ Terminé</w:t>
            </w:r>
          </w:p>
        </w:tc>
      </w:tr>
    </w:tbl>
    <w:p w14:paraId="2AB7DC24" w14:textId="77777777" w:rsidR="009556B3" w:rsidRDefault="009556B3"/>
    <w:p w14:paraId="6A8508AC" w14:textId="77777777" w:rsidR="009556B3" w:rsidRPr="007078C0" w:rsidRDefault="00000000">
      <w:pPr>
        <w:pStyle w:val="Titre1"/>
        <w:rPr>
          <w:lang w:val="fr-FR"/>
        </w:rPr>
      </w:pPr>
      <w:r>
        <w:rPr>
          <w:lang w:val="fr-FR"/>
        </w:rPr>
        <w:lastRenderedPageBreak/>
        <w:t>Items en attente — Phase 4 commerciale (7/19)</w:t>
      </w:r>
    </w:p>
    <w:p w14:paraId="0CAAA626" w14:textId="77777777" w:rsidR="009556B3" w:rsidRPr="007078C0" w:rsidRDefault="00000000">
      <w:pPr>
        <w:rPr>
          <w:lang w:val="fr-FR"/>
        </w:rPr>
      </w:pPr>
      <w:r>
        <w:rPr>
          <w:lang w:val="fr-FR"/>
        </w:rPr>
        <w:t>Ces items nécessitent une infrastructure backend (Node.js/Express/PostgreSQL/Redis) et sont prévus pour la version commerciale/SaaS.</w:t>
      </w:r>
    </w:p>
    <w:tbl>
      <w:tblPr>
        <w:tblStyle w:val="Grilledutableau"/>
        <w:tblW w:w="0" w:type="auto"/>
        <w:tblLook w:val="04A0" w:firstRow="1" w:lastRow="0" w:firstColumn="1" w:lastColumn="0" w:noHBand="0" w:noVBand="1"/>
      </w:tblPr>
      <w:tblGrid>
        <w:gridCol w:w="687"/>
        <w:gridCol w:w="1464"/>
        <w:gridCol w:w="2068"/>
        <w:gridCol w:w="2817"/>
        <w:gridCol w:w="1728"/>
      </w:tblGrid>
      <w:tr w:rsidR="009556B3" w14:paraId="252C599C" w14:textId="77777777" w:rsidTr="007078C0">
        <w:tc>
          <w:tcPr>
            <w:tcW w:w="687" w:type="dxa"/>
            <w:shd w:val="clear" w:color="auto" w:fill="1F4E79"/>
          </w:tcPr>
          <w:p w14:paraId="09B4B65B" w14:textId="77777777" w:rsidR="009556B3" w:rsidRDefault="00000000">
            <w:r>
              <w:rPr>
                <w:b/>
                <w:color w:val="FFFFFF"/>
                <w:sz w:val="20"/>
              </w:rPr>
              <w:t>#</w:t>
            </w:r>
          </w:p>
        </w:tc>
        <w:tc>
          <w:tcPr>
            <w:tcW w:w="1464" w:type="dxa"/>
            <w:shd w:val="clear" w:color="auto" w:fill="1F4E79"/>
          </w:tcPr>
          <w:p w14:paraId="74C47D86" w14:textId="77777777" w:rsidR="009556B3" w:rsidRDefault="00000000">
            <w:r>
              <w:rPr>
                <w:b/>
                <w:color w:val="FFFFFF"/>
                <w:sz w:val="20"/>
              </w:rPr>
              <w:t>Catégorie</w:t>
            </w:r>
          </w:p>
        </w:tc>
        <w:tc>
          <w:tcPr>
            <w:tcW w:w="2068" w:type="dxa"/>
            <w:shd w:val="clear" w:color="auto" w:fill="1F4E79"/>
          </w:tcPr>
          <w:p w14:paraId="31106DEC" w14:textId="77777777" w:rsidR="009556B3" w:rsidRDefault="00000000">
            <w:r>
              <w:rPr>
                <w:b/>
                <w:color w:val="FFFFFF"/>
                <w:sz w:val="20"/>
              </w:rPr>
              <w:t>Titre</w:t>
            </w:r>
          </w:p>
        </w:tc>
        <w:tc>
          <w:tcPr>
            <w:tcW w:w="2817" w:type="dxa"/>
            <w:shd w:val="clear" w:color="auto" w:fill="1F4E79"/>
          </w:tcPr>
          <w:p w14:paraId="5E55D478" w14:textId="77777777" w:rsidR="009556B3" w:rsidRDefault="00000000">
            <w:r>
              <w:rPr>
                <w:b/>
                <w:color w:val="FFFFFF"/>
                <w:sz w:val="20"/>
              </w:rPr>
              <w:t>Description</w:t>
            </w:r>
          </w:p>
        </w:tc>
        <w:tc>
          <w:tcPr>
            <w:tcW w:w="1728" w:type="dxa"/>
            <w:shd w:val="clear" w:color="auto" w:fill="1F4E79"/>
          </w:tcPr>
          <w:p w14:paraId="1DC4E25A" w14:textId="77777777" w:rsidR="009556B3" w:rsidRDefault="00000000">
            <w:r>
              <w:rPr>
                <w:b/>
                <w:color w:val="FFFFFF"/>
                <w:sz w:val="20"/>
              </w:rPr>
              <w:t>Statut</w:t>
            </w:r>
          </w:p>
        </w:tc>
      </w:tr>
      <w:tr w:rsidR="009556B3" w14:paraId="6CF8A65C" w14:textId="77777777" w:rsidTr="007078C0">
        <w:tc>
          <w:tcPr>
            <w:tcW w:w="687" w:type="dxa"/>
          </w:tcPr>
          <w:p w14:paraId="31767104" w14:textId="77777777" w:rsidR="009556B3" w:rsidRDefault="00000000">
            <w:r>
              <w:rPr>
                <w:b/>
                <w:sz w:val="20"/>
              </w:rPr>
              <w:t>#4</w:t>
            </w:r>
          </w:p>
        </w:tc>
        <w:tc>
          <w:tcPr>
            <w:tcW w:w="1464" w:type="dxa"/>
          </w:tcPr>
          <w:p w14:paraId="27DA7AE6" w14:textId="77777777" w:rsidR="009556B3" w:rsidRDefault="00000000">
            <w:r>
              <w:rPr>
                <w:sz w:val="20"/>
              </w:rPr>
              <w:t>Commercial</w:t>
            </w:r>
          </w:p>
        </w:tc>
        <w:tc>
          <w:tcPr>
            <w:tcW w:w="2068" w:type="dxa"/>
          </w:tcPr>
          <w:p w14:paraId="03A9983C" w14:textId="77777777" w:rsidR="009556B3" w:rsidRDefault="00000000">
            <w:r>
              <w:rPr>
                <w:sz w:val="20"/>
              </w:rPr>
              <w:t>Tags cloud sync</w:t>
            </w:r>
          </w:p>
        </w:tc>
        <w:tc>
          <w:tcPr>
            <w:tcW w:w="2817" w:type="dxa"/>
          </w:tcPr>
          <w:p w14:paraId="1C41DEA3" w14:textId="77777777" w:rsidR="009556B3" w:rsidRPr="007078C0" w:rsidRDefault="00000000">
            <w:pPr>
              <w:rPr>
                <w:lang w:val="fr-FR"/>
              </w:rPr>
            </w:pPr>
            <w:r>
              <w:rPr>
                <w:sz w:val="20"/>
                <w:lang w:val="fr-FR"/>
              </w:rPr>
              <w:t xml:space="preserve">Migrer les tags de localStorage vers base de données serveur. Persistance cross-device et cross-browser. Argument clé pour le plan payant.</w:t>
            </w:r>
          </w:p>
        </w:tc>
        <w:tc>
          <w:tcPr>
            <w:tcW w:w="1728" w:type="dxa"/>
          </w:tcPr>
          <w:p w14:paraId="2606C678" w14:textId="77777777" w:rsidR="009556B3" w:rsidRDefault="00000000">
            <w:r>
              <w:rPr>
                <w:b/>
                <w:color w:val="B45309"/>
                <w:sz w:val="20"/>
              </w:rPr>
              <w:t xml:space="preserve">⏳ En attente</w:t>
            </w:r>
          </w:p>
        </w:tc>
      </w:tr>
      <w:tr w:rsidR="009556B3" w14:paraId="6D61C0E4" w14:textId="77777777" w:rsidTr="007078C0">
        <w:tc>
          <w:tcPr>
            <w:tcW w:w="687" w:type="dxa"/>
            <w:shd w:val="clear" w:color="auto" w:fill="F2F2F2"/>
          </w:tcPr>
          <w:p w14:paraId="1A12FD2D" w14:textId="77777777" w:rsidR="009556B3" w:rsidRDefault="00000000">
            <w:r>
              <w:rPr>
                <w:b/>
                <w:sz w:val="20"/>
              </w:rPr>
              <w:t>#10</w:t>
            </w:r>
          </w:p>
        </w:tc>
        <w:tc>
          <w:tcPr>
            <w:tcW w:w="1464" w:type="dxa"/>
            <w:shd w:val="clear" w:color="auto" w:fill="F2F2F2"/>
          </w:tcPr>
          <w:p w14:paraId="65877499" w14:textId="77777777" w:rsidR="009556B3" w:rsidRDefault="00000000">
            <w:r>
              <w:rPr>
                <w:sz w:val="20"/>
              </w:rPr>
              <w:t>Fonctionnalités</w:t>
            </w:r>
          </w:p>
        </w:tc>
        <w:tc>
          <w:tcPr>
            <w:tcW w:w="2068" w:type="dxa"/>
            <w:shd w:val="clear" w:color="auto" w:fill="F2F2F2"/>
          </w:tcPr>
          <w:p w14:paraId="1890F5D7" w14:textId="77777777" w:rsidR="009556B3" w:rsidRDefault="00000000">
            <w:r>
              <w:rPr>
                <w:sz w:val="20"/>
              </w:rPr>
              <w:t xml:space="preserve">Sous-groupes / dossiers imbriqués</w:t>
            </w:r>
          </w:p>
        </w:tc>
        <w:tc>
          <w:tcPr>
            <w:tcW w:w="2817" w:type="dxa"/>
            <w:shd w:val="clear" w:color="auto" w:fill="F2F2F2"/>
          </w:tcPr>
          <w:p w14:paraId="0C33EDEF" w14:textId="77777777" w:rsidR="009556B3" w:rsidRPr="007078C0" w:rsidRDefault="00000000">
            <w:pPr>
              <w:rPr>
                <w:lang w:val="fr-FR"/>
              </w:rPr>
            </w:pPr>
            <w:r>
              <w:rPr>
                <w:lang w:val="fr-FR"/>
              </w:rPr>
              <w:t xml:space="preserve">Arbre de dossiers/sous-groupes illimité. CRUD complet, assign playlists, collapse/expand, icônes emoji par dossier.</w:t>
            </w:r>
          </w:p>
        </w:tc>
        <w:tc>
          <w:tcPr>
            <w:tcW w:w="1728" w:type="dxa"/>
            <w:shd w:val="clear" w:color="auto" w:fill="F2F2F2"/>
          </w:tcPr>
          <w:p w14:paraId="3F3B9F79" w14:textId="77777777" w:rsidR="009556B3" w:rsidRDefault="00000000">
            <w:r>
              <w:t xml:space="preserve">✅ Terminé</w:t>
            </w:r>
          </w:p>
        </w:tc>
      </w:tr>
      <w:tr w:rsidR="009556B3" w14:paraId="78E71D3A" w14:textId="77777777" w:rsidTr="007078C0">
        <w:tc>
          <w:tcPr>
            <w:tcW w:w="687" w:type="dxa"/>
          </w:tcPr>
          <w:p w14:paraId="5A31E629" w14:textId="77777777" w:rsidR="009556B3" w:rsidRDefault="00000000">
            <w:r>
              <w:rPr>
                <w:b/>
                <w:sz w:val="20"/>
              </w:rPr>
              <w:t>#12</w:t>
            </w:r>
          </w:p>
        </w:tc>
        <w:tc>
          <w:tcPr>
            <w:tcW w:w="1464" w:type="dxa"/>
          </w:tcPr>
          <w:p w14:paraId="47578C22" w14:textId="77777777" w:rsidR="009556B3" w:rsidRDefault="00000000">
            <w:r>
              <w:rPr>
                <w:sz w:val="20"/>
              </w:rPr>
              <w:t>Fonctionnalités</w:t>
            </w:r>
          </w:p>
        </w:tc>
        <w:tc>
          <w:tcPr>
            <w:tcW w:w="2068" w:type="dxa"/>
          </w:tcPr>
          <w:p w14:paraId="04A7DB02" w14:textId="77777777" w:rsidR="009556B3" w:rsidRDefault="00000000">
            <w:r>
              <w:rPr>
                <w:sz w:val="20"/>
              </w:rPr>
              <w:t>Mode Deck multi-colonnes</w:t>
            </w:r>
          </w:p>
        </w:tc>
        <w:tc>
          <w:tcPr>
            <w:tcW w:w="2817" w:type="dxa"/>
          </w:tcPr>
          <w:p w14:paraId="3689895C" w14:textId="77777777" w:rsidR="009556B3" w:rsidRPr="007078C0" w:rsidRDefault="00000000">
            <w:pPr>
              <w:rPr>
                <w:lang w:val="fr-FR"/>
              </w:rPr>
            </w:pPr>
            <w:r>
              <w:rPr>
                <w:lang w:val="fr-FR"/>
              </w:rPr>
              <w:t xml:space="preserve">Vue TweetDeck avec colonnes illimitées, scroll horizontal, chargement vidéos par colonne, ajout/suppression dynamique.</w:t>
            </w:r>
          </w:p>
        </w:tc>
        <w:tc>
          <w:tcPr>
            <w:tcW w:w="1728" w:type="dxa"/>
          </w:tcPr>
          <w:p w14:paraId="556759A6" w14:textId="77777777" w:rsidR="009556B3" w:rsidRDefault="00000000">
            <w:r>
              <w:t xml:space="preserve">✅ Terminé</w:t>
            </w:r>
          </w:p>
        </w:tc>
      </w:tr>
      <w:tr w:rsidR="009556B3" w14:paraId="01695EA4" w14:textId="77777777" w:rsidTr="007078C0">
        <w:tc>
          <w:tcPr>
            <w:tcW w:w="687" w:type="dxa"/>
            <w:shd w:val="clear" w:color="auto" w:fill="F2F2F2"/>
          </w:tcPr>
          <w:p w14:paraId="555937CD" w14:textId="77777777" w:rsidR="009556B3" w:rsidRDefault="00000000">
            <w:r>
              <w:rPr>
                <w:b/>
                <w:sz w:val="20"/>
              </w:rPr>
              <w:t>#13</w:t>
            </w:r>
          </w:p>
        </w:tc>
        <w:tc>
          <w:tcPr>
            <w:tcW w:w="1464" w:type="dxa"/>
            <w:shd w:val="clear" w:color="auto" w:fill="F2F2F2"/>
          </w:tcPr>
          <w:p w14:paraId="5ABE8585" w14:textId="77777777" w:rsidR="009556B3" w:rsidRDefault="00000000">
            <w:r>
              <w:rPr>
                <w:sz w:val="20"/>
              </w:rPr>
              <w:t>Infrastructure</w:t>
            </w:r>
          </w:p>
        </w:tc>
        <w:tc>
          <w:tcPr>
            <w:tcW w:w="2068" w:type="dxa"/>
            <w:shd w:val="clear" w:color="auto" w:fill="F2F2F2"/>
          </w:tcPr>
          <w:p w14:paraId="5A15152F" w14:textId="77777777" w:rsidR="009556B3" w:rsidRDefault="00000000">
            <w:r>
              <w:rPr>
                <w:sz w:val="20"/>
              </w:rPr>
              <w:t>Synchronisation cross-device</w:t>
            </w:r>
          </w:p>
        </w:tc>
        <w:tc>
          <w:tcPr>
            <w:tcW w:w="2817" w:type="dxa"/>
            <w:shd w:val="clear" w:color="auto" w:fill="F2F2F2"/>
          </w:tcPr>
          <w:p w14:paraId="75DA8C0E" w14:textId="77777777" w:rsidR="009556B3" w:rsidRDefault="00000000">
            <w:r>
              <w:rPr>
                <w:sz w:val="20"/>
                <w:lang w:val="fr-FR"/>
              </w:rPr>
              <w:t xml:space="preserve">Étendre la sync au-delà des tags : état utilisateur complet (tags, watchQueue, thème, préférences). </w:t>
            </w:r>
            <w:r>
              <w:rPr>
                <w:sz w:val="20"/>
              </w:rPr>
              <w:t>Google Drive pour version gratuite, serveur pour version commerciale.</w:t>
            </w:r>
          </w:p>
        </w:tc>
        <w:tc>
          <w:tcPr>
            <w:tcW w:w="1728" w:type="dxa"/>
            <w:shd w:val="clear" w:color="auto" w:fill="F2F2F2"/>
          </w:tcPr>
          <w:p w14:paraId="5C3BE913" w14:textId="77777777" w:rsidR="009556B3" w:rsidRDefault="00000000">
            <w:r>
              <w:rPr>
                <w:b/>
                <w:color w:val="B45309"/>
                <w:sz w:val="20"/>
              </w:rPr>
              <w:t>⏳ En attente</w:t>
            </w:r>
          </w:p>
        </w:tc>
      </w:tr>
      <w:tr w:rsidR="009556B3" w14:paraId="182DF709" w14:textId="77777777" w:rsidTr="007078C0">
        <w:tc>
          <w:tcPr>
            <w:tcW w:w="687" w:type="dxa"/>
          </w:tcPr>
          <w:p w14:paraId="426059CC" w14:textId="77777777" w:rsidR="009556B3" w:rsidRDefault="00000000">
            <w:r>
              <w:rPr>
                <w:b/>
                <w:sz w:val="20"/>
              </w:rPr>
              <w:t>#14</w:t>
            </w:r>
          </w:p>
        </w:tc>
        <w:tc>
          <w:tcPr>
            <w:tcW w:w="1464" w:type="dxa"/>
          </w:tcPr>
          <w:p w14:paraId="0561C500" w14:textId="77777777" w:rsidR="009556B3" w:rsidRDefault="00000000">
            <w:r>
              <w:rPr>
                <w:sz w:val="20"/>
              </w:rPr>
              <w:t>UX</w:t>
            </w:r>
          </w:p>
        </w:tc>
        <w:tc>
          <w:tcPr>
            <w:tcW w:w="2068" w:type="dxa"/>
          </w:tcPr>
          <w:p w14:paraId="12CF406F" w14:textId="77777777" w:rsidR="009556B3" w:rsidRDefault="00000000">
            <w:r>
              <w:rPr>
                <w:sz w:val="20"/>
              </w:rPr>
              <w:t>Session dédiée UI/UX</w:t>
            </w:r>
          </w:p>
        </w:tc>
        <w:tc>
          <w:tcPr>
            <w:tcW w:w="2817" w:type="dxa"/>
          </w:tcPr>
          <w:p w14:paraId="33E794FA" w14:textId="77777777" w:rsidR="009556B3" w:rsidRPr="007078C0" w:rsidRDefault="00000000">
            <w:pPr>
              <w:rPr>
                <w:lang w:val="fr-FR"/>
              </w:rPr>
            </w:pPr>
            <w:r>
              <w:rPr>
                <w:sz w:val="20"/>
                <w:lang w:val="fr-FR"/>
              </w:rPr>
              <w:t xml:space="preserve">Refonte interface en 3 phases : audit UX (design-critique + accessibility-review WCAG), formaliser le design system (CSS variables + composants), implémentation (refonte CSS, interactions, dark/light mode).</w:t>
            </w:r>
          </w:p>
        </w:tc>
        <w:tc>
          <w:tcPr>
            <w:tcW w:w="1728" w:type="dxa"/>
          </w:tcPr>
          <w:p w14:paraId="564B0C91" w14:textId="77777777" w:rsidR="009556B3" w:rsidRDefault="00000000">
            <w:r>
              <w:rPr>
                <w:b/>
                <w:color w:val="B45309"/>
                <w:sz w:val="20"/>
              </w:rPr>
              <w:t xml:space="preserve">⏳ En attente</w:t>
            </w:r>
          </w:p>
        </w:tc>
      </w:tr>
      <w:tr w:rsidR="009556B3" w14:paraId="545C1293" w14:textId="77777777" w:rsidTr="007078C0">
        <w:tc>
          <w:tcPr>
            <w:tcW w:w="687" w:type="dxa"/>
            <w:shd w:val="clear" w:color="auto" w:fill="F2F2F2"/>
          </w:tcPr>
          <w:p w14:paraId="366ADE60" w14:textId="77777777" w:rsidR="009556B3" w:rsidRDefault="00000000">
            <w:r>
              <w:rPr>
                <w:b/>
                <w:sz w:val="20"/>
              </w:rPr>
              <w:t>#15</w:t>
            </w:r>
          </w:p>
        </w:tc>
        <w:tc>
          <w:tcPr>
            <w:tcW w:w="1464" w:type="dxa"/>
            <w:shd w:val="clear" w:color="auto" w:fill="F2F2F2"/>
          </w:tcPr>
          <w:p w14:paraId="3CE1D501" w14:textId="77777777" w:rsidR="009556B3" w:rsidRDefault="00000000">
            <w:r>
              <w:rPr>
                <w:sz w:val="20"/>
              </w:rPr>
              <w:t>Distribution</w:t>
            </w:r>
          </w:p>
        </w:tc>
        <w:tc>
          <w:tcPr>
            <w:tcW w:w="2068" w:type="dxa"/>
            <w:shd w:val="clear" w:color="auto" w:fill="F2F2F2"/>
          </w:tcPr>
          <w:p w14:paraId="3EB54FD2" w14:textId="77777777" w:rsidR="009556B3" w:rsidRDefault="00000000">
            <w:r>
              <w:rPr>
                <w:sz w:val="20"/>
              </w:rPr>
              <w:t>Publication stores via PWA</w:t>
            </w:r>
          </w:p>
        </w:tc>
        <w:tc>
          <w:tcPr>
            <w:tcW w:w="2817" w:type="dxa"/>
            <w:shd w:val="clear" w:color="auto" w:fill="F2F2F2"/>
          </w:tcPr>
          <w:p w14:paraId="4CC3F791" w14:textId="77777777" w:rsidR="009556B3" w:rsidRDefault="00000000">
            <w:r>
              <w:rPr>
                <w:lang w:val="fr-FR"/>
              </w:rPr>
              <w:t xml:space="preserve">BLOQUÉ PAR #1p2-3. Ne pas publier sans backend quota. </w:t>
            </w:r>
            <w:r>
              <w:t>TWA (Bubblewrap) pour Google Play, PWABuilder pour App Store. Stripe web, Apple IAP requis.</w:t>
            </w:r>
          </w:p>
        </w:tc>
        <w:tc>
          <w:tcPr>
            <w:tcW w:w="1728" w:type="dxa"/>
            <w:shd w:val="clear" w:color="auto" w:fill="F2F2F2"/>
          </w:tcPr>
          <w:p w14:paraId="14FD4C12" w14:textId="77777777" w:rsidR="009556B3" w:rsidRDefault="00000000">
            <w:r>
              <w:t>🚫 Bloqué</w:t>
            </w:r>
          </w:p>
        </w:tc>
      </w:tr>
      <w:tr w:rsidR="009556B3" w14:paraId="2E08FD2E" w14:textId="77777777" w:rsidTr="007078C0">
        <w:tc>
          <w:tcPr>
            <w:tcW w:w="687" w:type="dxa"/>
          </w:tcPr>
          <w:p w14:paraId="6B41688B" w14:textId="77777777" w:rsidR="009556B3" w:rsidRDefault="00000000">
            <w:r>
              <w:rPr>
                <w:b/>
                <w:sz w:val="20"/>
              </w:rPr>
              <w:t>#1p2-3</w:t>
            </w:r>
          </w:p>
        </w:tc>
        <w:tc>
          <w:tcPr>
            <w:tcW w:w="1464" w:type="dxa"/>
          </w:tcPr>
          <w:p w14:paraId="47547FDA" w14:textId="77777777" w:rsidR="009556B3" w:rsidRDefault="00000000">
            <w:r>
              <w:rPr>
                <w:sz w:val="20"/>
              </w:rPr>
              <w:t>Infrastructure</w:t>
            </w:r>
          </w:p>
        </w:tc>
        <w:tc>
          <w:tcPr>
            <w:tcW w:w="2068" w:type="dxa"/>
          </w:tcPr>
          <w:p w14:paraId="0FB9A2A5" w14:textId="77777777" w:rsidR="009556B3" w:rsidRDefault="00000000">
            <w:r>
              <w:rPr>
                <w:sz w:val="20"/>
              </w:rPr>
              <w:t>Quota backend (Phases 2-3)</w:t>
            </w:r>
          </w:p>
        </w:tc>
        <w:tc>
          <w:tcPr>
            <w:tcW w:w="2817" w:type="dxa"/>
          </w:tcPr>
          <w:p w14:paraId="5FA13C40" w14:textId="77777777" w:rsidR="009556B3" w:rsidRDefault="00000000">
            <w:r>
              <w:rPr>
                <w:lang w:val="fr-FR"/>
              </w:rPr>
              <w:t xml:space="preserve">PRIORITAIRE — prérequis #15. Phase 2 : demande augmentation quota Google (50K-100K). </w:t>
            </w:r>
            <w:r>
              <w:t>Phase 3 : proxy backend avec rate limiting, cache, file d'attente par user.</w:t>
            </w:r>
          </w:p>
        </w:tc>
        <w:tc>
          <w:tcPr>
            <w:tcW w:w="1728" w:type="dxa"/>
          </w:tcPr>
          <w:p w14:paraId="479158D0" w14:textId="77777777" w:rsidR="009556B3" w:rsidRDefault="00000000">
            <w:r>
              <w:t>⏳ Prioritaire</w:t>
            </w:r>
          </w:p>
        </w:tc>
      </w:tr>
    </w:tbl>
    <w:p w14:paraId="29E58A7B" w14:textId="77777777" w:rsidR="009556B3" w:rsidRDefault="009556B3"/>
    <w:p>
      <w:pPr>
        <w:pStyle w:val="Titre1"/>
      </w:pPr>
      <w:r>
        <w:t xml:space="preserve">Correctifs code review &amp; tâches skills — ajout du 29 juillet 2026</w:t>
      </w:r>
    </w:p>
    <w:p>
      <w:r>
        <w:t xml:space="preserve">Éléments issus de la code review adversariale (CODE-REVIEW-Fable5.md) et de l'audit des skills Claude Code. Les items CR sont des correctifs client-side sur youtube-playlist-manager.html ; les items T associent des skills recommandés aux entrées existantes du backlog.</w:t>
      </w:r>
    </w:p>
    <w:tbl>
      <w:tblPr>
        <w:tblStyle w:val="Grilledutableau"/>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4E79"/>
          </w:tcPr>
          <w:p>
            <w:r/>
            <w:r>
              <w:rPr>
                <w:b/>
                <w:color w:val="FFFFFF"/>
                <w:sz w:val="20"/>
              </w:rPr>
              <w:t xml:space="preserve">#</w:t>
            </w:r>
          </w:p>
        </w:tc>
        <w:tc>
          <w:tcPr>
            <w:tcW w:type="dxa" w:w="1728"/>
            <w:shd w:val="clear" w:color="auto" w:fill="1F4E79"/>
          </w:tcPr>
          <w:p>
            <w:r/>
            <w:r>
              <w:rPr>
                <w:b/>
                <w:color w:val="FFFFFF"/>
                <w:sz w:val="20"/>
              </w:rPr>
              <w:t xml:space="preserve">Catégorie</w:t>
            </w:r>
          </w:p>
        </w:tc>
        <w:tc>
          <w:tcPr>
            <w:tcW w:type="dxa" w:w="1728"/>
            <w:shd w:val="clear" w:color="auto" w:fill="1F4E79"/>
          </w:tcPr>
          <w:p>
            <w:r/>
            <w:r>
              <w:rPr>
                <w:b/>
                <w:color w:val="FFFFFF"/>
                <w:sz w:val="20"/>
              </w:rPr>
              <w:t xml:space="preserve">Titre</w:t>
            </w:r>
          </w:p>
        </w:tc>
        <w:tc>
          <w:tcPr>
            <w:tcW w:type="dxa" w:w="1728"/>
            <w:shd w:val="clear" w:color="auto" w:fill="1F4E79"/>
          </w:tcPr>
          <w:p>
            <w:r/>
            <w:r>
              <w:rPr>
                <w:b/>
                <w:color w:val="FFFFFF"/>
                <w:sz w:val="20"/>
              </w:rPr>
              <w:t xml:space="preserve">Description</w:t>
            </w:r>
          </w:p>
        </w:tc>
        <w:tc>
          <w:tcPr>
            <w:tcW w:type="dxa" w:w="1728"/>
            <w:shd w:val="clear" w:color="auto" w:fill="1F4E79"/>
          </w:tcPr>
          <w:p>
            <w:r/>
            <w:r>
              <w:rPr>
                <w:b/>
                <w:color w:val="FFFFFF"/>
                <w:sz w:val="20"/>
              </w:rPr>
              <w:t xml:space="preserve">Statut</w:t>
            </w:r>
          </w:p>
        </w:tc>
      </w:tr>
      <w:tr>
        <w:tc>
          <w:tcPr>
            <w:tcW w:type="dxa" w:w="1728"/>
          </w:tcPr>
          <w:p>
            <w:r/>
            <w:r>
              <w:rPr>
                <w:b/>
                <w:sz w:val="20"/>
              </w:rPr>
              <w:t xml:space="preserve">CR1</w:t>
            </w:r>
          </w:p>
        </w:tc>
        <w:tc>
          <w:tcPr>
            <w:tcW w:type="dxa" w:w="1728"/>
          </w:tcPr>
          <w:p>
            <w:r/>
            <w:r>
              <w:rPr>
                <w:sz w:val="20"/>
              </w:rPr>
              <w:t xml:space="preserve">Sécurité</w:t>
            </w:r>
          </w:p>
        </w:tc>
        <w:tc>
          <w:tcPr>
            <w:tcW w:type="dxa" w:w="1728"/>
          </w:tcPr>
          <w:p>
            <w:r/>
            <w:r>
              <w:rPr>
                <w:sz w:val="20"/>
              </w:rPr>
              <w:t xml:space="preserve">Corriger XSS + ajouter CSP</w:t>
            </w:r>
          </w:p>
        </w:tc>
        <w:tc>
          <w:tcPr>
            <w:tcW w:type="dxa" w:w="1728"/>
          </w:tcPr>
          <w:p>
            <w:r/>
            <w:r>
              <w:rPr>
                <w:sz w:val="20"/>
              </w:rPr>
              <w:t xml:space="preserve">Échapper tout texte issu de l'API (titres, chaînes, descriptions) avant interpolation innerHTML — Discover, playlists, recherche globale, abonnements, Deck. Ajouter une balise meta Content-Security-Policy. Vérifier via une passe /security-review dédiée.</w:t>
            </w:r>
          </w:p>
        </w:tc>
        <w:tc>
          <w:tcPr>
            <w:tcW w:type="dxa" w:w="1728"/>
          </w:tcPr>
          <w:p>
            <w:r/>
            <w:r>
              <w:rPr>
                <w:b/>
                <w:color w:val="1E8449"/>
                <w:sz w:val="20"/>
              </w:rPr>
              <w:t xml:space="preserve">✅ Livré (v1.0.0 + v1.4.1) — résidus de l’audit corrigés (v1.27.4–v1.27.46 : AUD-04/05/06/07/52)</w:t>
            </w:r>
          </w:p>
        </w:tc>
      </w:tr>
      <w:tr>
        <w:tc>
          <w:tcPr>
            <w:tcW w:type="dxa" w:w="1728"/>
            <w:shd w:val="clear" w:color="auto" w:fill="F2F2F2"/>
          </w:tcPr>
          <w:p>
            <w:r/>
            <w:r>
              <w:rPr>
                <w:b/>
                <w:sz w:val="20"/>
              </w:rPr>
              <w:t xml:space="preserve">CR2</w:t>
            </w:r>
          </w:p>
        </w:tc>
        <w:tc>
          <w:tcPr>
            <w:tcW w:type="dxa" w:w="1728"/>
            <w:shd w:val="clear" w:color="auto" w:fill="F2F2F2"/>
          </w:tcPr>
          <w:p>
            <w:r/>
            <w:r>
              <w:rPr>
                <w:sz w:val="20"/>
              </w:rPr>
              <w:t xml:space="preserve">Bugfix</w:t>
            </w:r>
          </w:p>
        </w:tc>
        <w:tc>
          <w:tcPr>
            <w:tcW w:type="dxa" w:w="1728"/>
            <w:shd w:val="clear" w:color="auto" w:fill="F2F2F2"/>
          </w:tcPr>
          <w:p>
            <w:r/>
            <w:r>
              <w:rPr>
                <w:sz w:val="20"/>
              </w:rPr>
              <w:t xml:space="preserve">Corriger « Lire la playlist » / « Lire tout »</w:t>
            </w:r>
          </w:p>
        </w:tc>
        <w:tc>
          <w:tcPr>
            <w:tcW w:type="dxa" w:w="1728"/>
            <w:shd w:val="clear" w:color="auto" w:fill="F2F2F2"/>
          </w:tcPr>
          <w:p>
            <w:r/>
            <w:r>
              <w:rPr>
                <w:sz w:val="20"/>
              </w:rPr>
              <w:t xml:space="preserve">Construire PLAYER.queue depuis la forme brute des playlistItems (contentDetails.videoId, snippet.title, videoOwnerChannelTitle, thumbnails). Vérifier dans le navigateur avec le skill run.</w:t>
            </w:r>
          </w:p>
        </w:tc>
        <w:tc>
          <w:tcPr>
            <w:tcW w:type="dxa" w:w="1728"/>
            <w:shd w:val="clear" w:color="auto" w:fill="F2F2F2"/>
          </w:tcPr>
          <w:p>
            <w:r/>
            <w:r>
              <w:rPr>
                <w:b/>
                <w:color w:val="1E8449"/>
                <w:sz w:val="20"/>
              </w:rPr>
              <w:t xml:space="preserve">✅ Livré (v1.0.0)</w:t>
            </w:r>
          </w:p>
        </w:tc>
      </w:tr>
      <w:tr>
        <w:tc>
          <w:tcPr>
            <w:tcW w:type="dxa" w:w="1728"/>
          </w:tcPr>
          <w:p>
            <w:r/>
            <w:r>
              <w:rPr>
                <w:b/>
                <w:sz w:val="20"/>
              </w:rPr>
              <w:t xml:space="preserve">CR3</w:t>
            </w:r>
          </w:p>
        </w:tc>
        <w:tc>
          <w:tcPr>
            <w:tcW w:type="dxa" w:w="1728"/>
          </w:tcPr>
          <w:p>
            <w:r/>
            <w:r>
              <w:rPr>
                <w:sz w:val="20"/>
              </w:rPr>
              <w:t xml:space="preserve">Bugfix</w:t>
            </w:r>
          </w:p>
        </w:tc>
        <w:tc>
          <w:tcPr>
            <w:tcW w:type="dxa" w:w="1728"/>
          </w:tcPr>
          <w:p>
            <w:r/>
            <w:r>
              <w:rPr>
                <w:sz w:val="20"/>
              </w:rPr>
              <w:t xml:space="preserve">Corriger le cache obsolète après écriture</w:t>
            </w:r>
          </w:p>
        </w:tc>
        <w:tc>
          <w:tcPr>
            <w:tcW w:type="dxa" w:w="1728"/>
          </w:tcPr>
          <w:p>
            <w:r/>
            <w:r>
              <w:rPr>
                <w:sz w:val="20"/>
              </w:rPr>
              <w:t xml:space="preserve">Invalider APP.allVideos[playlistId] après réorganisation, fusion, déplacement et création Discover ; ajouter une option force à loadPlaylistVideos.</w:t>
            </w:r>
          </w:p>
        </w:tc>
        <w:tc>
          <w:tcPr>
            <w:tcW w:type="dxa" w:w="1728"/>
          </w:tcPr>
          <w:p>
            <w:r/>
            <w:r>
              <w:rPr>
                <w:b/>
                <w:color w:val="1E8449"/>
                <w:sz w:val="20"/>
              </w:rPr>
              <w:t xml:space="preserve">✅ Livré (v1.0.0)</w:t>
            </w:r>
          </w:p>
        </w:tc>
      </w:tr>
      <w:tr>
        <w:tc>
          <w:tcPr>
            <w:tcW w:type="dxa" w:w="1728"/>
            <w:shd w:val="clear" w:color="auto" w:fill="F2F2F2"/>
          </w:tcPr>
          <w:p>
            <w:r/>
            <w:r>
              <w:rPr>
                <w:b/>
                <w:sz w:val="20"/>
              </w:rPr>
              <w:t xml:space="preserve">CR4</w:t>
            </w:r>
          </w:p>
        </w:tc>
        <w:tc>
          <w:tcPr>
            <w:tcW w:type="dxa" w:w="1728"/>
            <w:shd w:val="clear" w:color="auto" w:fill="F2F2F2"/>
          </w:tcPr>
          <w:p>
            <w:r/>
            <w:r>
              <w:rPr>
                <w:sz w:val="20"/>
              </w:rPr>
              <w:t xml:space="preserve">Infrastructure</w:t>
            </w:r>
          </w:p>
        </w:tc>
        <w:tc>
          <w:tcPr>
            <w:tcW w:type="dxa" w:w="1728"/>
            <w:shd w:val="clear" w:color="auto" w:fill="F2F2F2"/>
          </w:tcPr>
          <w:p>
            <w:r/>
            <w:r>
              <w:rPr>
                <w:sz w:val="20"/>
              </w:rPr>
              <w:t xml:space="preserve">Corriger le comptage de quota</w:t>
            </w:r>
          </w:p>
        </w:tc>
        <w:tc>
          <w:tcPr>
            <w:tcW w:type="dxa" w:w="1728"/>
            <w:shd w:val="clear" w:color="auto" w:fill="F2F2F2"/>
          </w:tcPr>
          <w:p>
            <w:r/>
            <w:r>
              <w:rPr>
                <w:sz w:val="20"/>
              </w:rPr>
              <w:t xml:space="preserve">Coût par endpoint, pas par méthode HTTP : search.list=100, écritures=50, captions.insert=400, videos.insert=1600. Compter uniquement en cas de succès HTTP.</w:t>
            </w:r>
          </w:p>
        </w:tc>
        <w:tc>
          <w:tcPr>
            <w:tcW w:type="dxa" w:w="1728"/>
            <w:shd w:val="clear" w:color="auto" w:fill="F2F2F2"/>
          </w:tcPr>
          <w:p>
            <w:r/>
            <w:r>
              <w:rPr>
                <w:b/>
                <w:color w:val="1E8449"/>
                <w:sz w:val="20"/>
              </w:rPr>
              <w:t xml:space="preserve">✅ Livré (v1.4.1) — une seule règle de facturation (v1.27.18, AUD-21)</w:t>
            </w:r>
          </w:p>
        </w:tc>
      </w:tr>
      <w:tr>
        <w:tc>
          <w:tcPr>
            <w:tcW w:type="dxa" w:w="1728"/>
          </w:tcPr>
          <w:p>
            <w:r/>
            <w:r>
              <w:rPr>
                <w:b/>
                <w:sz w:val="20"/>
              </w:rPr>
              <w:t xml:space="preserve">CR5</w:t>
            </w:r>
          </w:p>
        </w:tc>
        <w:tc>
          <w:tcPr>
            <w:tcW w:type="dxa" w:w="1728"/>
          </w:tcPr>
          <w:p>
            <w:r/>
            <w:r>
              <w:rPr>
                <w:sz w:val="20"/>
              </w:rPr>
              <w:t xml:space="preserve">Légal</w:t>
            </w:r>
          </w:p>
        </w:tc>
        <w:tc>
          <w:tcPr>
            <w:tcW w:type="dxa" w:w="1728"/>
          </w:tcPr>
          <w:p>
            <w:r/>
            <w:r>
              <w:rPr>
                <w:sz w:val="20"/>
              </w:rPr>
              <w:t xml:space="preserve">Compléter la purge RGPD</w:t>
            </w:r>
          </w:p>
        </w:tc>
        <w:tc>
          <w:tcPr>
            <w:tcW w:type="dxa" w:w="1728"/>
          </w:tcPr>
          <w:p>
            <w:r/>
            <w:r>
              <w:rPr>
                <w:sz w:val="20"/>
              </w:rPr>
              <w:t xml:space="preserve">Inclure le profil Google en cache (userInfo : nom, email, photo) dans « Supprimer mes données » et la purge auto à 30 jours.</w:t>
            </w:r>
          </w:p>
        </w:tc>
        <w:tc>
          <w:tcPr>
            <w:tcW w:type="dxa" w:w="1728"/>
          </w:tcPr>
          <w:p>
            <w:r/>
            <w:r>
              <w:rPr>
                <w:b/>
                <w:color w:val="1E8449"/>
                <w:sz w:val="20"/>
              </w:rPr>
              <w:t xml:space="preserve">✅ Livré (v1.0.0) — 17 clés manquantes ajoutées (v1.27.6, AUD-03)</w:t>
            </w:r>
          </w:p>
        </w:tc>
      </w:tr>
      <w:tr>
        <w:tc>
          <w:tcPr>
            <w:tcW w:type="dxa" w:w="1728"/>
            <w:shd w:val="clear" w:color="auto" w:fill="F2F2F2"/>
          </w:tcPr>
          <w:p>
            <w:r/>
            <w:r>
              <w:rPr>
                <w:b/>
                <w:sz w:val="20"/>
              </w:rPr>
              <w:t xml:space="preserve">T1</w:t>
            </w:r>
          </w:p>
        </w:tc>
        <w:tc>
          <w:tcPr>
            <w:tcW w:type="dxa" w:w="1728"/>
            <w:shd w:val="clear" w:color="auto" w:fill="F2F2F2"/>
          </w:tcPr>
          <w:p>
            <w:r/>
            <w:r>
              <w:rPr>
                <w:sz w:val="20"/>
              </w:rPr>
              <w:t xml:space="preserve">Qualité</w:t>
            </w:r>
          </w:p>
        </w:tc>
        <w:tc>
          <w:tcPr>
            <w:tcW w:type="dxa" w:w="1728"/>
            <w:shd w:val="clear" w:color="auto" w:fill="F2F2F2"/>
          </w:tcPr>
          <w:p>
            <w:r/>
            <w:r>
              <w:rPr>
                <w:sz w:val="20"/>
              </w:rPr>
              <w:t xml:space="preserve">Passe de simplification (/simplify)</w:t>
            </w:r>
          </w:p>
        </w:tc>
        <w:tc>
          <w:tcPr>
            <w:tcW w:type="dxa" w:w="1728"/>
            <w:shd w:val="clear" w:color="auto" w:fill="F2F2F2"/>
          </w:tcPr>
          <w:p>
            <w:r/>
            <w:r>
              <w:rPr>
                <w:sz w:val="20"/>
              </w:rPr>
              <w:t xml:space="preserve">Après les fixes CR : dédupliquer parseDuration, supprimer le code mort (drawBarChart, APP.lang), unifier les 3 formateurs de durée.</w:t>
            </w:r>
          </w:p>
        </w:tc>
        <w:tc>
          <w:tcPr>
            <w:tcW w:type="dxa" w:w="1728"/>
            <w:shd w:val="clear" w:color="auto" w:fill="F2F2F2"/>
          </w:tcPr>
          <w:p>
            <w:r/>
            <w:r>
              <w:rPr>
                <w:b/>
                <w:color w:val="1E8449"/>
                <w:sz w:val="20"/>
              </w:rPr>
              <w:t xml:space="preserve">✅ Livré (v1.8.0)</w:t>
            </w:r>
          </w:p>
        </w:tc>
      </w:tr>
      <w:tr>
        <w:tc>
          <w:tcPr>
            <w:tcW w:type="dxa" w:w="1728"/>
          </w:tcPr>
          <w:p>
            <w:r/>
            <w:r>
              <w:rPr>
                <w:b/>
                <w:sz w:val="20"/>
              </w:rPr>
              <w:t xml:space="preserve">T2</w:t>
            </w:r>
          </w:p>
        </w:tc>
        <w:tc>
          <w:tcPr>
            <w:tcW w:type="dxa" w:w="1728"/>
          </w:tcPr>
          <w:p>
            <w:r/>
            <w:r>
              <w:rPr>
                <w:sz w:val="20"/>
              </w:rPr>
              <w:t xml:space="preserve">UX</w:t>
            </w:r>
          </w:p>
        </w:tc>
        <w:tc>
          <w:tcPr>
            <w:tcW w:type="dxa" w:w="1728"/>
          </w:tcPr>
          <w:p>
            <w:r/>
            <w:r>
              <w:rPr>
                <w:sz w:val="20"/>
              </w:rPr>
              <w:t xml:space="preserve">Design system + graphiques (theme-factory, dataviz)</w:t>
            </w:r>
          </w:p>
        </w:tc>
        <w:tc>
          <w:tcPr>
            <w:tcW w:type="dxa" w:w="1728"/>
          </w:tcPr>
          <w:p>
            <w:r/>
            <w:r>
              <w:rPr>
                <w:sz w:val="20"/>
              </w:rPr>
              <w:t xml:space="preserve">Pendant #14 : formaliser le design system avec theme-factory ; refondre les graphiques SVG du dashboard en système cohérent et accessible avec dataviz.</w:t>
            </w:r>
          </w:p>
        </w:tc>
        <w:tc>
          <w:tcPr>
            <w:tcW w:type="dxa" w:w="1728"/>
          </w:tcPr>
          <w:p>
            <w:r/>
            <w:r>
              <w:rPr>
                <w:b/>
                <w:color w:val="B45309"/>
                <w:sz w:val="20"/>
              </w:rPr>
              <w:t xml:space="preserve">⏳ Avec #14</w:t>
            </w:r>
          </w:p>
        </w:tc>
      </w:tr>
      <w:tr>
        <w:tc>
          <w:tcPr>
            <w:tcW w:type="dxa" w:w="1728"/>
            <w:shd w:val="clear" w:color="auto" w:fill="F2F2F2"/>
          </w:tcPr>
          <w:p>
            <w:r/>
            <w:r>
              <w:rPr>
                <w:b/>
                <w:sz w:val="20"/>
              </w:rPr>
              <w:t xml:space="preserve">T3</w:t>
            </w:r>
          </w:p>
        </w:tc>
        <w:tc>
          <w:tcPr>
            <w:tcW w:type="dxa" w:w="1728"/>
            <w:shd w:val="clear" w:color="auto" w:fill="F2F2F2"/>
          </w:tcPr>
          <w:p>
            <w:r/>
            <w:r>
              <w:rPr>
                <w:sz w:val="20"/>
              </w:rPr>
              <w:t xml:space="preserve">Fonctionnalités</w:t>
            </w:r>
          </w:p>
        </w:tc>
        <w:tc>
          <w:tcPr>
            <w:tcW w:type="dxa" w:w="1728"/>
            <w:shd w:val="clear" w:color="auto" w:fill="F2F2F2"/>
          </w:tcPr>
          <w:p>
            <w:r/>
            <w:r>
              <w:rPr>
                <w:sz w:val="20"/>
              </w:rPr>
              <w:t xml:space="preserve">Tags suggérés par IA (claude-api)</w:t>
            </w:r>
          </w:p>
        </w:tc>
        <w:tc>
          <w:tcPr>
            <w:tcW w:type="dxa" w:w="1728"/>
            <w:shd w:val="clear" w:color="auto" w:fill="F2F2F2"/>
          </w:tcPr>
          <w:p>
            <w:r/>
            <w:r>
              <w:rPr>
                <w:sz w:val="20"/>
              </w:rPr>
              <w:t xml:space="preserve">Implémenter AI-Suggested-Tags-Design.docx avec le skill claude-api (choix de modèle, tarification, patterns API).</w:t>
            </w:r>
          </w:p>
        </w:tc>
        <w:tc>
          <w:tcPr>
            <w:tcW w:type="dxa" w:w="1728"/>
            <w:shd w:val="clear" w:color="auto" w:fill="F2F2F2"/>
          </w:tcPr>
          <w:p>
            <w:r/>
            <w:r>
              <w:rPr>
                <w:b/>
                <w:color w:val="B45309"/>
                <w:sz w:val="20"/>
              </w:rPr>
              <w:t xml:space="preserve">⏳ En attente</w:t>
            </w:r>
          </w:p>
        </w:tc>
      </w:tr>
      <w:tr>
        <w:tc>
          <w:tcPr>
            <w:tcW w:type="dxa" w:w="1728"/>
          </w:tcPr>
          <w:p>
            <w:r/>
            <w:r>
              <w:rPr>
                <w:b/>
                <w:sz w:val="20"/>
              </w:rPr>
              <w:t xml:space="preserve">T4</w:t>
            </w:r>
          </w:p>
        </w:tc>
        <w:tc>
          <w:tcPr>
            <w:tcW w:type="dxa" w:w="1728"/>
          </w:tcPr>
          <w:p>
            <w:r/>
            <w:r>
              <w:rPr>
                <w:sz w:val="20"/>
              </w:rPr>
              <w:t xml:space="preserve">Distribution</w:t>
            </w:r>
          </w:p>
        </w:tc>
        <w:tc>
          <w:tcPr>
            <w:tcW w:type="dxa" w:w="1728"/>
          </w:tcPr>
          <w:p>
            <w:r/>
            <w:r>
              <w:rPr>
                <w:sz w:val="20"/>
              </w:rPr>
              <w:t xml:space="preserve">Checklist pré-lancement (deploy-checklist)</w:t>
            </w:r>
          </w:p>
        </w:tc>
        <w:tc>
          <w:tcPr>
            <w:tcW w:type="dxa" w:w="1728"/>
          </w:tcPr>
          <w:p>
            <w:r/>
            <w:r>
              <w:rPr>
                <w:sz w:val="20"/>
              </w:rPr>
              <w:t xml:space="preserve">Vérification avant soumission stores : backend quota en prod, purge RGPD vérifiée, CSP en place, plan de rollback.</w:t>
            </w:r>
          </w:p>
        </w:tc>
        <w:tc>
          <w:tcPr>
            <w:tcW w:type="dxa" w:w="1728"/>
          </w:tcPr>
          <w:p>
            <w:r/>
            <w:r>
              <w:rPr>
                <w:b/>
                <w:color w:val="808080"/>
                <w:sz w:val="20"/>
              </w:rPr>
              <w:t xml:space="preserve">🚫 Bloqué par #15</w:t>
            </w:r>
          </w:p>
        </w:tc>
      </w:tr>
      <w:tr>
        <w:tc>
          <w:tcPr>
            <w:tcW w:type="dxa" w:w="1728"/>
            <w:shd w:val="clear" w:color="auto" w:fill="F2F2F2"/>
          </w:tcPr>
          <w:p>
            <w:r/>
            <w:r>
              <w:rPr>
                <w:b/>
                <w:sz w:val="20"/>
              </w:rPr>
              <w:t xml:space="preserve">T5</w:t>
            </w:r>
          </w:p>
        </w:tc>
        <w:tc>
          <w:tcPr>
            <w:tcW w:type="dxa" w:w="1728"/>
            <w:shd w:val="clear" w:color="auto" w:fill="F2F2F2"/>
          </w:tcPr>
          <w:p>
            <w:r/>
            <w:r>
              <w:rPr>
                <w:sz w:val="20"/>
              </w:rPr>
              <w:t xml:space="preserve">Marketing</w:t>
            </w:r>
          </w:p>
        </w:tc>
        <w:tc>
          <w:tcPr>
            <w:tcW w:type="dxa" w:w="1728"/>
            <w:shd w:val="clear" w:color="auto" w:fill="F2F2F2"/>
          </w:tcPr>
          <w:p>
            <w:r/>
            <w:r>
              <w:rPr>
                <w:sz w:val="20"/>
              </w:rPr>
              <w:t xml:space="preserve">Landing page (web-artifacts-builder)</w:t>
            </w:r>
          </w:p>
        </w:tc>
        <w:tc>
          <w:tcPr>
            <w:tcW w:type="dxa" w:w="1728"/>
            <w:shd w:val="clear" w:color="auto" w:fill="F2F2F2"/>
          </w:tcPr>
          <w:p>
            <w:r/>
            <w:r>
              <w:rPr>
                <w:sz w:val="20"/>
              </w:rPr>
              <w:t xml:space="preserve">Construire la page marketing/landing à partir de how-it-works.html avec le skill web-artifacts-builder.</w:t>
            </w:r>
          </w:p>
        </w:tc>
        <w:tc>
          <w:tcPr>
            <w:tcW w:type="dxa" w:w="1728"/>
            <w:shd w:val="clear" w:color="auto" w:fill="F2F2F2"/>
          </w:tcPr>
          <w:p>
            <w:r/>
            <w:r>
              <w:rPr>
                <w:b/>
                <w:color w:val="B45309"/>
                <w:sz w:val="20"/>
              </w:rPr>
              <w:t xml:space="preserve">⏳ En attente</w:t>
            </w:r>
          </w:p>
        </w:tc>
      </w:tr>
    </w:tbl>
    <w:p/>
    <w:p w14:paraId="65FE5012" w14:textId="77777777" w:rsidR="009556B3" w:rsidRDefault="00000000">
      <w:pPr>
        <w:pStyle w:val="Titre1"/>
      </w:pPr>
      <w:r>
        <w:lastRenderedPageBreak/>
        <w:t>Dépendances et ordre d'exécution</w:t>
      </w:r>
    </w:p>
    <w:tbl>
      <w:tblPr>
        <w:tblStyle w:val="Grilledutableau"/>
        <w:tblW w:w="0" w:type="auto"/>
        <w:tblLook w:val="04A0" w:firstRow="1" w:lastRow="0" w:firstColumn="1" w:lastColumn="0" w:noHBand="0" w:noVBand="1"/>
      </w:tblPr>
      <w:tblGrid>
        <w:gridCol w:w="2880"/>
        <w:gridCol w:w="2880"/>
        <w:gridCol w:w="2880"/>
      </w:tblGrid>
      <w:tr w:rsidR="009556B3" w14:paraId="41DC36D7" w14:textId="77777777">
        <w:tc>
          <w:tcPr>
            <w:tcW w:w="2880" w:type="dxa"/>
            <w:shd w:val="clear" w:color="auto" w:fill="1F4E79"/>
          </w:tcPr>
          <w:p w14:paraId="6852B600" w14:textId="77777777" w:rsidR="009556B3" w:rsidRDefault="00000000">
            <w:r>
              <w:rPr>
                <w:b/>
                <w:color w:val="FFFFFF"/>
                <w:sz w:val="20"/>
              </w:rPr>
              <w:t>Prérequis</w:t>
            </w:r>
          </w:p>
        </w:tc>
        <w:tc>
          <w:tcPr>
            <w:tcW w:w="2880" w:type="dxa"/>
            <w:shd w:val="clear" w:color="auto" w:fill="1F4E79"/>
          </w:tcPr>
          <w:p w14:paraId="481D1AAE" w14:textId="77777777" w:rsidR="009556B3" w:rsidRDefault="00000000">
            <w:r>
              <w:rPr>
                <w:b/>
                <w:color w:val="FFFFFF"/>
                <w:sz w:val="20"/>
              </w:rPr>
              <w:t>Débloque</w:t>
            </w:r>
          </w:p>
        </w:tc>
        <w:tc>
          <w:tcPr>
            <w:tcW w:w="2880" w:type="dxa"/>
            <w:shd w:val="clear" w:color="auto" w:fill="1F4E79"/>
          </w:tcPr>
          <w:p w14:paraId="1F9568A5" w14:textId="77777777" w:rsidR="009556B3" w:rsidRDefault="00000000">
            <w:r>
              <w:rPr>
                <w:b/>
                <w:color w:val="FFFFFF"/>
                <w:sz w:val="20"/>
              </w:rPr>
              <w:t>Raison</w:t>
            </w:r>
          </w:p>
        </w:tc>
      </w:tr>
      <w:tr w:rsidR="009556B3" w:rsidRPr="007078C0" w14:paraId="6769F410" w14:textId="77777777">
        <w:tc>
          <w:tcPr>
            <w:tcW w:w="2880" w:type="dxa"/>
          </w:tcPr>
          <w:p w14:paraId="3830B916" w14:textId="77777777" w:rsidR="009556B3" w:rsidRDefault="00000000">
            <w:r>
              <w:rPr>
                <w:b/>
                <w:sz w:val="20"/>
              </w:rPr>
              <w:t>#5 (Responsive) ✅</w:t>
            </w:r>
          </w:p>
        </w:tc>
        <w:tc>
          <w:tcPr>
            <w:tcW w:w="2880" w:type="dxa"/>
          </w:tcPr>
          <w:p w14:paraId="403958CF" w14:textId="77777777" w:rsidR="009556B3" w:rsidRDefault="00000000">
            <w:r>
              <w:rPr>
                <w:sz w:val="20"/>
              </w:rPr>
              <w:t>#15 (Stores)</w:t>
            </w:r>
          </w:p>
        </w:tc>
        <w:tc>
          <w:tcPr>
            <w:tcW w:w="2880" w:type="dxa"/>
          </w:tcPr>
          <w:p w14:paraId="7310D28A" w14:textId="77777777" w:rsidR="009556B3" w:rsidRPr="007078C0" w:rsidRDefault="00000000">
            <w:pPr>
              <w:rPr>
                <w:lang w:val="fr-FR"/>
              </w:rPr>
            </w:pPr>
            <w:r>
              <w:rPr>
                <w:sz w:val="20"/>
                <w:lang w:val="fr-FR"/>
              </w:rPr>
              <w:t>La PWA doit être terminée avant de générer les packages TWA/PWABuilder</w:t>
            </w:r>
          </w:p>
        </w:tc>
      </w:tr>
      <w:tr w:rsidR="009556B3" w:rsidRPr="007078C0" w14:paraId="034B5349" w14:textId="77777777">
        <w:tc>
          <w:tcPr>
            <w:tcW w:w="2880" w:type="dxa"/>
            <w:shd w:val="clear" w:color="auto" w:fill="F2F2F2"/>
          </w:tcPr>
          <w:p w14:paraId="66C4F46F" w14:textId="77777777" w:rsidR="009556B3" w:rsidRDefault="00000000">
            <w:r>
              <w:rPr>
                <w:b/>
                <w:sz w:val="20"/>
              </w:rPr>
              <w:t>#16 (i18n FR+EN) ✅</w:t>
            </w:r>
          </w:p>
        </w:tc>
        <w:tc>
          <w:tcPr>
            <w:tcW w:w="2880" w:type="dxa"/>
            <w:shd w:val="clear" w:color="auto" w:fill="F2F2F2"/>
          </w:tcPr>
          <w:p w14:paraId="2CE2325F" w14:textId="77777777" w:rsidR="009556B3" w:rsidRDefault="00000000">
            <w:r>
              <w:rPr>
                <w:sz w:val="20"/>
              </w:rPr>
              <w:t>Lancement commercial</w:t>
            </w:r>
          </w:p>
        </w:tc>
        <w:tc>
          <w:tcPr>
            <w:tcW w:w="2880" w:type="dxa"/>
            <w:shd w:val="clear" w:color="auto" w:fill="F2F2F2"/>
          </w:tcPr>
          <w:p w14:paraId="7CB33D80" w14:textId="77777777" w:rsidR="009556B3" w:rsidRPr="007078C0" w:rsidRDefault="00000000">
            <w:pPr>
              <w:rPr>
                <w:lang w:val="fr-FR"/>
              </w:rPr>
            </w:pPr>
            <w:r>
              <w:rPr>
                <w:sz w:val="20"/>
                <w:lang w:val="fr-FR"/>
              </w:rPr>
              <w:t>FR + EN sont des prérequis pour la commercialisation mondiale</w:t>
            </w:r>
          </w:p>
        </w:tc>
      </w:tr>
      <w:tr w:rsidR="009556B3" w:rsidRPr="007078C0" w14:paraId="4E040A0C" w14:textId="77777777">
        <w:tc>
          <w:tcPr>
            <w:tcW w:w="2880" w:type="dxa"/>
          </w:tcPr>
          <w:p w14:paraId="7BC6CDB0" w14:textId="77777777" w:rsidR="009556B3" w:rsidRDefault="00000000">
            <w:r>
              <w:rPr>
                <w:b/>
                <w:sz w:val="20"/>
              </w:rPr>
              <w:t>#8 (CGU Google) ✅</w:t>
            </w:r>
          </w:p>
        </w:tc>
        <w:tc>
          <w:tcPr>
            <w:tcW w:w="2880" w:type="dxa"/>
          </w:tcPr>
          <w:p w14:paraId="14CDE5A8" w14:textId="77777777" w:rsidR="009556B3" w:rsidRDefault="00000000">
            <w:r>
              <w:rPr>
                <w:sz w:val="20"/>
              </w:rPr>
              <w:t>Toute publication</w:t>
            </w:r>
          </w:p>
        </w:tc>
        <w:tc>
          <w:tcPr>
            <w:tcW w:w="2880" w:type="dxa"/>
          </w:tcPr>
          <w:p w14:paraId="39F02D3B" w14:textId="77777777" w:rsidR="009556B3" w:rsidRPr="007078C0" w:rsidRDefault="00000000">
            <w:pPr>
              <w:rPr>
                <w:lang w:val="fr-FR"/>
              </w:rPr>
            </w:pPr>
            <w:r>
              <w:rPr>
                <w:sz w:val="20"/>
                <w:lang w:val="fr-FR"/>
              </w:rPr>
              <w:t>Conformité obligatoire avant mise à disposition publique</w:t>
            </w:r>
          </w:p>
        </w:tc>
      </w:tr>
      <w:tr w:rsidR="009556B3" w:rsidRPr="007078C0" w14:paraId="59A055BD" w14:textId="77777777">
        <w:tc>
          <w:tcPr>
            <w:tcW w:w="2880" w:type="dxa"/>
          </w:tcPr>
          <w:p w14:paraId="0C02517E" w14:textId="77777777" w:rsidR="009556B3" w:rsidRDefault="00000000">
            <w:r>
              <w:t>#1p2-3 (Quota backend) ⏳</w:t>
            </w:r>
          </w:p>
        </w:tc>
        <w:tc>
          <w:tcPr>
            <w:tcW w:w="2880" w:type="dxa"/>
          </w:tcPr>
          <w:p w14:paraId="4FFD0E2A" w14:textId="77777777" w:rsidR="009556B3" w:rsidRDefault="00000000">
            <w:r>
              <w:t>#15 (Stores)</w:t>
            </w:r>
          </w:p>
        </w:tc>
        <w:tc>
          <w:tcPr>
            <w:tcW w:w="2880" w:type="dxa"/>
          </w:tcPr>
          <w:p w14:paraId="3A152E5C" w14:textId="77777777" w:rsidR="009556B3" w:rsidRPr="007078C0" w:rsidRDefault="00000000">
            <w:pPr>
              <w:rPr>
                <w:lang w:val="fr-FR"/>
              </w:rPr>
            </w:pPr>
            <w:r>
              <w:rPr>
                <w:lang w:val="fr-FR"/>
              </w:rPr>
              <w:t xml:space="preserve">Sans backend quota, le quota partagé (10K/jour) sera épuisé dès 10-15 users actifs → reviews négatives sur les stores</w:t>
            </w:r>
          </w:p>
        </w:tc>
      </w:tr>
    </w:tbl>
    <w:p w14:paraId="77061716" w14:textId="77777777" w:rsidR="009556B3" w:rsidRPr="007078C0" w:rsidRDefault="009556B3">
      <w:pPr>
        <w:rPr>
          <w:lang w:val="fr-FR"/>
        </w:rPr>
      </w:pPr>
    </w:p>
    <w:p w14:paraId="3FB0A89E" w14:textId="77777777" w:rsidR="009556B3" w:rsidRDefault="00000000">
      <w:pPr>
        <w:pStyle w:val="Titre1"/>
      </w:pPr>
      <w:r>
        <w:t>Changelog</w:t>
      </w:r>
    </w:p>
    <w:tbl>
      <w:tblPr>
        <w:tblStyle w:val="Grilledutableau"/>
        <w:tblW w:w="0" w:type="auto"/>
        <w:tblLook w:val="04A0" w:firstRow="1" w:lastRow="0" w:firstColumn="1" w:lastColumn="0" w:noHBand="0" w:noVBand="1"/>
      </w:tblPr>
      <w:tblGrid>
        <w:gridCol w:w="2880"/>
        <w:gridCol w:w="2880"/>
        <w:gridCol w:w="2880"/>
      </w:tblGrid>
      <w:tr w:rsidR="009556B3" w14:paraId="66A048AD" w14:textId="77777777">
        <w:tc>
          <w:tcPr>
            <w:tcW w:w="2880" w:type="dxa"/>
            <w:shd w:val="clear" w:color="auto" w:fill="1F4E79"/>
          </w:tcPr>
          <w:p w14:paraId="77419887" w14:textId="77777777" w:rsidR="009556B3" w:rsidRDefault="00000000">
            <w:r>
              <w:rPr>
                <w:b/>
                <w:color w:val="FFFFFF"/>
                <w:sz w:val="20"/>
              </w:rPr>
              <w:t>Version</w:t>
            </w:r>
          </w:p>
        </w:tc>
        <w:tc>
          <w:tcPr>
            <w:tcW w:w="2880" w:type="dxa"/>
            <w:shd w:val="clear" w:color="auto" w:fill="1F4E79"/>
          </w:tcPr>
          <w:p w14:paraId="2A8558CC" w14:textId="77777777" w:rsidR="009556B3" w:rsidRDefault="00000000">
            <w:r>
              <w:rPr>
                <w:b/>
                <w:color w:val="FFFFFF"/>
                <w:sz w:val="20"/>
              </w:rPr>
              <w:t>Date</w:t>
            </w:r>
          </w:p>
        </w:tc>
        <w:tc>
          <w:tcPr>
            <w:tcW w:w="2880" w:type="dxa"/>
            <w:shd w:val="clear" w:color="auto" w:fill="1F4E79"/>
          </w:tcPr>
          <w:p w14:paraId="58AC575C" w14:textId="77777777" w:rsidR="009556B3" w:rsidRDefault="00000000">
            <w:r>
              <w:rPr>
                <w:b/>
                <w:color w:val="FFFFFF"/>
                <w:sz w:val="20"/>
              </w:rPr>
              <w:t>Modifications</w:t>
            </w:r>
          </w:p>
        </w:tc>
      </w:tr>
      <w:tr w:rsidR="009556B3" w:rsidRPr="007078C0" w14:paraId="2D6908B0" w14:textId="77777777">
        <w:tc>
          <w:tcPr>
            <w:tcW w:w="2880" w:type="dxa"/>
          </w:tcPr>
          <w:p w14:paraId="2E10F009" w14:textId="77777777" w:rsidR="009556B3" w:rsidRDefault="00000000">
            <w:r>
              <w:rPr>
                <w:b/>
                <w:sz w:val="20"/>
              </w:rPr>
              <w:t>1.0</w:t>
            </w:r>
          </w:p>
        </w:tc>
        <w:tc>
          <w:tcPr>
            <w:tcW w:w="2880" w:type="dxa"/>
          </w:tcPr>
          <w:p w14:paraId="5AD56548" w14:textId="77777777" w:rsidR="009556B3" w:rsidRDefault="00000000">
            <w:r>
              <w:rPr>
                <w:sz w:val="20"/>
              </w:rPr>
              <w:t>30 avril 2026</w:t>
            </w:r>
          </w:p>
        </w:tc>
        <w:tc>
          <w:tcPr>
            <w:tcW w:w="2880" w:type="dxa"/>
          </w:tcPr>
          <w:p w14:paraId="479B5718" w14:textId="77777777" w:rsidR="009556B3" w:rsidRPr="007078C0" w:rsidRDefault="00000000">
            <w:pPr>
              <w:rPr>
                <w:lang w:val="fr-FR"/>
              </w:rPr>
            </w:pPr>
            <w:r>
              <w:rPr>
                <w:sz w:val="20"/>
                <w:lang w:val="fr-FR"/>
              </w:rPr>
              <w:t xml:space="preserve">Création du backlog — 16 items, tous en attente</w:t>
            </w:r>
          </w:p>
        </w:tc>
      </w:tr>
      <w:tr w:rsidR="009556B3" w:rsidRPr="007078C0" w14:paraId="2A163A89" w14:textId="77777777">
        <w:tc>
          <w:tcPr>
            <w:tcW w:w="2880" w:type="dxa"/>
            <w:shd w:val="clear" w:color="auto" w:fill="F2F2F2"/>
          </w:tcPr>
          <w:p w14:paraId="317F2107" w14:textId="77777777" w:rsidR="009556B3" w:rsidRDefault="00000000">
            <w:r>
              <w:rPr>
                <w:b/>
                <w:sz w:val="20"/>
              </w:rPr>
              <w:t>2.0</w:t>
            </w:r>
          </w:p>
        </w:tc>
        <w:tc>
          <w:tcPr>
            <w:tcW w:w="2880" w:type="dxa"/>
            <w:shd w:val="clear" w:color="auto" w:fill="F2F2F2"/>
          </w:tcPr>
          <w:p w14:paraId="7522E241" w14:textId="77777777" w:rsidR="009556B3" w:rsidRDefault="00000000">
            <w:r>
              <w:rPr>
                <w:sz w:val="20"/>
              </w:rPr>
              <w:t>4 mai 2026</w:t>
            </w:r>
          </w:p>
        </w:tc>
        <w:tc>
          <w:tcPr>
            <w:tcW w:w="2880" w:type="dxa"/>
            <w:shd w:val="clear" w:color="auto" w:fill="F2F2F2"/>
          </w:tcPr>
          <w:p w14:paraId="564EDA36" w14:textId="77777777" w:rsidR="009556B3" w:rsidRPr="007078C0" w:rsidRDefault="00000000">
            <w:pPr>
              <w:rPr>
                <w:lang w:val="fr-FR"/>
              </w:rPr>
            </w:pPr>
            <w:r>
              <w:rPr>
                <w:sz w:val="20"/>
                <w:lang w:val="fr-FR"/>
              </w:rPr>
              <w:t>10 items terminés (Phases 1-3). Mise à jour des statuts, descriptions détaillées de l'implémentation.</w:t>
            </w:r>
          </w:p>
        </w:tc>
      </w:tr>
      <w:tr w:rsidR="009556B3" w:rsidRPr="007078C0" w14:paraId="7F4E71DD" w14:textId="77777777">
        <w:tc>
          <w:tcPr>
            <w:tcW w:w="2880" w:type="dxa"/>
          </w:tcPr>
          <w:p w14:paraId="31D06958" w14:textId="77777777" w:rsidR="009556B3" w:rsidRDefault="00000000">
            <w:r>
              <w:t>3.0</w:t>
            </w:r>
          </w:p>
        </w:tc>
        <w:tc>
          <w:tcPr>
            <w:tcW w:w="2880" w:type="dxa"/>
          </w:tcPr>
          <w:p w14:paraId="23662B10" w14:textId="77777777" w:rsidR="009556B3" w:rsidRDefault="00000000">
            <w:r>
              <w:t>5 mai 2026</w:t>
            </w:r>
          </w:p>
        </w:tc>
        <w:tc>
          <w:tcPr>
            <w:tcW w:w="2880" w:type="dxa"/>
          </w:tcPr>
          <w:p w14:paraId="218ED357" w14:textId="77777777" w:rsidR="009556B3" w:rsidRPr="007078C0" w:rsidRDefault="00000000">
            <w:pPr>
              <w:rPr>
                <w:lang w:val="fr-FR"/>
              </w:rPr>
            </w:pPr>
            <w:r>
              <w:rPr>
                <w:lang w:val="fr-FR"/>
              </w:rPr>
              <w:t xml:space="preserve">#10 et #12 terminés (dossiers imbriqués, mode Deck). PWA déployée (manifest, SW, icons). GitHub Pages live. Bugs #44/#45 identifiés. Dépendance #1→#15 formalisée. Nouveau : mode read-only (#43).</w:t>
            </w:r>
          </w:p>
        </w:tc>
      </w:tr>
      <w:tr w:rsidR="009556B3" w14:paraId="3EE2F664" w14:textId="77777777">
        <w:tc>
          <w:tcPr>
            <w:tcW w:w="2880" w:type="dxa"/>
            <w:shd w:val="clear" w:color="auto" w:fill="F2F2F2"/>
          </w:tcPr>
          <w:p w14:paraId="7F733380" w14:textId="77777777" w:rsidR="009556B3" w:rsidRDefault="00000000">
            <w:r>
              <w:rPr>
                <w:b/>
                <w:sz w:val="20"/>
              </w:rPr>
              <w:t>4.0</w:t>
            </w:r>
          </w:p>
        </w:tc>
        <w:tc>
          <w:tcPr>
            <w:tcW w:w="2880" w:type="dxa"/>
            <w:shd w:val="clear" w:color="auto" w:fill="F2F2F2"/>
          </w:tcPr>
          <w:p w14:paraId="018BBE66" w14:textId="77777777" w:rsidR="009556B3" w:rsidRDefault="00000000">
            <w:r>
              <w:rPr>
                <w:sz w:val="20"/>
              </w:rPr>
              <w:t>9 mai 2026</w:t>
            </w:r>
          </w:p>
        </w:tc>
        <w:tc>
          <w:tcPr>
            <w:tcW w:w="2880" w:type="dxa"/>
            <w:shd w:val="clear" w:color="auto" w:fill="F2F2F2"/>
          </w:tcPr>
          <w:p w14:paraId="6913FD22" w14:textId="77777777" w:rsidR="009556B3" w:rsidRDefault="00000000">
            <w:r>
              <w:rPr>
                <w:sz w:val="20"/>
                <w:lang w:val="fr-FR"/>
              </w:rPr>
              <w:t xml:space="preserve">Backup/Restore complet (JSON+CSV, sélection, pause/reprise). Cache-first startup (0 appel API). Export bibliothèque unifié 10 colonnes. </w:t>
            </w:r>
            <w:r>
              <w:rPr>
                <w:sz w:val="20"/>
              </w:rPr>
              <w:t>Dirty flag. Fix channel/duration/date. Thumbnails medium. Dashboard full refresh. ~7 100 lignes.</w:t>
            </w:r>
          </w:p>
        </w:tc>
      </w:tr>
      <w:tr w:rsidR="009556B3" w14:paraId="33074AAC" w14:textId="77777777">
        <w:tc>
          <w:tcPr>
            <w:tcW w:w="2880" w:type="dxa"/>
          </w:tcPr>
          <w:p w14:paraId="241334FE" w14:textId="77777777" w:rsidR="009556B3" w:rsidRDefault="00000000">
            <w:r>
              <w:rPr>
                <w:b/>
                <w:sz w:val="20"/>
              </w:rPr>
              <w:t>5.0</w:t>
            </w:r>
          </w:p>
        </w:tc>
        <w:tc>
          <w:tcPr>
            <w:tcW w:w="2880" w:type="dxa"/>
          </w:tcPr>
          <w:p w14:paraId="0FE4C5E0" w14:textId="77777777" w:rsidR="009556B3" w:rsidRDefault="00000000">
            <w:r>
              <w:rPr>
                <w:sz w:val="20"/>
              </w:rPr>
              <w:t>11 mai 2026</w:t>
            </w:r>
          </w:p>
        </w:tc>
        <w:tc>
          <w:tcPr>
            <w:tcW w:w="2880" w:type="dxa"/>
          </w:tcPr>
          <w:p w14:paraId="5687CE6F" w14:textId="77777777" w:rsidR="009556B3" w:rsidRDefault="00000000">
            <w:r>
              <w:rPr>
                <w:sz w:val="20"/>
                <w:lang w:val="fr-FR"/>
              </w:rPr>
              <w:t xml:space="preserve">Fix thumbnails autoCache (persistence playlists + vidéos + migration ancien format). Cache diagnostic avec compteurs thumbnails. Header mobile optimisé (tools dans sidebar). </w:t>
            </w:r>
            <w:r>
              <w:rPr>
                <w:sz w:val="20"/>
              </w:rPr>
              <w:lastRenderedPageBreak/>
              <w:t xml:space="preserve">Studio Creator toggle liste/thumbnails (3 panneaux). ~9 500 lignes.</w:t>
            </w:r>
          </w:p>
        </w:tc>
      </w:tr>
      <w:tr>
        <w:tc>
          <w:tcPr>
            <w:tcW w:type="dxa" w:w="2880"/>
            <w:shd w:val="clear" w:color="auto" w:fill="F2F2F2"/>
          </w:tcPr>
          <w:p>
            <w:r/>
            <w:r>
              <w:rPr>
                <w:b/>
                <w:sz w:val="20"/>
              </w:rPr>
              <w:t xml:space="preserve">5.1</w:t>
            </w:r>
          </w:p>
        </w:tc>
        <w:tc>
          <w:tcPr>
            <w:tcW w:type="dxa" w:w="2880"/>
            <w:shd w:val="clear" w:color="auto" w:fill="F2F2F2"/>
          </w:tcPr>
          <w:p>
            <w:r/>
            <w:r>
              <w:rPr>
                <w:sz w:val="20"/>
              </w:rPr>
              <w:t xml:space="preserve">29 juillet 2026</w:t>
            </w:r>
          </w:p>
        </w:tc>
        <w:tc>
          <w:tcPr>
            <w:tcW w:type="dxa" w:w="2880"/>
            <w:shd w:val="clear" w:color="auto" w:fill="F2F2F2"/>
          </w:tcPr>
          <w:p>
            <w:r/>
            <w:r>
              <w:rPr>
                <w:sz w:val="20"/>
              </w:rPr>
              <w:t xml:space="preserve">Ajout des correctifs code review CR1-CR5 (XSS/CSP, lecture cassée, cache obsolète, comptage quota, purge RGPD) et des tâches skills T1-T5 issues de l'audit des skills.</w:t>
            </w:r>
          </w:p>
        </w:tc>
      </w:tr>
      <w:tr>
        <w:tc>
          <w:tcPr>
            <w:tcW w:type="dxa" w:w="2880"/>
          </w:tcPr>
          <w:p>
            <w:r/>
            <w:r>
              <w:rPr>
                <w:b/>
                <w:sz w:val="19"/>
              </w:rPr>
              <w:t xml:space="preserve">5.2</w:t>
            </w:r>
          </w:p>
        </w:tc>
        <w:tc>
          <w:tcPr>
            <w:tcW w:type="dxa" w:w="2880"/>
          </w:tcPr>
          <w:p>
            <w:r/>
            <w:r>
              <w:rPr>
                <w:sz w:val="19"/>
              </w:rPr>
              <w:t xml:space="preserve">18 août 2026</w:t>
            </w:r>
          </w:p>
        </w:tc>
        <w:tc>
          <w:tcPr>
            <w:tcW w:type="dxa" w:w="2880"/>
          </w:tcPr>
          <w:p>
            <w:r/>
            <w:r>
              <w:rPr>
                <w:sz w:val="19"/>
              </w:rPr>
              <w:t xml:space="preserve">Ajout de #68 (filtre Shorts vs standard, 3 approches de détection) et #M1 (consolidation analyse marché, bloqué sur la source FR). Numérotation alignée sur project_todo_improvements.md ; prochain numéro libre #69.</w:t>
            </w:r>
          </w:p>
        </w:tc>
      </w:tr>
      <w:tr>
        <w:tc>
          <w:tcPr>
            <w:tcW w:type="dxa" w:w="2880"/>
          </w:tcPr>
          <w:p>
            <w:r/>
            <w:r>
              <w:rPr>
                <w:b/>
                <w:sz w:val="19"/>
              </w:rPr>
              <w:t xml:space="preserve">5.3</w:t>
            </w:r>
          </w:p>
        </w:tc>
        <w:tc>
          <w:tcPr>
            <w:tcW w:type="dxa" w:w="2880"/>
          </w:tcPr>
          <w:p>
            <w:r/>
            <w:r>
              <w:rPr>
                <w:sz w:val="19"/>
              </w:rPr>
              <w:t xml:space="preserve">19 août 2026</w:t>
            </w:r>
          </w:p>
        </w:tc>
        <w:tc>
          <w:tcPr>
            <w:tcW w:type="dxa" w:w="2880"/>
          </w:tcPr>
          <w:p>
            <w:r/>
            <w:r>
              <w:rPr>
                <w:sz w:val="19"/>
              </w:rPr>
              <w:t xml:space="preserve">Ajout de #69 (thème nommé « Studio / Music » activable par l'utilisateur, issu de l'exploration Claude Design ; spécification déjà rédigée dans Theme-Token-Spec.md du 10 août 2026). Prochain numéro libre #70.</w:t>
            </w:r>
          </w:p>
        </w:tc>
      </w:tr>
      <w:tr>
        <w:tc>
          <w:tcPr>
            <w:tcW w:type="dxa" w:w="2880"/>
          </w:tcPr>
          <w:p>
            <w:r/>
            <w:r>
              <w:rPr>
                <w:b/>
                <w:sz w:val="19"/>
              </w:rPr>
              <w:t xml:space="preserve">5.4</w:t>
            </w:r>
          </w:p>
        </w:tc>
        <w:tc>
          <w:tcPr>
            <w:tcW w:type="dxa" w:w="2880"/>
          </w:tcPr>
          <w:p>
            <w:r/>
            <w:r>
              <w:rPr>
                <w:sz w:val="19"/>
              </w:rPr>
              <w:t xml:space="preserve">19 août 2026</w:t>
            </w:r>
          </w:p>
        </w:tc>
        <w:tc>
          <w:tcPr>
            <w:tcW w:type="dxa" w:w="2880"/>
          </w:tcPr>
          <w:p>
            <w:r/>
            <w:r>
              <w:rPr>
                <w:sz w:val="19"/>
              </w:rPr>
              <w:t xml:space="preserve">Ajout et livraison de #70 : les thèmes Bichrome / Duochrome / Trichrome (noir verrouillé + 1/2/3 accents éditables, rampe monochrome pour Bichrome, 12 présets Tweaks) remplacent le thème unique « Studio / Music » de #69 ; tuiles réactives au survol dans ces thèmes. Prochain numéro libre #71.</w:t>
            </w:r>
          </w:p>
        </w:tc>
      </w:tr>
      <w:tr>
        <w:tc>
          <w:tcPr>
            <w:tcW w:type="dxa" w:w="2880"/>
          </w:tcPr>
          <w:p>
            <w:r/>
            <w:r>
              <w:rPr>
                <w:b/>
                <w:sz w:val="19"/>
              </w:rPr>
              <w:t xml:space="preserve">5.5</w:t>
            </w:r>
          </w:p>
        </w:tc>
        <w:tc>
          <w:tcPr>
            <w:tcW w:type="dxa" w:w="2880"/>
          </w:tcPr>
          <w:p>
            <w:r/>
            <w:r>
              <w:rPr>
                <w:sz w:val="19"/>
              </w:rPr>
              <w:t xml:space="preserve">19 août 2026</w:t>
            </w:r>
          </w:p>
        </w:tc>
        <w:tc>
          <w:tcPr>
            <w:tcW w:type="dxa" w:w="2880"/>
          </w:tcPr>
          <w:p>
            <w:r/>
            <w:r>
              <w:rPr>
                <w:sz w:val="19"/>
              </w:rPr>
              <w:t xml:space="preserve">Audit CR1–CR5 contre le code : CR2/CR3/CR5 livrés depuis le 29 juillet, CR1 complété en v1.4.1 (noms de playlists dans Playlist Diff + escapeJsAttr pour les handlers inline), CR4 complété en v1.4.1 (videos.insert à 1600 dans la table, quota des uploads Studio enfin persisté). Ajout de #71 — Reel Studio et panneau Version. Prochain numéro libre #72.</w:t>
            </w:r>
          </w:p>
        </w:tc>
      </w:tr>
      <w:tr>
        <w:tc>
          <w:tcPr>
            <w:tcW w:type="dxa" w:w="2880"/>
          </w:tcPr>
          <w:p>
            <w:r/>
            <w:r>
              <w:rPr>
                <w:b/>
                <w:sz w:val="19"/>
              </w:rPr>
              <w:t xml:space="preserve">5.6</w:t>
            </w:r>
          </w:p>
        </w:tc>
        <w:tc>
          <w:tcPr>
            <w:tcW w:type="dxa" w:w="2880"/>
          </w:tcPr>
          <w:p>
            <w:r/>
            <w:r>
              <w:rPr>
                <w:sz w:val="19"/>
              </w:rPr>
              <w:t xml:space="preserve">19 août 2026</w:t>
            </w:r>
          </w:p>
        </w:tc>
        <w:tc>
          <w:tcPr>
            <w:tcW w:type="dxa" w:w="2880"/>
          </w:tcPr>
          <w:p>
            <w:r/>
            <w:r>
              <w:rPr>
                <w:sz w:val="19"/>
              </w:rPr>
              <w:t xml:space="preserve">Ajout de #72 — adaptation du panneau Palette de Reel Studio en portrait. Prochain numéro libre #73.</w:t>
            </w:r>
          </w:p>
        </w:tc>
      </w:tr>
      <w:tr>
        <w:tc>
          <w:tcPr>
            <w:tcW w:type="dxa" w:w="2880"/>
          </w:tcPr>
          <w:p>
            <w:r/>
            <w:r>
              <w:rPr>
                <w:b/>
                <w:sz w:val="19"/>
              </w:rPr>
              <w:t xml:space="preserve">5.7</w:t>
            </w:r>
          </w:p>
        </w:tc>
        <w:tc>
          <w:tcPr>
            <w:tcW w:type="dxa" w:w="2880"/>
          </w:tcPr>
          <w:p>
            <w:r/>
            <w:r>
              <w:rPr>
                <w:sz w:val="19"/>
              </w:rPr>
              <w:t xml:space="preserve">19 août 2026</w:t>
            </w:r>
          </w:p>
        </w:tc>
        <w:tc>
          <w:tcPr>
            <w:tcW w:type="dxa" w:w="2880"/>
          </w:tcPr>
          <w:p>
            <w:r/>
            <w:r>
              <w:rPr>
                <w:sz w:val="19"/>
              </w:rPr>
              <w:t xml:space="preserve">Fermeture de #G1–#G5 (doublons de CR1–CR5) et #G12 (CSP), déjà livrés. Ajout et livraison de #B12 — pause du lecteur intégré sur onglet masqué / sortie de page, dans l'app et dans Reel Studio. Prochain numéro libre toujours #73.</w:t>
            </w:r>
          </w:p>
        </w:tc>
      </w:tr>
      <w:tr>
        <w:tc>
          <w:tcPr>
            <w:tcW w:type="dxa" w:w="2880"/>
          </w:tcPr>
          <w:p>
            <w:r/>
            <w:r>
              <w:rPr>
                <w:b/>
                <w:sz w:val="19"/>
              </w:rPr>
              <w:t xml:space="preserve">5.8</w:t>
            </w:r>
          </w:p>
        </w:tc>
        <w:tc>
          <w:tcPr>
            <w:tcW w:type="dxa" w:w="2880"/>
          </w:tcPr>
          <w:p>
            <w:r/>
            <w:r>
              <w:rPr>
                <w:sz w:val="19"/>
              </w:rPr>
              <w:t xml:space="preserve">19 août 2026</w:t>
            </w:r>
          </w:p>
        </w:tc>
        <w:tc>
          <w:tcPr>
            <w:tcW w:type="dxa" w:w="2880"/>
          </w:tcPr>
          <w:p>
            <w:r/>
            <w:r>
              <w:rPr>
                <w:sz w:val="19"/>
              </w:rPr>
              <w:t xml:space="preserve">Ajout et livraison de #73 — Discover : ordre API réel en contrôle, tris engagement / date / durée, filtres durée et lisible-dans-le-lecteur, et compteurs masqués distingués de zéro. Prochain numéro libre #74.</w:t>
            </w:r>
          </w:p>
        </w:tc>
      </w:tr>
      <w:tr>
        <w:tc>
          <w:tcPr>
            <w:tcW w:type="dxa" w:w="2880"/>
          </w:tcPr>
          <w:p>
            <w:r/>
            <w:r>
              <w:rPr>
                <w:b/>
                <w:sz w:val="19"/>
              </w:rPr>
              <w:t xml:space="preserve">5.9</w:t>
            </w:r>
          </w:p>
        </w:tc>
        <w:tc>
          <w:tcPr>
            <w:tcW w:type="dxa" w:w="2880"/>
          </w:tcPr>
          <w:p>
            <w:r/>
            <w:r>
              <w:rPr>
                <w:sz w:val="19"/>
              </w:rPr>
              <w:t xml:space="preserve">19 août 2026</w:t>
            </w:r>
          </w:p>
        </w:tc>
        <w:tc>
          <w:tcPr>
            <w:tcW w:type="dxa" w:w="2880"/>
          </w:tcPr>
          <w:p>
            <w:r/>
            <w:r>
              <w:rPr>
                <w:sz w:val="19"/>
              </w:rPr>
              <w:t xml:space="preserve">Livraison de #72 — panneau Palette en accordéon sous 640 px : seule la section du thème actif est dépliée, champs hexadécimaux derrière un bouton #, cibles tactiles agrandies. Bureau inchangé. Prochain numéro libre #74.</w:t>
            </w:r>
          </w:p>
        </w:tc>
      </w:tr>
      <w:tr>
        <w:tc>
          <w:tcPr>
            <w:tcW w:type="dxa" w:w="2880"/>
          </w:tcPr>
          <w:p>
            <w:r/>
            <w:r>
              <w:rPr>
                <w:b/>
                <w:sz w:val="19"/>
              </w:rPr>
              <w:t xml:space="preserve">6.0</w:t>
            </w:r>
          </w:p>
        </w:tc>
        <w:tc>
          <w:tcPr>
            <w:tcW w:type="dxa" w:w="2880"/>
          </w:tcPr>
          <w:p>
            <w:r/>
            <w:r>
              <w:rPr>
                <w:sz w:val="19"/>
              </w:rPr>
              <w:t xml:space="preserve">19 août 2026</w:t>
            </w:r>
          </w:p>
        </w:tc>
        <w:tc>
          <w:tcPr>
            <w:tcW w:type="dxa" w:w="2880"/>
          </w:tcPr>
          <w:p>
            <w:r/>
            <w:r>
              <w:rPr>
                <w:sz w:val="19"/>
              </w:rPr>
              <w:t xml:space="preserve">Ajout et livraison de #74 — sélecteur de couleur intégré, identique sur bureau et mobile, en remplacement des dialogues natifs du système. Prochain numéro libre #75.</w:t>
            </w:r>
          </w:p>
        </w:tc>
      </w:tr>
      <w:tr>
        <w:tc>
          <w:tcPr>
            <w:tcW w:type="dxa" w:w="2880"/>
          </w:tcPr>
          <w:p>
            <w:r/>
            <w:r>
              <w:rPr>
                <w:b/>
                <w:sz w:val="19"/>
              </w:rPr>
              <w:t xml:space="preserve">6.1</w:t>
            </w:r>
          </w:p>
        </w:tc>
        <w:tc>
          <w:tcPr>
            <w:tcW w:type="dxa" w:w="2880"/>
          </w:tcPr>
          <w:p>
            <w:r/>
            <w:r>
              <w:rPr>
                <w:sz w:val="19"/>
              </w:rPr>
              <w:t xml:space="preserve">19 août 2026</w:t>
            </w:r>
          </w:p>
        </w:tc>
        <w:tc>
          <w:tcPr>
            <w:tcW w:type="dxa" w:w="2880"/>
          </w:tcPr>
          <w:p>
            <w:r/>
            <w:r>
              <w:rPr>
                <w:sz w:val="19"/>
              </w:rPr>
              <w:t xml:space="preserve">Lot « gains rapides sécurité ». #G10 corrigé en v1.7.2 : les cellules CSV commençant par = + - @ (ou tabulation / retour chariot) sont préfixées, sinon Excel, Sheets et LibreOffice les exécutent comme des formules à l’ouverture — et les titres viennent de YouTube. #G13 vérifié puis fermé sans modification : le jeton est déjà retiré de l’URL par history.replaceState dès sa lecture, gardé en mémoire seule, jamais écrit dans localStorage ni sessionStorage. Prochain numéro libre #75.</w:t>
            </w:r>
          </w:p>
        </w:tc>
      </w:tr>
      <w:tr>
        <w:tc>
          <w:tcPr>
            <w:tcW w:type="dxa" w:w="2880"/>
          </w:tcPr>
          <w:p>
            <w:r/>
            <w:r>
              <w:rPr>
                <w:b/>
                <w:sz w:val="19"/>
              </w:rPr>
              <w:t xml:space="preserve">6.2</w:t>
            </w:r>
          </w:p>
        </w:tc>
        <w:tc>
          <w:tcPr>
            <w:tcW w:type="dxa" w:w="2880"/>
          </w:tcPr>
          <w:p>
            <w:r/>
            <w:r>
              <w:rPr>
                <w:sz w:val="19"/>
              </w:rPr>
              <w:t xml:space="preserve">19 août 2026</w:t>
            </w:r>
          </w:p>
        </w:tc>
        <w:tc>
          <w:tcPr>
            <w:tcW w:type="dxa" w:w="2880"/>
          </w:tcPr>
          <w:p>
            <w:r/>
            <w:r>
              <w:rPr>
                <w:sz w:val="19"/>
              </w:rPr>
              <w:t xml:space="preserve">Lot « nettoyage » livré en v1.8.0. #G15 : la seconde définition de parseDuration masquait la première pour tout le fichier — la version tolérante aux valeurs vides est conservée, la duplicata et formatSeconds (aucun appelant) supprimées. #G16 : drawBarChart supprimé, défini mais jamais appelé (70 lignes). #G17 : les cartes bêta lisaient APP.lang, jamais renseigné, et restaient donc en français dans l’interface anglaise. #G19 : l’écriture du cache automatique remet à zéro l’indicateur de modifications, supprimant l’alerte de sortie sur une bibliothèque déjà enregistrée. T1 fermé, ses trois constituants étant traités. ~3 000 caractères retirés. Prochain numéro libre #75.</w:t>
            </w:r>
          </w:p>
        </w:tc>
      </w:tr>
      <w:tr>
        <w:tc>
          <w:tcPr>
            <w:tcW w:type="dxa" w:w="2880"/>
          </w:tcPr>
          <w:p>
            <w:r/>
            <w:r>
              <w:rPr>
                <w:b/>
                <w:sz w:val="19"/>
              </w:rPr>
              <w:t xml:space="preserve">6.3</w:t>
            </w:r>
          </w:p>
        </w:tc>
        <w:tc>
          <w:tcPr>
            <w:tcW w:type="dxa" w:w="2880"/>
          </w:tcPr>
          <w:p>
            <w:r/>
            <w:r>
              <w:rPr>
                <w:sz w:val="19"/>
              </w:rPr>
              <w:t xml:space="preserve">19 août 2026</w:t>
            </w:r>
          </w:p>
        </w:tc>
        <w:tc>
          <w:tcPr>
            <w:tcW w:type="dxa" w:w="2880"/>
          </w:tcPr>
          <w:p>
            <w:r/>
            <w:r>
              <w:rPr>
                <w:sz w:val="19"/>
              </w:rPr>
              <w:t xml:space="preserve">#G7 livré en v1.9.0 : « Déplacer » supprime enfin l’élément source, copiait jusqu’ici en silence. Ajout de #75 — décision du nom définitif, bloquant l’écran de consentement, #H6, #15 et T4 ; le lot A (#B13, #B14, #G6) est mis en attente derrière. Nouvel ordre : #G18, #G8, #G9, #G11, #G14, #68, #17→#18, #75, #1p2-3. Prochain numéro libre #76.</w:t>
            </w:r>
          </w:p>
        </w:tc>
      </w:tr>
      <w:tr>
        <w:tc>
          <w:tcPr>
            <w:tcW w:type="dxa" w:w="2880"/>
          </w:tcPr>
          <w:p>
            <w:r/>
            <w:r>
              <w:rPr>
                <w:b/>
                <w:sz w:val="19"/>
              </w:rPr>
              <w:t xml:space="preserve">6.4</w:t>
            </w:r>
          </w:p>
        </w:tc>
        <w:tc>
          <w:tcPr>
            <w:tcW w:type="dxa" w:w="2880"/>
          </w:tcPr>
          <w:p>
            <w:r/>
            <w:r>
              <w:rPr>
                <w:sz w:val="19"/>
              </w:rPr>
              <w:t xml:space="preserve">19 août 2026</w:t>
            </w:r>
          </w:p>
        </w:tc>
        <w:tc>
          <w:tcPr>
            <w:tcW w:type="dxa" w:w="2880"/>
          </w:tcPr>
          <w:p>
            <w:r/>
            <w:r>
              <w:rPr>
                <w:sz w:val="19"/>
              </w:rPr>
              <w:t xml:space="preserve">Suite du plan de priorités. #G18 (v1.10.0) : la fusion choisit sa destination par identifiant via un menu, elle la cherchait par titre — deux playlists homonymes envoyaient les vidéos dans la première venue, et saisir un nom existant fusionnait dedans au lieu de créer ; fusion sur soi-même refusée, insertions en échec signalées. #G8 (v1.11.0) : détection des fantômes par métadonnées (miniature, videoPublishedAt, privacyStatus) au lieu de sous-chaînes du titre — « Private Session » n’est plus un faux positif et les comptes non anglophones sont couverts ; les huit sites de détection partagent désormais le même helper. #G9 (v1.11.0) : nettoyage en lot avec une seule re-analyse et un seul message, et l’élément supprimé quitte enfin le cache. Couverture de tests portée à 54 cas. Prochain numéro libre #76.</w:t>
            </w:r>
          </w:p>
        </w:tc>
      </w:tr>
      <w:tr>
        <w:tc>
          <w:tcPr>
            <w:tcW w:type="dxa" w:w="2880"/>
          </w:tcPr>
          <w:p>
            <w:r/>
            <w:r>
              <w:rPr>
                <w:b/>
                <w:sz w:val="19"/>
              </w:rPr>
              <w:t xml:space="preserve">6.5</w:t>
            </w:r>
          </w:p>
        </w:tc>
        <w:tc>
          <w:tcPr>
            <w:tcW w:type="dxa" w:w="2880"/>
          </w:tcPr>
          <w:p>
            <w:r/>
            <w:r>
              <w:rPr>
                <w:sz w:val="19"/>
              </w:rPr>
              <w:t xml:space="preserve">16 septembre 2026</w:t>
            </w:r>
          </w:p>
        </w:tc>
        <w:tc>
          <w:tcPr>
            <w:tcW w:type="dxa" w:w="2880"/>
          </w:tcPr>
          <w:p>
            <w:r/>
            <w:r>
              <w:rPr>
                <w:sz w:val="19"/>
              </w:rPr>
              <w:t xml:space="preserve">Session de correctifs Découvrir et Tags. v1.27.1 : videos:batchGetStats est une méthode personnalisée Google, adressée par deux-points — écrite avec une barre oblique elle visait un chemin inexistant, le préflight CORS restait sans réponse et Découvrir mourait sur « Network error: Failed to fetch » ; le garde-fou de repli ne reconnaissait que des 404/400 propres et laissait passer l'échec réseau, alors que la bascule vers videos.list existait précisément pour ce cas. v1.27.2 : dans Découvrir, passer de Vidéos à Playlists ou Chaînes vidait l'interface — les affinages réservés aux vidéos étaient masqués par leur élément parent, ce qui emportait le champ de recherche, le bouton Rechercher et toute la bande de filtres ; audit des autres vues, aucun autre cas. v1.27.3 : la catégorisation auto n'avait jamais détecté une seule catégorie — getVideoDetails renvoie un dictionnaire et non un tableau, le forEach échouait dès la première playlist et le catch repliait tout sur cinq listes de mots-clés sans un mot dans la console ; mots-clés désormais comparés mot à mot, identifiant non nommable écarté au lieu d'étiqueter « Autre », et message explicite quand aucune catégorie ne se dégage plutôt qu'un cadre vide sous un bouton actif. Couverture de tests portée à 281 cas. Ouverture de #77 (catégories personnalisées), #78 (garde-fou de quota sur le scan), #79 (dire pourquoi une playlist n'a pas de suggestion) et #80 (libellés de classification hors i18n). Prochain numéro libre #81.</w:t>
            </w:r>
          </w:p>
        </w:tc>
      </w:tr>
    </w:tbl>
    <w:p w14:paraId="39C873DD" w14:textId="77777777" w:rsidR="009556B3" w:rsidRPr="007078C0" w:rsidRDefault="00000000">
      <w:pPr>
        <w:pStyle w:val="Titre1"/>
        <w:rPr>
          <w:lang w:val="fr-FR"/>
        </w:rPr>
      </w:pPr>
      <w:r>
        <w:rPr>
          <w:lang w:val="fr-FR"/>
        </w:rPr>
        <w:lastRenderedPageBreak/>
        <w:t>Mise à jour — Session du 14 mai 2026</w:t>
      </w:r>
    </w:p>
    <w:p w14:paraId="5A11B4C8" w14:textId="77777777" w:rsidR="009556B3" w:rsidRPr="007078C0" w:rsidRDefault="00000000">
      <w:pPr>
        <w:rPr>
          <w:lang w:val="fr-FR"/>
        </w:rPr>
      </w:pPr>
      <w:r>
        <w:rPr>
          <w:i/>
          <w:lang w:val="fr-FR"/>
        </w:rPr>
        <w:t xml:space="preserve">Cette session a livré 6 phases d’améliorations (A à F) couvrant un audit complet de l’API YouTube, des optimisations de performance, et 4 nouvelles fonctionnalités utilisateur. Le corps du présent backlog reflète l’état v5.0 (11 mai 2026) ; cette annexe résume les changements appliqués depuis.</w:t>
      </w:r>
    </w:p>
    <w:p w14:paraId="74515224" w14:textId="77777777" w:rsidR="009556B3" w:rsidRPr="007078C0" w:rsidRDefault="00000000">
      <w:pPr>
        <w:pStyle w:val="Titre2"/>
        <w:rPr>
          <w:lang w:val="fr-FR"/>
        </w:rPr>
      </w:pPr>
      <w:r>
        <w:rPr>
          <w:lang w:val="fr-FR"/>
        </w:rPr>
        <w:t>Phases A à C — Audit API et résilience (déjà livrées avant cette session)</w:t>
      </w:r>
    </w:p>
    <w:p w14:paraId="6EC92816" w14:textId="77777777" w:rsidR="009556B3" w:rsidRPr="007078C0" w:rsidRDefault="00000000">
      <w:pPr>
        <w:ind w:left="360"/>
        <w:rPr>
          <w:lang w:val="fr-FR"/>
        </w:rPr>
      </w:pPr>
      <w:r>
        <w:rPr>
          <w:lang w:val="fr-FR"/>
        </w:rPr>
        <w:t xml:space="preserve">— #47 — Reset du quota ancré sur l’heure Pacifique + persistance dans localStorage (compteur survit aux rechargements)</w:t>
      </w:r>
    </w:p>
    <w:p w14:paraId="3613BB52" w14:textId="77777777" w:rsidR="009556B3" w:rsidRDefault="00000000">
      <w:pPr>
        <w:ind w:left="360"/>
      </w:pPr>
      <w:r>
        <w:t>— #48 — Gestion 429 rate-limit avec parsing du header Retry-After (cap à 60s)</w:t>
      </w:r>
    </w:p>
    <w:p w14:paraId="2E05FED9" w14:textId="77777777" w:rsidR="009556B3" w:rsidRPr="007078C0" w:rsidRDefault="00000000">
      <w:pPr>
        <w:ind w:left="360"/>
        <w:rPr>
          <w:lang w:val="fr-FR"/>
        </w:rPr>
      </w:pPr>
      <w:r>
        <w:rPr>
          <w:lang w:val="fr-FR"/>
        </w:rPr>
        <w:t xml:space="preserve">— #49 — Retry des erreurs 5xx + erreurs réseau avec exponential backoff</w:t>
      </w:r>
    </w:p>
    <w:p w14:paraId="370E9E4E" w14:textId="77777777" w:rsidR="009556B3" w:rsidRPr="007078C0" w:rsidRDefault="00000000">
      <w:pPr>
        <w:ind w:left="360"/>
        <w:rPr>
          <w:lang w:val="fr-FR"/>
        </w:rPr>
      </w:pPr>
      <w:r>
        <w:rPr>
          <w:lang w:val="fr-FR"/>
        </w:rPr>
        <w:t xml:space="preserve">— #50 — Backoff exponentiel avec full jitter (pattern AWS) ; quota compté une seule fois par appel logique</w:t>
      </w:r>
    </w:p>
    <w:p w14:paraId="46DBD726" w14:textId="77777777" w:rsidR="009556B3" w:rsidRPr="007078C0" w:rsidRDefault="00000000">
      <w:pPr>
        <w:ind w:left="360"/>
        <w:rPr>
          <w:lang w:val="fr-FR"/>
        </w:rPr>
      </w:pPr>
      <w:r>
        <w:rPr>
          <w:lang w:val="fr-FR"/>
        </w:rPr>
        <w:t xml:space="preserve">— #51 — Cap de pagination sur fetchAllPages (20 pages par défaut) pour éviter la fuite de quota</w:t>
      </w:r>
    </w:p>
    <w:p w14:paraId="7AD9AB36" w14:textId="77777777" w:rsidR="009556B3" w:rsidRPr="007078C0" w:rsidRDefault="00000000">
      <w:pPr>
        <w:ind w:left="360"/>
        <w:rPr>
          <w:lang w:val="fr-FR"/>
        </w:rPr>
      </w:pPr>
      <w:r>
        <w:rPr>
          <w:lang w:val="fr-FR"/>
        </w:rPr>
        <w:t xml:space="preserve">— #53, #58 — Table complète YT_QUOTA_COSTS (~45 endpoint+method) + helper getQuotaCost() ; coûts captions (400/450) inclus ; bug ’move’ = count×50 corrigé en count×100</w:t>
      </w:r>
    </w:p>
    <w:p w14:paraId="0B8A31BA" w14:textId="77777777" w:rsidR="009556B3" w:rsidRPr="007078C0" w:rsidRDefault="00000000">
      <w:pPr>
        <w:ind w:left="360"/>
        <w:rPr>
          <w:lang w:val="fr-FR"/>
        </w:rPr>
      </w:pPr>
      <w:r>
        <w:rPr>
          <w:lang w:val="fr-FR"/>
        </w:rPr>
        <w:t xml:space="preserve">— #54 — ETag conditional GETs (If-None-Match) ; les 304 rafraîchissent le cache local sans re-parser la réponse</w:t>
      </w:r>
    </w:p>
    <w:p w14:paraId="4FA270D4" w14:textId="77777777" w:rsidR="009556B3" w:rsidRPr="007078C0" w:rsidRDefault="00000000">
      <w:pPr>
        <w:ind w:left="360"/>
        <w:rPr>
          <w:lang w:val="fr-FR"/>
        </w:rPr>
      </w:pPr>
      <w:r>
        <w:rPr>
          <w:lang w:val="fr-FR"/>
        </w:rPr>
        <w:t xml:space="preserve">— #55 — If-Match pour l’optimistic concurrency sur PUT/DELETE ; gestion propre du 412 Precondition Failed</w:t>
      </w:r>
    </w:p>
    <w:p w14:paraId="25CF6110" w14:textId="77777777" w:rsidR="009556B3" w:rsidRPr="007078C0" w:rsidRDefault="00000000">
      <w:pPr>
        <w:ind w:left="360"/>
        <w:rPr>
          <w:lang w:val="fr-FR"/>
        </w:rPr>
      </w:pPr>
      <w:r>
        <w:rPr>
          <w:lang w:val="fr-FR"/>
        </w:rPr>
        <w:t xml:space="preserve">— #60 — Cache HTTP en mémoire dans ytApi (TTL par endpoint, éviction LRU à 500 entrées, invalidation cross-resource sur écriture) — VRAIE économie de quota</w:t>
      </w:r>
    </w:p>
    <w:p w14:paraId="1FCB79CE" w14:textId="77777777" w:rsidR="009556B3" w:rsidRPr="007078C0" w:rsidRDefault="00000000">
      <w:pPr>
        <w:ind w:left="360"/>
        <w:rPr>
          <w:lang w:val="fr-FR"/>
        </w:rPr>
      </w:pPr>
      <w:r>
        <w:rPr>
          <w:lang w:val="fr-FR"/>
        </w:rPr>
        <w:t xml:space="preserve">— #61 — Cache search.list (TTL 5 min) ; recherches Discover identiques répétées coûtent 0 unités</w:t>
      </w:r>
    </w:p>
    <w:p w14:paraId="5C0CA941" w14:textId="77777777" w:rsidR="009556B3" w:rsidRPr="007078C0" w:rsidRDefault="00000000">
      <w:pPr>
        <w:pStyle w:val="Titre2"/>
        <w:rPr>
          <w:lang w:val="fr-FR"/>
        </w:rPr>
      </w:pPr>
      <w:r>
        <w:rPr>
          <w:lang w:val="fr-FR"/>
        </w:rPr>
        <w:t xml:space="preserve">Phase D — Bugfix OAuth</w:t>
      </w:r>
    </w:p>
    <w:p w14:paraId="6CC5FF26" w14:textId="77777777" w:rsidR="009556B3" w:rsidRPr="007078C0" w:rsidRDefault="00000000">
      <w:pPr>
        <w:ind w:left="360"/>
        <w:rPr>
          <w:lang w:val="fr-FR"/>
        </w:rPr>
      </w:pPr>
      <w:r>
        <w:rPr>
          <w:lang w:val="fr-FR"/>
        </w:rPr>
        <w:t xml:space="preserve">— #44 — Notification après scope upgrade : sessionStorage stocke un marqueur avant redirection ; checkAuth() affiche un toast ’Re-déclencher votre action’ après le retour OAuth (notify-only, pas d’auto-replay)</w:t>
      </w:r>
    </w:p>
    <w:p w14:paraId="02DA3B29" w14:textId="77777777" w:rsidR="009556B3" w:rsidRPr="007078C0" w:rsidRDefault="00000000">
      <w:pPr>
        <w:ind w:left="360"/>
        <w:rPr>
          <w:lang w:val="fr-FR"/>
        </w:rPr>
      </w:pPr>
      <w:r>
        <w:rPr>
          <w:lang w:val="fr-FR"/>
        </w:rPr>
        <w:lastRenderedPageBreak/>
        <w:t xml:space="preserve">— #62 — Discover : itemCount écrasé localement après loadAllPlaylists() pour éviter le lag backend YouTube (UI immédiate correcte)</w:t>
      </w:r>
    </w:p>
    <w:p w14:paraId="091C4C2B" w14:textId="77777777" w:rsidR="009556B3" w:rsidRPr="007078C0" w:rsidRDefault="00000000">
      <w:pPr>
        <w:pStyle w:val="Titre2"/>
        <w:rPr>
          <w:lang w:val="fr-FR"/>
        </w:rPr>
      </w:pPr>
      <w:r>
        <w:rPr>
          <w:lang w:val="fr-FR"/>
        </w:rPr>
        <w:t>Phase E — UX et nouvelles fonctionnalités</w:t>
      </w:r>
    </w:p>
    <w:p w14:paraId="1DA2D0E9" w14:textId="77777777" w:rsidR="009556B3" w:rsidRPr="007078C0" w:rsidRDefault="00000000">
      <w:pPr>
        <w:ind w:left="360"/>
        <w:rPr>
          <w:lang w:val="fr-FR"/>
        </w:rPr>
      </w:pPr>
      <w:r>
        <w:rPr>
          <w:lang w:val="fr-FR"/>
        </w:rPr>
        <w:t xml:space="preserve">— E1 / #65 — Unification du hover-highlight sur 8 sélecteurs de cartes (accent border + glow accent-soft) ; pattern aligné sur les tiles dashboard</w:t>
      </w:r>
    </w:p>
    <w:p w14:paraId="0A354977" w14:textId="77777777" w:rsidR="009556B3" w:rsidRPr="007078C0" w:rsidRDefault="00000000">
      <w:pPr>
        <w:ind w:left="360"/>
        <w:rPr>
          <w:lang w:val="fr-FR"/>
        </w:rPr>
      </w:pPr>
      <w:r>
        <w:rPr>
          <w:lang w:val="fr-FR"/>
        </w:rPr>
        <w:t xml:space="preserve">— E1 bonus / #67 — Empty-state import-backup CTA sur l’écran de login (récupération après cache wipe sans coût quota)</w:t>
      </w:r>
    </w:p>
    <w:p w14:paraId="395001C2" w14:textId="77777777" w:rsidR="009556B3" w:rsidRPr="007078C0" w:rsidRDefault="00000000">
      <w:pPr>
        <w:ind w:left="360"/>
        <w:rPr>
          <w:lang w:val="fr-FR"/>
        </w:rPr>
      </w:pPr>
      <w:r>
        <w:rPr>
          <w:lang w:val="fr-FR"/>
        </w:rPr>
        <w:t xml:space="preserve">— E2 / #64 — Drill-down depuis les tiles dashboard : clic sur une playlist dans la légende du donut scroll-flash sa carte ; clic sur une barre ouvre directement le détail</w:t>
      </w:r>
    </w:p>
    <w:p w14:paraId="4D602F0D" w14:textId="77777777" w:rsidR="009556B3" w:rsidRPr="007078C0" w:rsidRDefault="00000000">
      <w:pPr>
        <w:ind w:left="360"/>
        <w:rPr>
          <w:lang w:val="fr-FR"/>
        </w:rPr>
      </w:pPr>
      <w:r>
        <w:rPr>
          <w:lang w:val="fr-FR"/>
        </w:rPr>
        <w:t xml:space="preserve">— E3 / #66 — Journal de diagnostic partageable : buffer in-memory 1000 entrées (info+), persistence 200 dernières à beforeunload, instrumentation ytApi/OAuth/quota/backup/SW/erreurs globales, export TXT avec entête système et hash anonymisé du Client ID (SHA-256 8 chars), redaction PII</w:t>
      </w:r>
    </w:p>
    <w:p w14:paraId="7DF9F776" w14:textId="77777777" w:rsidR="009556B3" w:rsidRPr="007078C0" w:rsidRDefault="00000000">
      <w:pPr>
        <w:ind w:left="360"/>
        <w:rPr>
          <w:lang w:val="fr-FR"/>
        </w:rPr>
      </w:pPr>
      <w:r>
        <w:rPr>
          <w:lang w:val="fr-FR"/>
        </w:rPr>
        <w:t xml:space="preserve">— E4 / #63 — Bookmark de playlists externes par URL/ID : nouvelle table APP.bookmarkedPlaylists, parser URL/ID, badge ’Sauvegardée’, actions write masquées, refresh batché (50 IDs/call = 1 unité), backup round-trip, deep-link ?bookmark=PLxxx</w:t>
      </w:r>
    </w:p>
    <w:p w14:paraId="79975FBA" w14:textId="77777777" w:rsidR="009556B3" w:rsidRPr="007078C0" w:rsidRDefault="00000000">
      <w:pPr>
        <w:pStyle w:val="Titre2"/>
        <w:rPr>
          <w:lang w:val="fr-FR"/>
        </w:rPr>
      </w:pPr>
      <w:r>
        <w:rPr>
          <w:lang w:val="fr-FR"/>
        </w:rPr>
        <w:t xml:space="preserve">Phase F — Cleanup et optimisations</w:t>
      </w:r>
    </w:p>
    <w:p w14:paraId="3F405822" w14:textId="77777777" w:rsidR="009556B3" w:rsidRPr="007078C0" w:rsidRDefault="00000000">
      <w:pPr>
        <w:ind w:left="360"/>
        <w:rPr>
          <w:lang w:val="fr-FR"/>
        </w:rPr>
      </w:pPr>
      <w:r>
        <w:rPr>
          <w:lang w:val="fr-FR"/>
        </w:rPr>
        <w:t xml:space="preserve">— F1 / #45 — Vérifié résolu par #62 ; harmonisation du chemin ’New playlist’ (tri alphabétique, refresh dashboard, suppression du cache-poisoning APP.allVideos[id]=[])</w:t>
      </w:r>
    </w:p>
    <w:p w14:paraId="2281EA0B" w14:textId="77777777" w:rsidR="009556B3" w:rsidRPr="007078C0" w:rsidRDefault="00000000">
      <w:pPr>
        <w:ind w:left="360"/>
        <w:rPr>
          <w:lang w:val="fr-FR"/>
        </w:rPr>
      </w:pPr>
      <w:r>
        <w:rPr>
          <w:lang w:val="fr-FR"/>
        </w:rPr>
        <w:t xml:space="preserve">— F1 / #46 — Carte ’Playlists système’ dans l’aide expliquant que Liked Videos / Watch Later / History ne sont pas exposés par l’API YouTube</w:t>
      </w:r>
    </w:p>
    <w:p w14:paraId="6CFC6BBB" w14:textId="77777777" w:rsidR="009556B3" w:rsidRPr="007078C0" w:rsidRDefault="00000000">
      <w:pPr>
        <w:ind w:left="360"/>
        <w:rPr>
          <w:lang w:val="fr-FR"/>
        </w:rPr>
      </w:pPr>
      <w:r>
        <w:rPr>
          <w:lang w:val="fr-FR"/>
        </w:rPr>
        <w:t xml:space="preserve">— F2 / #59 — Audit confirmé : les 7 sites d’appel videos.list sont déjà batchés par 50 ou sont des appels mono-vidéo intentionnels</w:t>
      </w:r>
    </w:p>
    <w:p w14:paraId="2ABDC691" w14:textId="77777777" w:rsidR="009556B3" w:rsidRPr="007078C0" w:rsidRDefault="00000000">
      <w:pPr>
        <w:ind w:left="360"/>
        <w:rPr>
          <w:lang w:val="fr-FR"/>
        </w:rPr>
      </w:pPr>
      <w:r>
        <w:rPr>
          <w:lang w:val="fr-FR"/>
        </w:rPr>
        <w:t xml:space="preserve">— F3 / #57 — Paramètre fields= sur les 3 endpoints les plus volumineux (playlistItems.list, videos.list, search.list) ; ~30-50% bandwidth en moins, quota inchangé</w:t>
      </w:r>
    </w:p>
    <w:p w14:paraId="4D77763A" w14:textId="77777777" w:rsidR="009556B3" w:rsidRPr="007078C0" w:rsidRDefault="00000000">
      <w:pPr>
        <w:ind w:left="360"/>
        <w:rPr>
          <w:lang w:val="fr-FR"/>
        </w:rPr>
      </w:pPr>
      <w:r>
        <w:rPr>
          <w:lang w:val="fr-FR"/>
        </w:rPr>
        <w:t xml:space="preserve">— F4 / #43 — Mode lecture seule / démo : toggle dans Aide, pill ’READ-ONLY’ dans le header, CSS masque les boutons d’écriture, ytApi bloque tous les writes avec message i18n</w:t>
      </w:r>
    </w:p>
    <w:p w14:paraId="7AFF68D5" w14:textId="77777777" w:rsidR="009556B3" w:rsidRPr="007078C0" w:rsidRDefault="00000000">
      <w:pPr>
        <w:pStyle w:val="Titre2"/>
        <w:rPr>
          <w:lang w:val="fr-FR"/>
        </w:rPr>
      </w:pPr>
      <w:r>
        <w:rPr>
          <w:lang w:val="fr-FR"/>
        </w:rPr>
        <w:t xml:space="preserve">Récap : 18 items du backlog désormais terminés</w:t>
      </w:r>
    </w:p>
    <w:p w14:paraId="3365A472" w14:textId="77777777" w:rsidR="009556B3" w:rsidRPr="007078C0" w:rsidRDefault="00000000">
      <w:pPr>
        <w:rPr>
          <w:lang w:val="fr-FR"/>
        </w:rPr>
      </w:pPr>
      <w:r>
        <w:rPr>
          <w:lang w:val="fr-FR"/>
        </w:rPr>
        <w:t xml:space="preserve">Nouveaux items terminés depuis v5.0 : #43, #44, #45, #46, #47, #48, #49, #50, #51, #53, #54, #55, #57, #58, #59, #60, #61, #62, #63, #64, #65, #66, #67 (plus #56 marqué N/A — Accept-Encoding/User-Agent sont des headers interdits dans fetch() navigateur ; à reprendre côté backend Phase 4).</w:t>
      </w:r>
    </w:p>
    <w:p w14:paraId="5D6286FF" w14:textId="77777777" w:rsidR="009556B3" w:rsidRPr="007078C0" w:rsidRDefault="00000000">
      <w:pPr>
        <w:rPr>
          <w:lang w:val="fr-FR"/>
        </w:rPr>
      </w:pPr>
      <w:r>
        <w:rPr>
          <w:lang w:val="fr-FR"/>
        </w:rPr>
        <w:lastRenderedPageBreak/>
        <w:t xml:space="preserve">Le backlog frontend est désormais vide. Les prochains items sont tous bloqués par l’infrastructure backend (Phase 4 — Hostinger VPS, augmentation quota Google, Stripe, publication stores).</w:t>
      </w:r>
    </w:p>
    <w:p w14:paraId="27E1DFD2" w14:textId="77777777" w:rsidR="009556B3" w:rsidRPr="007078C0" w:rsidRDefault="00000000">
      <w:pPr>
        <w:rPr>
          <w:lang w:val="fr-FR"/>
        </w:rPr>
      </w:pPr>
      <w:r>
        <w:rPr>
          <w:color w:val="666666"/>
          <w:sz w:val="18"/>
          <w:lang w:val="fr-FR"/>
        </w:rPr>
        <w:t>Détail technique ligne par ligne dans youtube-playlist-manager.html (~10 000 lignes). Historique de session complet dans la mémoire projet (project_todo_improvements.md).</w:t>
      </w:r>
    </w:p>
    <w:p>
      <w:r>
        <w:br w:type="page"/>
      </w:r>
    </w:p>
    <w:p>
      <w:pPr>
        <w:pStyle w:val="Titre1"/>
      </w:pPr>
      <w:r>
        <w:t>Phase G — Corrections Revue de Code (Fable 5, revue adversariale)</w:t>
      </w:r>
    </w:p>
    <w:p>
      <w:r>
        <w:t>Annexe ajoutée le 2 juillet 2026. Une revue de code adversariale de youtube-playlist-manager.html (9 556 lignes) par Claude Fable 5 a révélé 19 problèmes couvrant correction, sécurité/confidentialité, quota API et maintenabilité. Répartition : 1 CRITIQUE, 5 HAUTE, 8 MOYENNE, 5 BASSE. Détail complet dans CODE-REVIEW-Fable5.docx. Tous les items ci-dessous sont NOUVEAUX et en attente — plusieurs touchent des systèmes marqués ‘terminé’ (comptage quota #4, suppression RGPD #5, reorder/merge/move #3).</w:t>
      </w:r>
    </w:p>
    <w:tbl>
      <w:tblPr>
        <w:tblStyle w:val="Grilledutableau"/>
        <w:tblW w:type="auto" w:w="0"/>
        <w:tblLook w:firstColumn="1" w:firstRow="1" w:lastColumn="0" w:lastRow="0" w:noHBand="0" w:noVBand="1" w:val="04A0"/>
      </w:tblPr>
      <w:tblGrid>
        <w:gridCol w:w="1728"/>
        <w:gridCol w:w="1728"/>
        <w:gridCol w:w="1728"/>
        <w:gridCol w:w="1728"/>
        <w:gridCol w:w="1728"/>
      </w:tblGrid>
      <w:tr>
        <w:tc>
          <w:tcPr>
            <w:tcW w:type="dxa" w:w="680"/>
            <w:shd w:val="clear" w:fill="2C3E50"/>
          </w:tcPr>
          <w:p>
            <w:r/>
            <w:r>
              <w:rPr>
                <w:b/>
                <w:color w:val="FFFFFF"/>
              </w:rPr>
              <w:t>#</w:t>
            </w:r>
          </w:p>
        </w:tc>
        <w:tc>
          <w:tcPr>
            <w:tcW w:type="dxa" w:w="1480"/>
            <w:shd w:val="clear" w:fill="2C3E50"/>
          </w:tcPr>
          <w:p>
            <w:r/>
            <w:r>
              <w:rPr>
                <w:b/>
                <w:color w:val="FFFFFF"/>
              </w:rPr>
              <w:t>Catégorie</w:t>
            </w:r>
          </w:p>
        </w:tc>
        <w:tc>
          <w:tcPr>
            <w:tcW w:type="dxa" w:w="3000"/>
            <w:shd w:val="clear" w:fill="2C3E50"/>
          </w:tcPr>
          <w:p>
            <w:r/>
            <w:r>
              <w:rPr>
                <w:b/>
                <w:color w:val="FFFFFF"/>
              </w:rPr>
              <w:t>Titre</w:t>
            </w:r>
          </w:p>
        </w:tc>
        <w:tc>
          <w:tcPr>
            <w:tcW w:type="dxa" w:w="4200"/>
            <w:shd w:val="clear" w:fill="2C3E50"/>
          </w:tcPr>
          <w:p>
            <w:r/>
            <w:r>
              <w:rPr>
                <w:b/>
                <w:color w:val="FFFFFF"/>
              </w:rPr>
              <w:t>Correction / action</w:t>
            </w:r>
          </w:p>
        </w:tc>
        <w:tc>
          <w:tcPr>
            <w:tcW w:type="dxa" w:w="1760"/>
            <w:shd w:val="clear" w:fill="2C3E50"/>
          </w:tcPr>
          <w:p>
            <w:r/>
            <w:r>
              <w:rPr>
                <w:b/>
                <w:color w:val="FFFFFF"/>
              </w:rPr>
              <w:t>Statut</w:t>
            </w:r>
          </w:p>
        </w:tc>
      </w:tr>
      <w:tr>
        <w:tc>
          <w:tcPr>
            <w:tcW w:type="dxa" w:w="680"/>
          </w:tcPr>
          <w:p>
            <w:r/>
            <w:r>
              <w:rPr>
                <w:b/>
              </w:rPr>
              <w:t>#G1</w:t>
            </w:r>
          </w:p>
        </w:tc>
        <w:tc>
          <w:tcPr>
            <w:tcW w:type="dxa" w:w="1480"/>
          </w:tcPr>
          <w:p>
            <w:r>
              <w:t>Sécurité</w:t>
            </w:r>
          </w:p>
        </w:tc>
        <w:tc>
          <w:tcPr>
            <w:tcW w:type="dxa" w:w="3000"/>
          </w:tcPr>
          <w:p>
            <w:r>
              <w:t>Échapper tout texte issu de l’API (XSS)</w:t>
            </w:r>
          </w:p>
        </w:tc>
        <w:tc>
          <w:tcPr>
            <w:tcW w:type="dxa" w:w="4200"/>
          </w:tcPr>
          <w:p>
            <w:r>
              <w:t>Passer chaque chaîne de l’API YouTube (titres, chaînes, descriptions) par escapeHtml()/textContent avant innerHTML ; ajouter une CSP ; remplacer les onclick inline par de la délégation d’événements. Concerne Discover, liste des playlists, recherche globale, abonnements, deck, vidéos filtrées.</w:t>
            </w:r>
          </w:p>
        </w:tc>
        <w:tc>
          <w:tcPr>
            <w:tcW w:type="dxa" w:w="1760"/>
          </w:tcPr>
          <w:p>
            <w:r/>
            <w:r>
              <w:rPr>
                <w:b/>
                <w:color w:val="1E8449"/>
              </w:rPr>
              <w:t xml:space="preserve">✅ Livré — doublon de CR1 (v1.0.0 + v1.4.1)</w:t>
            </w:r>
          </w:p>
        </w:tc>
      </w:tr>
      <w:tr>
        <w:tc>
          <w:tcPr>
            <w:tcW w:type="dxa" w:w="680"/>
          </w:tcPr>
          <w:p>
            <w:r/>
            <w:r>
              <w:rPr>
                <w:b/>
              </w:rPr>
              <w:t>#G2</w:t>
            </w:r>
          </w:p>
        </w:tc>
        <w:tc>
          <w:tcPr>
            <w:tcW w:type="dxa" w:w="1480"/>
          </w:tcPr>
          <w:p>
            <w:r>
              <w:t>Correction</w:t>
            </w:r>
          </w:p>
        </w:tc>
        <w:tc>
          <w:tcPr>
            <w:tcW w:type="dxa" w:w="3000"/>
          </w:tcPr>
          <w:p>
            <w:r>
              <w:t>Réparer « Lire la playlist » / « Lire tout »</w:t>
            </w:r>
          </w:p>
        </w:tc>
        <w:tc>
          <w:tcPr>
            <w:tcW w:type="dxa" w:w="4200"/>
          </w:tcPr>
          <w:p>
            <w:r>
              <w:t>playPlaylist lit v.videoId/v.title à plat sur des playlistItems bruts (tous undefined). Mapper v.contentDetails.videoId + v.snippet.title / videoOwnerChannelTitle / thumbnails.</w:t>
            </w:r>
          </w:p>
        </w:tc>
        <w:tc>
          <w:tcPr>
            <w:tcW w:type="dxa" w:w="1760"/>
          </w:tcPr>
          <w:p>
            <w:r/>
            <w:r>
              <w:rPr>
                <w:b/>
                <w:color w:val="1E8449"/>
              </w:rPr>
              <w:t xml:space="preserve">✅ Livré — doublon de CR2 (v1.0.0)</w:t>
            </w:r>
          </w:p>
        </w:tc>
      </w:tr>
      <w:tr>
        <w:tc>
          <w:tcPr>
            <w:tcW w:type="dxa" w:w="680"/>
          </w:tcPr>
          <w:p>
            <w:r/>
            <w:r>
              <w:rPr>
                <w:b/>
              </w:rPr>
              <w:t>#G3</w:t>
            </w:r>
          </w:p>
        </w:tc>
        <w:tc>
          <w:tcPr>
            <w:tcW w:type="dxa" w:w="1480"/>
          </w:tcPr>
          <w:p>
            <w:r>
              <w:t>Correction</w:t>
            </w:r>
          </w:p>
        </w:tc>
        <w:tc>
          <w:tcPr>
            <w:tcW w:type="dxa" w:w="3000"/>
          </w:tcPr>
          <w:p>
            <w:r>
              <w:t>Invalider le cache playlist après écriture</w:t>
            </w:r>
          </w:p>
        </w:tc>
        <w:tc>
          <w:tcPr>
            <w:tcW w:type="dxa" w:w="4200"/>
          </w:tcPr>
          <w:p>
            <w:r>
              <w:t>loadPlaylistVideos renvoie un APP.allVideos périmé : reorder/merge/move/discover ne se rafraîchissent pas. Ajouter un chemin force/eviction ; supprimer l’entrée cache après toute mutation d’items.</w:t>
            </w:r>
          </w:p>
        </w:tc>
        <w:tc>
          <w:tcPr>
            <w:tcW w:type="dxa" w:w="1760"/>
          </w:tcPr>
          <w:p>
            <w:r/>
            <w:r>
              <w:rPr>
                <w:b/>
                <w:color w:val="1E8449"/>
              </w:rPr>
              <w:t xml:space="preserve">✅ Livré — doublon de CR3 (v1.0.0)</w:t>
            </w:r>
          </w:p>
        </w:tc>
      </w:tr>
      <w:tr>
        <w:tc>
          <w:tcPr>
            <w:tcW w:type="dxa" w:w="680"/>
          </w:tcPr>
          <w:p>
            <w:r/>
            <w:r>
              <w:rPr>
                <w:b/>
              </w:rPr>
              <w:t>#G4</w:t>
            </w:r>
          </w:p>
        </w:tc>
        <w:tc>
          <w:tcPr>
            <w:tcW w:type="dxa" w:w="1480"/>
          </w:tcPr>
          <w:p>
            <w:r>
              <w:t>Quota</w:t>
            </w:r>
          </w:p>
        </w:tc>
        <w:tc>
          <w:tcPr>
            <w:tcW w:type="dxa" w:w="3000"/>
          </w:tcPr>
          <w:p>
            <w:r>
              <w:t>Coûts quota par endpoint</w:t>
            </w:r>
          </w:p>
        </w:tc>
        <w:tc>
          <w:tcPr>
            <w:tcW w:type="dxa" w:w="4200"/>
          </w:tcPr>
          <w:p>
            <w:r>
              <w:t>search.list coûte 100 unités, compté comme 1. Calculer le coût par endpoint (search=100, list=1, écriture=50, captions.insert=400, videos.insert=1600). Incrémenter seulement au succès HTTP.</w:t>
            </w:r>
          </w:p>
        </w:tc>
        <w:tc>
          <w:tcPr>
            <w:tcW w:type="dxa" w:w="1760"/>
          </w:tcPr>
          <w:p>
            <w:r/>
            <w:r>
              <w:rPr>
                <w:b/>
                <w:color w:val="1E8449"/>
              </w:rPr>
              <w:t xml:space="preserve">✅ Livré — doublon de CR4 (v1.4.1)</w:t>
            </w:r>
          </w:p>
        </w:tc>
      </w:tr>
      <w:tr>
        <w:tc>
          <w:tcPr>
            <w:tcW w:type="dxa" w:w="680"/>
          </w:tcPr>
          <w:p>
            <w:r/>
            <w:r>
              <w:rPr>
                <w:b/>
              </w:rPr>
              <w:t>#G5</w:t>
            </w:r>
          </w:p>
        </w:tc>
        <w:tc>
          <w:tcPr>
            <w:tcW w:type="dxa" w:w="1480"/>
          </w:tcPr>
          <w:p>
            <w:r>
              <w:t>Confidentialité / RGPD</w:t>
            </w:r>
          </w:p>
        </w:tc>
        <w:tc>
          <w:tcPr>
            <w:tcW w:type="dxa" w:w="3000"/>
          </w:tcPr>
          <w:p>
            <w:r>
              <w:t>Effacer userInfo (suppression &amp; auto-purge)</w:t>
            </w:r>
          </w:p>
        </w:tc>
        <w:tc>
          <w:tcPr>
            <w:tcW w:type="dxa" w:w="4200"/>
          </w:tcPr>
          <w:p>
            <w:r>
              <w:t>‘userInfo’ (nom, email, photo) et ‘appLang’ manquent dans les deux listes de suppression, contredisant la politique de confidentialité. Les ajouter ; idéalement purger toutes les clés de l’app.</w:t>
            </w:r>
          </w:p>
        </w:tc>
        <w:tc>
          <w:tcPr>
            <w:tcW w:type="dxa" w:w="1760"/>
          </w:tcPr>
          <w:p>
            <w:r/>
            <w:r>
              <w:rPr>
                <w:b/>
                <w:color w:val="1E8449"/>
              </w:rPr>
              <w:t xml:space="preserve">✅ Livré — doublon de CR5 (v1.0.0)</w:t>
            </w:r>
          </w:p>
        </w:tc>
      </w:tr>
      <w:tr>
        <w:tc>
          <w:tcPr>
            <w:tcW w:type="dxa" w:w="680"/>
          </w:tcPr>
          <w:p>
            <w:r/>
            <w:r>
              <w:rPr>
                <w:b/>
              </w:rPr>
              <w:t>#G6</w:t>
            </w:r>
          </w:p>
        </w:tc>
        <w:tc>
          <w:tcPr>
            <w:tcW w:type="dxa" w:w="1480"/>
          </w:tcPr>
          <w:p>
            <w:r>
              <w:t>Sécurité</w:t>
            </w:r>
          </w:p>
        </w:tc>
        <w:tc>
          <w:tcPr>
            <w:tcW w:type="dxa" w:w="3000"/>
          </w:tcPr>
          <w:p>
            <w:r>
              <w:t>Expiration token + PKCE + state</w:t>
            </w:r>
          </w:p>
        </w:tc>
        <w:tc>
          <w:tcPr>
            <w:tcW w:type="dxa" w:w="4200"/>
          </w:tcPr>
          <w:p>
            <w:r>
              <w:t>Le token implicit flow expire en ~1h sans refresh ni param state. Capter expires_in, re-auth silencieuse au 401, migrer vers auth-code + PKCE, ajouter un param state (CSRF).</w:t>
            </w:r>
          </w:p>
        </w:tc>
        <w:tc>
          <w:tcPr>
            <w:tcW w:type="dxa" w:w="1760"/>
          </w:tcPr>
          <w:p>
            <w:r/>
            <w:r>
              <w:rPr>
                <w:b/>
                <w:color w:val="B45309"/>
              </w:rPr>
              <w:t xml:space="preserve">🟡 state livré (v1.27.26) ; PKCE et vérification d’audience attendent #75 / phase 4</w:t>
            </w:r>
          </w:p>
        </w:tc>
      </w:tr>
      <w:tr>
        <w:tc>
          <w:tcPr>
            <w:tcW w:type="dxa" w:w="680"/>
          </w:tcPr>
          <w:p>
            <w:r/>
            <w:r>
              <w:rPr>
                <w:b/>
              </w:rPr>
              <w:t>#G7</w:t>
            </w:r>
          </w:p>
        </w:tc>
        <w:tc>
          <w:tcPr>
            <w:tcW w:type="dxa" w:w="1480"/>
          </w:tcPr>
          <w:p>
            <w:r>
              <w:t>Correction</w:t>
            </w:r>
          </w:p>
        </w:tc>
        <w:tc>
          <w:tcPr>
            <w:tcW w:type="dxa" w:w="3000"/>
          </w:tcPr>
          <w:p>
            <w:r>
              <w:t>Faire que « Déplacer » déplace vraiment</w:t>
            </w:r>
          </w:p>
        </w:tc>
        <w:tc>
          <w:tcPr>
            <w:tcW w:type="dxa" w:w="4200"/>
          </w:tcPr>
          <w:p>
            <w:r>
              <w:t>performMove ne fait qu’insérer dans la destination — la vidéo reste aussi dans la source. DELETE l’item source après insertion réussie (et corriger l’estimation quota), ou renommer « Copier ».</w:t>
            </w:r>
          </w:p>
        </w:tc>
        <w:tc>
          <w:tcPr>
            <w:tcW w:type="dxa" w:w="1760"/>
          </w:tcPr>
          <w:p>
            <w:r/>
            <w:r>
              <w:rPr>
                <w:b/>
                <w:color w:val="1E8449"/>
              </w:rPr>
              <w:t xml:space="preserve">✅ Livré (v1.9.0) — régression via le cache corrigée (v1.27.10, AUD-14)</w:t>
            </w:r>
          </w:p>
        </w:tc>
      </w:tr>
      <w:tr>
        <w:tc>
          <w:tcPr>
            <w:tcW w:type="dxa" w:w="680"/>
          </w:tcPr>
          <w:p>
            <w:r/>
            <w:r>
              <w:rPr>
                <w:b/>
              </w:rPr>
              <w:t>#G8</w:t>
            </w:r>
          </w:p>
        </w:tc>
        <w:tc>
          <w:tcPr>
            <w:tcW w:type="dxa" w:w="1480"/>
          </w:tcPr>
          <w:p>
            <w:r>
              <w:t>Correction</w:t>
            </w:r>
          </w:p>
        </w:tc>
        <w:tc>
          <w:tcPr>
            <w:tcW w:type="dxa" w:w="3000"/>
          </w:tcPr>
          <w:p>
            <w:r>
              <w:t>Détection structurelle des ghosts</w:t>
            </w:r>
          </w:p>
        </w:tc>
        <w:tc>
          <w:tcPr>
            <w:tcW w:type="dxa" w:w="4200"/>
          </w:tcPr>
          <w:p>
            <w:r>
              <w:t>Détecter vidéos supprimées/privées par métadonnées (videoPublishedAt absent, thumbnails vides, privacyStatus) et non par sous-chaîne anglaise — évite faux positifs (« Private Server… ») et cas localisés manqués.</w:t>
            </w:r>
          </w:p>
        </w:tc>
        <w:tc>
          <w:tcPr>
            <w:tcW w:type="dxa" w:w="1760"/>
          </w:tcPr>
          <w:p>
            <w:r/>
            <w:r>
              <w:rPr>
                <w:b/>
                <w:color w:val="1E8449"/>
              </w:rPr>
              <w:t xml:space="preserve">✅ Livré (v1.11.0) — revérification en direct, favoris exclus (v1.27.11, AUD-24)</w:t>
            </w:r>
          </w:p>
        </w:tc>
      </w:tr>
      <w:tr>
        <w:tc>
          <w:tcPr>
            <w:tcW w:type="dxa" w:w="680"/>
          </w:tcPr>
          <w:p>
            <w:r/>
            <w:r>
              <w:rPr>
                <w:b/>
              </w:rPr>
              <w:t>#G9</w:t>
            </w:r>
          </w:p>
        </w:tc>
        <w:tc>
          <w:tcPr>
            <w:tcW w:type="dxa" w:w="1480"/>
          </w:tcPr>
          <w:p>
            <w:r>
              <w:t>Correction</w:t>
            </w:r>
          </w:p>
        </w:tc>
        <w:tc>
          <w:tcPr>
            <w:tcW w:type="dxa" w:w="3000"/>
          </w:tcPr>
          <w:p>
            <w:r>
              <w:t>Nettoyage ghosts en lot (mode silencieux)</w:t>
            </w:r>
          </w:p>
        </w:tc>
        <w:tc>
          <w:tcPr>
            <w:tcW w:type="dxa" w:w="4200"/>
          </w:tcPr>
          <w:p>
            <w:r>
              <w:t>cleanAllGhosts est en O(n²) : chaque suppression re-scanne toutes les playlists et affiche un toast. Ajouter un mode silencieux ; re-scan + toast une seule fois à la fin.</w:t>
            </w:r>
          </w:p>
        </w:tc>
        <w:tc>
          <w:tcPr>
            <w:tcW w:type="dxa" w:w="1760"/>
          </w:tcPr>
          <w:p>
            <w:r/>
            <w:r>
              <w:rPr>
                <w:b/>
                <w:color w:val="1E8449"/>
              </w:rPr>
              <w:t xml:space="preserve">✅ Livré (v1.11.0) — revérification en direct, favoris exclus (v1.27.11, AUD-24)</w:t>
            </w:r>
          </w:p>
        </w:tc>
      </w:tr>
      <w:tr>
        <w:tc>
          <w:tcPr>
            <w:tcW w:type="dxa" w:w="680"/>
          </w:tcPr>
          <w:p>
            <w:r/>
            <w:r>
              <w:rPr>
                <w:b/>
              </w:rPr>
              <w:t>#G10</w:t>
            </w:r>
          </w:p>
        </w:tc>
        <w:tc>
          <w:tcPr>
            <w:tcW w:type="dxa" w:w="1480"/>
          </w:tcPr>
          <w:p>
            <w:r>
              <w:t>Sécurité</w:t>
            </w:r>
          </w:p>
        </w:tc>
        <w:tc>
          <w:tcPr>
            <w:tcW w:type="dxa" w:w="3000"/>
          </w:tcPr>
          <w:p>
            <w:r>
              <w:t>Protection injection de formule CSV</w:t>
            </w:r>
          </w:p>
        </w:tc>
        <w:tc>
          <w:tcPr>
            <w:tcW w:type="dxa" w:w="4200"/>
          </w:tcPr>
          <w:p>
            <w:r>
              <w:t>Préfixer tout champ d’export/backup commençant par = + - @ tab ou CR par une quote/espace afin que les titres ne s’exécutent pas comme formules dans Excel/Sheets.</w:t>
            </w:r>
          </w:p>
        </w:tc>
        <w:tc>
          <w:tcPr>
            <w:tcW w:type="dxa" w:w="1760"/>
          </w:tcPr>
          <w:p>
            <w:r/>
            <w:r>
              <w:rPr>
                <w:b/>
                <w:color w:val="1E8449"/>
              </w:rPr>
              <w:t xml:space="preserve">✅ Livré (v1.7.2)</w:t>
            </w:r>
          </w:p>
        </w:tc>
      </w:tr>
      <w:tr>
        <w:tc>
          <w:tcPr>
            <w:tcW w:type="dxa" w:w="680"/>
          </w:tcPr>
          <w:p>
            <w:r/>
            <w:r>
              <w:rPr>
                <w:b/>
              </w:rPr>
              <w:t>#G11</w:t>
            </w:r>
          </w:p>
        </w:tc>
        <w:tc>
          <w:tcPr>
            <w:tcW w:type="dxa" w:w="1480"/>
          </w:tcPr>
          <w:p>
            <w:r>
              <w:t>Résilience</w:t>
            </w:r>
          </w:p>
        </w:tc>
        <w:tc>
          <w:tcPr>
            <w:tcW w:type="dxa" w:w="3000"/>
          </w:tcPr>
          <w:p>
            <w:r>
              <w:t>Cache volumineux vers IndexedDB</w:t>
            </w:r>
          </w:p>
        </w:tc>
        <w:tc>
          <w:tcPr>
            <w:tcW w:type="dxa" w:w="4200"/>
          </w:tcPr>
          <w:p>
            <w:r>
              <w:t>autoCache sérialise toute la bibliothèque + thumbnails dans un seul blob localStorage et lève silencieusement QuotaExceededError sur grosse bibliothèque, cassant le cache-first. Utiliser IndexedDB ou métadonnées sans thumbnails.</w:t>
            </w:r>
          </w:p>
        </w:tc>
        <w:tc>
          <w:tcPr>
            <w:tcW w:type="dxa" w:w="1760"/>
          </w:tcPr>
          <w:p>
            <w:r/>
            <w:r>
              <w:rPr>
                <w:b/>
                <w:color w:val="1E8449"/>
              </w:rPr>
              <w:t xml:space="preserve">✅ Livré (v1.22.0)</w:t>
            </w:r>
          </w:p>
        </w:tc>
      </w:tr>
      <w:tr>
        <w:tc>
          <w:tcPr>
            <w:tcW w:type="dxa" w:w="680"/>
          </w:tcPr>
          <w:p>
            <w:r/>
            <w:r>
              <w:rPr>
                <w:b/>
              </w:rPr>
              <w:t>#G12</w:t>
            </w:r>
          </w:p>
        </w:tc>
        <w:tc>
          <w:tcPr>
            <w:tcW w:type="dxa" w:w="1480"/>
          </w:tcPr>
          <w:p>
            <w:r>
              <w:t>Sécurité</w:t>
            </w:r>
          </w:p>
        </w:tc>
        <w:tc>
          <w:tcPr>
            <w:tcW w:type="dxa" w:w="3000"/>
          </w:tcPr>
          <w:p>
            <w:r>
              <w:t>Ajouter une Content-Security-Policy</w:t>
            </w:r>
          </w:p>
        </w:tc>
        <w:tc>
          <w:tcPr>
            <w:tcW w:type="dxa" w:w="4200"/>
          </w:tcPr>
          <w:p>
            <w:r>
              <w:t>Aucune CSP présente. Ajouter une meta CSP restreignant script/connect/frame et interdisant les handlers inline (défense en profondeur contre le XSS).</w:t>
            </w:r>
          </w:p>
        </w:tc>
        <w:tc>
          <w:tcPr>
            <w:tcW w:type="dxa" w:w="1760"/>
          </w:tcPr>
          <w:p>
            <w:r/>
            <w:r>
              <w:rPr>
                <w:b/>
                <w:color w:val="1E8449"/>
              </w:rPr>
              <w:t xml:space="preserve">✅ Livré (v1.0.0) — form-action et CSP des pages outils (v1.27.29, AUD-08) ; 'unsafe-inline' reste (AUD-02)</w:t>
            </w:r>
          </w:p>
        </w:tc>
      </w:tr>
      <w:tr>
        <w:tc>
          <w:tcPr>
            <w:tcW w:type="dxa" w:w="680"/>
          </w:tcPr>
          <w:p>
            <w:r/>
            <w:r>
              <w:rPr>
                <w:b/>
              </w:rPr>
              <w:t>#G13</w:t>
            </w:r>
          </w:p>
        </w:tc>
        <w:tc>
          <w:tcPr>
            <w:tcW w:type="dxa" w:w="1480"/>
          </w:tcPr>
          <w:p>
            <w:r>
              <w:t>Sécurité</w:t>
            </w:r>
          </w:p>
        </w:tc>
        <w:tc>
          <w:tcPr>
            <w:tcW w:type="dxa" w:w="3000"/>
          </w:tcPr>
          <w:p>
            <w:r>
              <w:t>Purger le token OAuth du fragment d’URL</w:t>
            </w:r>
          </w:p>
        </w:tc>
        <w:tc>
          <w:tcPr>
            <w:tcW w:type="dxa" w:w="4200"/>
          </w:tcPr>
          <w:p>
            <w:r>
              <w:t>Le token apparaît brièvement dans location.hash. Lire et vider le hash en première op synchrone ; l’auth-code PKCE l’élimine totalement.</w:t>
            </w:r>
          </w:p>
        </w:tc>
        <w:tc>
          <w:tcPr>
            <w:tcW w:type="dxa" w:w="1760"/>
          </w:tcPr>
          <w:p>
            <w:r/>
            <w:r>
              <w:rPr>
                <w:b/>
                <w:color w:val="1E8449"/>
              </w:rPr>
              <w:t xml:space="preserve">✅ Livré (v1.27.8) — rouvert par l’audit : le jeton restait dans l’adresse pendant deux attentes</w:t>
            </w:r>
          </w:p>
        </w:tc>
      </w:tr>
      <w:tr>
        <w:tc>
          <w:tcPr>
            <w:tcW w:type="dxa" w:w="680"/>
          </w:tcPr>
          <w:p>
            <w:r/>
            <w:r>
              <w:rPr>
                <w:b/>
              </w:rPr>
              <w:t>#G14</w:t>
            </w:r>
          </w:p>
        </w:tc>
        <w:tc>
          <w:tcPr>
            <w:tcW w:type="dxa" w:w="1480"/>
          </w:tcPr>
          <w:p>
            <w:r>
              <w:t>UX / Correction</w:t>
            </w:r>
          </w:p>
        </w:tc>
        <w:tc>
          <w:tcPr>
            <w:tcW w:type="dxa" w:w="3000"/>
          </w:tcPr>
          <w:p>
            <w:r>
              <w:t>Upgrade proactif du scope d’écriture</w:t>
            </w:r>
          </w:p>
        </w:tc>
        <w:tc>
          <w:tcPr>
            <w:tcW w:type="dxa" w:w="4200"/>
          </w:tcPr>
          <w:p>
            <w:r>
              <w:t>La première écriture en scope readonly déclenche un redirect plein-écran qui interrompt les opérations en lot. Upgrader le scope au login ou via popup, puis reprendre l’action en attente.</w:t>
            </w:r>
          </w:p>
        </w:tc>
        <w:tc>
          <w:tcPr>
            <w:tcW w:type="dxa" w:w="1760"/>
          </w:tcPr>
          <w:p>
            <w:r/>
            <w:r>
              <w:rPr>
                <w:b/>
                <w:color w:val="1E8449"/>
              </w:rPr>
              <w:t xml:space="preserve">✅ Livré (v1.21.0)</w:t>
            </w:r>
          </w:p>
        </w:tc>
      </w:tr>
      <w:tr>
        <w:tc>
          <w:tcPr>
            <w:tcW w:type="dxa" w:w="680"/>
          </w:tcPr>
          <w:p>
            <w:r/>
            <w:r>
              <w:rPr>
                <w:b/>
              </w:rPr>
              <w:t>#G15</w:t>
            </w:r>
          </w:p>
        </w:tc>
        <w:tc>
          <w:tcPr>
            <w:tcW w:type="dxa" w:w="1480"/>
          </w:tcPr>
          <w:p>
            <w:r>
              <w:t>Maintenabilité</w:t>
            </w:r>
          </w:p>
        </w:tc>
        <w:tc>
          <w:tcPr>
            <w:tcW w:type="dxa" w:w="3000"/>
          </w:tcPr>
          <w:p>
            <w:r>
              <w:t>Dédupliquer parseDuration + formatters</w:t>
            </w:r>
          </w:p>
        </w:tc>
        <w:tc>
          <w:tcPr>
            <w:tcW w:type="dxa" w:w="4200"/>
          </w:tcPr>
          <w:p>
            <w:r>
              <w:t>parseDuration est défini deux fois (le second n’est pas null-safe) ; trois formatters de durée qui se chevauchent. Garder un parser null-safe, consolider les formatters.</w:t>
            </w:r>
          </w:p>
        </w:tc>
        <w:tc>
          <w:tcPr>
            <w:tcW w:type="dxa" w:w="1760"/>
          </w:tcPr>
          <w:p>
            <w:r/>
            <w:r>
              <w:rPr>
                <w:b/>
                <w:color w:val="1E8449"/>
              </w:rPr>
              <w:t xml:space="preserve">✅ Livré (v1.8.0) — derniers formats en double retirés (v1.27.44, AUD-34)</w:t>
            </w:r>
          </w:p>
        </w:tc>
      </w:tr>
      <w:tr>
        <w:tc>
          <w:tcPr>
            <w:tcW w:type="dxa" w:w="680"/>
          </w:tcPr>
          <w:p>
            <w:r/>
            <w:r>
              <w:rPr>
                <w:b/>
              </w:rPr>
              <w:t>#G16</w:t>
            </w:r>
          </w:p>
        </w:tc>
        <w:tc>
          <w:tcPr>
            <w:tcW w:type="dxa" w:w="1480"/>
          </w:tcPr>
          <w:p>
            <w:r>
              <w:t>Maintenabilité</w:t>
            </w:r>
          </w:p>
        </w:tc>
        <w:tc>
          <w:tcPr>
            <w:tcW w:type="dxa" w:w="3000"/>
          </w:tcPr>
          <w:p>
            <w:r>
              <w:t>Supprimer le code mort</w:t>
            </w:r>
          </w:p>
        </w:tc>
        <w:tc>
          <w:tcPr>
            <w:tcW w:type="dxa" w:w="4200"/>
          </w:tcPr>
          <w:p>
            <w:r>
              <w:t>drawBarChart (~70 lignes, jamais appelé), la branche switchView ‘beta’ dupliquée, et des formatters inutilisés.</w:t>
            </w:r>
          </w:p>
        </w:tc>
        <w:tc>
          <w:tcPr>
            <w:tcW w:type="dxa" w:w="1760"/>
          </w:tcPr>
          <w:p>
            <w:r/>
            <w:r>
              <w:rPr>
                <w:b/>
                <w:color w:val="1E8449"/>
              </w:rPr>
              <w:t xml:space="preserve">✅ Livré (v1.8.0) — nouveau code mort retiré (v1.27.42, AUD-38/29)</w:t>
            </w:r>
          </w:p>
        </w:tc>
      </w:tr>
      <w:tr>
        <w:tc>
          <w:tcPr>
            <w:tcW w:type="dxa" w:w="680"/>
          </w:tcPr>
          <w:p>
            <w:r/>
            <w:r>
              <w:rPr>
                <w:b/>
              </w:rPr>
              <w:t>#G17</w:t>
            </w:r>
          </w:p>
        </w:tc>
        <w:tc>
          <w:tcPr>
            <w:tcW w:type="dxa" w:w="1480"/>
          </w:tcPr>
          <w:p>
            <w:r>
              <w:t>i18n</w:t>
            </w:r>
          </w:p>
        </w:tc>
        <w:tc>
          <w:tcPr>
            <w:tcW w:type="dxa" w:w="3000"/>
          </w:tcPr>
          <w:p>
            <w:r>
              <w:t>Corriger la langue des beta-features</w:t>
            </w:r>
          </w:p>
        </w:tc>
        <w:tc>
          <w:tcPr>
            <w:tcW w:type="dxa" w:w="4200"/>
          </w:tcPr>
          <w:p>
            <w:r>
              <w:t>renderBetaFeatures lit APP.lang (jamais défini) donc le texte beta est toujours en français. Utiliser currentLang.</w:t>
            </w:r>
          </w:p>
        </w:tc>
        <w:tc>
          <w:tcPr>
            <w:tcW w:type="dxa" w:w="1760"/>
          </w:tcPr>
          <w:p>
            <w:r/>
            <w:r>
              <w:rPr>
                <w:b/>
                <w:color w:val="1E8449"/>
              </w:rPr>
              <w:t xml:space="preserve">✅ Livré (v1.8.0)</w:t>
            </w:r>
          </w:p>
        </w:tc>
      </w:tr>
      <w:tr>
        <w:tc>
          <w:tcPr>
            <w:tcW w:type="dxa" w:w="680"/>
          </w:tcPr>
          <w:p>
            <w:r/>
            <w:r>
              <w:rPr>
                <w:b/>
              </w:rPr>
              <w:t>#G18</w:t>
            </w:r>
          </w:p>
        </w:tc>
        <w:tc>
          <w:tcPr>
            <w:tcW w:type="dxa" w:w="1480"/>
          </w:tcPr>
          <w:p>
            <w:r>
              <w:t>Correction</w:t>
            </w:r>
          </w:p>
        </w:tc>
        <w:tc>
          <w:tcPr>
            <w:tcW w:type="dxa" w:w="3000"/>
          </w:tcPr>
          <w:p>
            <w:r>
              <w:t>Merge par id de playlist, pas par titre</w:t>
            </w:r>
          </w:p>
        </w:tc>
        <w:tc>
          <w:tcPr>
            <w:tcW w:type="dxa" w:w="4200"/>
          </w:tcPr>
          <w:p>
            <w:r>
              <w:t>performMerge cible la destination par titre ; des titres dupliqués peuvent verser les vidéos dans la mauvaise playlist. Utiliser un sélecteur par id.</w:t>
            </w:r>
          </w:p>
        </w:tc>
        <w:tc>
          <w:tcPr>
            <w:tcW w:type="dxa" w:w="1760"/>
          </w:tcPr>
          <w:p>
            <w:r/>
            <w:r>
              <w:rPr>
                <w:b/>
                <w:color w:val="1E8449"/>
              </w:rPr>
              <w:t xml:space="preserve">✅ Livré (v1.10.0) — sources chargées et dédoublonnées (v1.27.14, AUD-23)</w:t>
            </w:r>
          </w:p>
        </w:tc>
      </w:tr>
      <w:tr>
        <w:tc>
          <w:tcPr>
            <w:tcW w:type="dxa" w:w="680"/>
          </w:tcPr>
          <w:p>
            <w:r/>
            <w:r>
              <w:rPr>
                <w:b/>
              </w:rPr>
              <w:t>#G19</w:t>
            </w:r>
          </w:p>
        </w:tc>
        <w:tc>
          <w:tcPr>
            <w:tcW w:type="dxa" w:w="1480"/>
          </w:tcPr>
          <w:p>
            <w:r>
              <w:t>UX</w:t>
            </w:r>
          </w:p>
        </w:tc>
        <w:tc>
          <w:tcPr>
            <w:tcW w:type="dxa" w:w="3000"/>
          </w:tcPr>
          <w:p>
            <w:r>
              <w:t>Nettoyer le dirty flag à l’auto-cache</w:t>
            </w:r>
          </w:p>
        </w:tc>
        <w:tc>
          <w:tcPr>
            <w:tcW w:type="dxa" w:w="4200"/>
          </w:tcPr>
          <w:p>
            <w:r>
              <w:t>APP_DIRTY n’est effacé que par un backup JSON manuel ; les utilisateurs auto-cachés reçoivent un prompt « modifications non enregistrées » à chaque fermeture. L’effacer après autoSaveToLocalStorage.</w:t>
            </w:r>
          </w:p>
        </w:tc>
        <w:tc>
          <w:tcPr>
            <w:tcW w:type="dxa" w:w="1760"/>
          </w:tcPr>
          <w:p>
            <w:r/>
            <w:r>
              <w:rPr>
                <w:b/>
                <w:color w:val="1E8449"/>
              </w:rPr>
              <w:t xml:space="preserve">✅ Livré (v1.8.0)</w:t>
            </w:r>
          </w:p>
        </w:tc>
      </w:tr>
    </w:tbl>
    <w:p>
      <w:r>
        <w:br w:type="page"/>
      </w:r>
    </w:p>
    <w:p>
      <w:pPr>
        <w:pStyle w:val="Titre1"/>
      </w:pPr>
      <w:r>
        <w:t>Phase H — IA (Tags suggérés &amp; au-delà)</w:t>
      </w:r>
    </w:p>
    <w:p>
      <w:r>
        <w:t>Annexe ajoutée le 2 juillet 2026. Fonctions IA, à commencer par les Tags suggérés (voir AI-Suggested-Tags-Design.docx). Tourne sur le backend (KVM2) avec un emplacement de modèle commutable : API hébergée (Mistral EU) ou modèle local sur le VPS. Le cache par vidéo maintient un coût quasi nul ; fonctions réservées aux offres payantes. NOUVEAU / en attente.</w:t>
      </w:r>
    </w:p>
    <w:tbl>
      <w:tblPr>
        <w:tblStyle w:val="Grilledutableau"/>
        <w:tblW w:type="auto" w:w="0"/>
        <w:tblLook w:firstColumn="1" w:firstRow="1" w:lastColumn="0" w:lastRow="0" w:noHBand="0" w:noVBand="1" w:val="04A0"/>
      </w:tblPr>
      <w:tblGrid>
        <w:gridCol w:w="1728"/>
        <w:gridCol w:w="1728"/>
        <w:gridCol w:w="1728"/>
        <w:gridCol w:w="1728"/>
        <w:gridCol w:w="1728"/>
      </w:tblGrid>
      <w:tr>
        <w:tc>
          <w:tcPr>
            <w:tcW w:type="dxa" w:w="680"/>
            <w:shd w:val="clear" w:fill="2C3E50"/>
          </w:tcPr>
          <w:p>
            <w:r/>
            <w:r>
              <w:rPr>
                <w:b/>
                <w:color w:val="FFFFFF"/>
              </w:rPr>
              <w:t>#</w:t>
            </w:r>
          </w:p>
        </w:tc>
        <w:tc>
          <w:tcPr>
            <w:tcW w:type="dxa" w:w="1480"/>
            <w:shd w:val="clear" w:fill="2C3E50"/>
          </w:tcPr>
          <w:p>
            <w:r/>
            <w:r>
              <w:rPr>
                <w:b/>
                <w:color w:val="FFFFFF"/>
              </w:rPr>
              <w:t>Catégorie</w:t>
            </w:r>
          </w:p>
        </w:tc>
        <w:tc>
          <w:tcPr>
            <w:tcW w:type="dxa" w:w="3000"/>
            <w:shd w:val="clear" w:fill="2C3E50"/>
          </w:tcPr>
          <w:p>
            <w:r/>
            <w:r>
              <w:rPr>
                <w:b/>
                <w:color w:val="FFFFFF"/>
              </w:rPr>
              <w:t>Titre</w:t>
            </w:r>
          </w:p>
        </w:tc>
        <w:tc>
          <w:tcPr>
            <w:tcW w:type="dxa" w:w="4200"/>
            <w:shd w:val="clear" w:fill="2C3E50"/>
          </w:tcPr>
          <w:p>
            <w:r/>
            <w:r>
              <w:rPr>
                <w:b/>
                <w:color w:val="FFFFFF"/>
              </w:rPr>
              <w:t>Correction / action</w:t>
            </w:r>
          </w:p>
        </w:tc>
        <w:tc>
          <w:tcPr>
            <w:tcW w:type="dxa" w:w="1840"/>
            <w:shd w:val="clear" w:fill="2C3E50"/>
          </w:tcPr>
          <w:p>
            <w:r/>
            <w:r>
              <w:rPr>
                <w:b/>
                <w:color w:val="FFFFFF"/>
              </w:rPr>
              <w:t>Statut</w:t>
            </w:r>
          </w:p>
        </w:tc>
      </w:tr>
      <w:tr>
        <w:tc>
          <w:tcPr>
            <w:tcW w:type="dxa" w:w="680"/>
          </w:tcPr>
          <w:p>
            <w:r/>
            <w:r>
              <w:rPr>
                <w:b/>
              </w:rPr>
              <w:t>#H1</w:t>
            </w:r>
          </w:p>
        </w:tc>
        <w:tc>
          <w:tcPr>
            <w:tcW w:type="dxa" w:w="1480"/>
          </w:tcPr>
          <w:p>
            <w:r>
              <w:t>IA</w:t>
            </w:r>
          </w:p>
        </w:tc>
        <w:tc>
          <w:tcPr>
            <w:tcW w:type="dxa" w:w="3000"/>
          </w:tcPr>
          <w:p>
            <w:r>
              <w:t>Tags suggérés par IA — mode API</w:t>
            </w:r>
          </w:p>
        </w:tc>
        <w:tc>
          <w:tcPr>
            <w:tcW w:type="dxa" w:w="4200"/>
          </w:tcPr>
          <w:p>
            <w:r>
              <w:t>Endpoint backend POST /ai/suggest-tags appelant un LLM hébergé (Mistral EU) ; cache par videoId (ai_video_tags) ; passer les tags existants de l'utilisateur en contexte pour réutiliser son vocabulaire ; requirePlan('premium').</w:t>
            </w:r>
          </w:p>
        </w:tc>
        <w:tc>
          <w:tcPr>
            <w:tcW w:type="dxa" w:w="1840"/>
          </w:tcPr>
          <w:p>
            <w:r/>
            <w:r>
              <w:rPr>
                <w:b/>
                <w:color w:val="E67E22"/>
              </w:rPr>
              <w:t>⏳ À construire — HAUTE</w:t>
            </w:r>
          </w:p>
        </w:tc>
      </w:tr>
      <w:tr>
        <w:tc>
          <w:tcPr>
            <w:tcW w:type="dxa" w:w="680"/>
          </w:tcPr>
          <w:p>
            <w:r/>
            <w:r>
              <w:rPr>
                <w:b/>
              </w:rPr>
              <w:t>#H2</w:t>
            </w:r>
          </w:p>
        </w:tc>
        <w:tc>
          <w:tcPr>
            <w:tcW w:type="dxa" w:w="1480"/>
          </w:tcPr>
          <w:p>
            <w:r>
              <w:t>UX</w:t>
            </w:r>
          </w:p>
        </w:tc>
        <w:tc>
          <w:tcPr>
            <w:tcW w:type="dxa" w:w="3000"/>
          </w:tcPr>
          <w:p>
            <w:r>
              <w:t>UI des tags suggérés dans la modale Add-tag</w:t>
            </w:r>
          </w:p>
        </w:tc>
        <w:tc>
          <w:tcPr>
            <w:tcW w:type="dxa" w:w="4200"/>
          </w:tcPr>
          <w:p>
            <w:r>
              <w:t>Afficher les suggestions en chips cliquables (accepter / éditer / rejeter) ; les tags acceptés passent par la plomberie existante applyNewTag / savePlaylistTags. Humain dans la boucle, rien d'appliqué en silence.</w:t>
            </w:r>
          </w:p>
        </w:tc>
        <w:tc>
          <w:tcPr>
            <w:tcW w:type="dxa" w:w="1840"/>
          </w:tcPr>
          <w:p>
            <w:r/>
            <w:r>
              <w:rPr>
                <w:b/>
                <w:color w:val="E67E22"/>
              </w:rPr>
              <w:t>⏳ À construire — HAUTE</w:t>
            </w:r>
          </w:p>
        </w:tc>
      </w:tr>
      <w:tr>
        <w:tc>
          <w:tcPr>
            <w:tcW w:type="dxa" w:w="680"/>
          </w:tcPr>
          <w:p>
            <w:r/>
            <w:r>
              <w:rPr>
                <w:b/>
              </w:rPr>
              <w:t>#H3</w:t>
            </w:r>
          </w:p>
        </w:tc>
        <w:tc>
          <w:tcPr>
            <w:tcW w:type="dxa" w:w="1480"/>
          </w:tcPr>
          <w:p>
            <w:r>
              <w:t>Infra</w:t>
            </w:r>
          </w:p>
        </w:tc>
        <w:tc>
          <w:tcPr>
            <w:tcW w:type="dxa" w:w="3000"/>
          </w:tcPr>
          <w:p>
            <w:r>
              <w:t>File asynchrone + polling de statut</w:t>
            </w:r>
          </w:p>
        </w:tc>
        <w:tc>
          <w:tcPr>
            <w:tcW w:type="dxa" w:w="4200"/>
          </w:tcPr>
          <w:p>
            <w:r>
              <w:t>File Bull 'ai-tags' : renvoyer le cache instantanément, n'enfiler que les vidéos non-cachées, GET /ai/suggest-tags/:jobId (ou websocket) pour remplir les chips une fois prêt.</w:t>
            </w:r>
          </w:p>
        </w:tc>
        <w:tc>
          <w:tcPr>
            <w:tcW w:type="dxa" w:w="1840"/>
          </w:tcPr>
          <w:p>
            <w:r/>
            <w:r>
              <w:rPr>
                <w:b/>
                <w:color w:val="D4AC0D"/>
              </w:rPr>
              <w:t>⏳ À construire — MOYENNE</w:t>
            </w:r>
          </w:p>
        </w:tc>
      </w:tr>
      <w:tr>
        <w:tc>
          <w:tcPr>
            <w:tcW w:type="dxa" w:w="680"/>
          </w:tcPr>
          <w:p>
            <w:r/>
            <w:r>
              <w:rPr>
                <w:b/>
              </w:rPr>
              <w:t>#H4</w:t>
            </w:r>
          </w:p>
        </w:tc>
        <w:tc>
          <w:tcPr>
            <w:tcW w:type="dxa" w:w="1480"/>
          </w:tcPr>
          <w:p>
            <w:r>
              <w:t>Infra</w:t>
            </w:r>
          </w:p>
        </w:tc>
        <w:tc>
          <w:tcPr>
            <w:tcW w:type="dxa" w:w="3000"/>
          </w:tcPr>
          <w:p>
            <w:r>
              <w:t>Mode modèle local (auto-hébergé sur le VPS)</w:t>
            </w:r>
          </w:p>
        </w:tc>
        <w:tc>
          <w:tcPr>
            <w:tcW w:type="dxa" w:w="4200"/>
          </w:tcPr>
          <w:p>
            <w:r>
              <w:t>AI_MODE='local' : Ollama + modèle quantisé 1–3B sur le KVM2, worker asynchrone unique (RAM). Option « les données ne quittent pas notre serveur ». CPU seul, viable car les tags sont cachés par vidéo.</w:t>
            </w:r>
          </w:p>
        </w:tc>
        <w:tc>
          <w:tcPr>
            <w:tcW w:type="dxa" w:w="1840"/>
          </w:tcPr>
          <w:p>
            <w:r/>
            <w:r>
              <w:rPr>
                <w:b/>
                <w:color w:val="D4AC0D"/>
              </w:rPr>
              <w:t>⏳ À construire — MOYENNE</w:t>
            </w:r>
          </w:p>
        </w:tc>
      </w:tr>
      <w:tr>
        <w:tc>
          <w:tcPr>
            <w:tcW w:type="dxa" w:w="680"/>
          </w:tcPr>
          <w:p>
            <w:r/>
            <w:r>
              <w:rPr>
                <w:b/>
              </w:rPr>
              <w:t>#H5</w:t>
            </w:r>
          </w:p>
        </w:tc>
        <w:tc>
          <w:tcPr>
            <w:tcW w:type="dxa" w:w="1480"/>
          </w:tcPr>
          <w:p>
            <w:r>
              <w:t>Commercial</w:t>
            </w:r>
          </w:p>
        </w:tc>
        <w:tc>
          <w:tcPr>
            <w:tcW w:type="dxa" w:w="3000"/>
          </w:tcPr>
          <w:p>
            <w:r>
              <w:t>Compteur IA par offre</w:t>
            </w:r>
          </w:p>
        </w:tc>
        <w:tc>
          <w:tcPr>
            <w:tcW w:type="dxa" w:w="4200"/>
          </w:tcPr>
          <w:p>
            <w:r>
              <w:t>Compteur lié à Architecture §10.6 : Gratuit aucun/aperçu, Standard ~50/mois, Premium/Pro illimité. Application côté serveur via requirePlan.</w:t>
            </w:r>
          </w:p>
        </w:tc>
        <w:tc>
          <w:tcPr>
            <w:tcW w:type="dxa" w:w="1840"/>
          </w:tcPr>
          <w:p>
            <w:r/>
            <w:r>
              <w:rPr>
                <w:b/>
                <w:color w:val="D4AC0D"/>
              </w:rPr>
              <w:t>⏳ À construire — MOYENNE</w:t>
            </w:r>
          </w:p>
        </w:tc>
      </w:tr>
      <w:tr>
        <w:tc>
          <w:tcPr>
            <w:tcW w:type="dxa" w:w="680"/>
          </w:tcPr>
          <w:p>
            <w:r/>
            <w:r>
              <w:rPr>
                <w:b/>
              </w:rPr>
              <w:t>#H6</w:t>
            </w:r>
          </w:p>
        </w:tc>
        <w:tc>
          <w:tcPr>
            <w:tcW w:type="dxa" w:w="1480"/>
          </w:tcPr>
          <w:p>
            <w:r>
              <w:t>Légal</w:t>
            </w:r>
          </w:p>
        </w:tc>
        <w:tc>
          <w:tcPr>
            <w:tcW w:type="dxa" w:w="3000"/>
          </w:tcPr>
          <w:p>
            <w:r>
              <w:t>Politique de confidentialité — sous-traitant IA</w:t>
            </w:r>
          </w:p>
        </w:tc>
        <w:tc>
          <w:tcPr>
            <w:tcW w:type="dxa" w:w="4200"/>
          </w:tcPr>
          <w:p>
            <w:r>
              <w:t>Déclarer le fournisseur IA comme sous-traitant en mode api ; documenter « inférence, pas entraînement ». Le mode local ne nécessite aucune déclaration tierce. Mettre à jour la description de l'audit YouTube.</w:t>
            </w:r>
          </w:p>
        </w:tc>
        <w:tc>
          <w:tcPr>
            <w:tcW w:type="dxa" w:w="1840"/>
          </w:tcPr>
          <w:p>
            <w:r/>
            <w:r>
              <w:rPr>
                <w:b/>
                <w:color w:val="E67E22"/>
              </w:rPr>
              <w:t>⏳ À construire — HAUTE</w:t>
            </w:r>
          </w:p>
        </w:tc>
      </w:tr>
      <w:tr>
        <w:tc>
          <w:tcPr>
            <w:tcW w:type="dxa" w:w="680"/>
          </w:tcPr>
          <w:p>
            <w:r/>
            <w:r>
              <w:rPr>
                <w:b/>
              </w:rPr>
              <w:t>#H7</w:t>
            </w:r>
          </w:p>
        </w:tc>
        <w:tc>
          <w:tcPr>
            <w:tcW w:type="dxa" w:w="1480"/>
          </w:tcPr>
          <w:p>
            <w:r>
              <w:t>IA</w:t>
            </w:r>
          </w:p>
        </w:tc>
        <w:tc>
          <w:tcPr>
            <w:tcW w:type="dxa" w:w="3000"/>
          </w:tcPr>
          <w:p>
            <w:r>
              <w:t>Étendre le pipeline — recherche NL &amp; génération</w:t>
            </w:r>
          </w:p>
        </w:tc>
        <w:tc>
          <w:tcPr>
            <w:tcW w:type="dxa" w:w="4200"/>
          </w:tcPr>
          <w:p>
            <w:r>
              <w:t>Réutiliser la même interface/cache/gating pour la recherche en langage naturel, la génération de playlists et la recherche sémantique (pgvector dans PostgreSQL).</w:t>
            </w:r>
          </w:p>
        </w:tc>
        <w:tc>
          <w:tcPr>
            <w:tcW w:type="dxa" w:w="1840"/>
          </w:tcPr>
          <w:p>
            <w:r/>
            <w:r>
              <w:rPr>
                <w:b/>
                <w:color w:val="27AE60"/>
              </w:rPr>
              <w:t>⏳ À construire — BASSE</w:t>
            </w:r>
          </w:p>
        </w:tc>
      </w:tr>
    </w:tbl>
    <w:p>
      <w:r>
        <w:br w:type="page"/>
      </w:r>
    </w:p>
    <w:p>
      <w:pPr>
        <w:pStyle w:val="Titre1"/>
      </w:pPr>
      <w:r>
        <w:t>Phase I — Extension API (opportunités endpoints inutilisés)</w:t>
      </w:r>
    </w:p>
    <w:p>
      <w:r>
        <w:t>Annexe ajoutée le 2 juillet 2026. Ajouts à court terme issus des endpoints YouTube Data API v3 inutilisés (voir Unused-API-Opportunity-Analysis.docx). Tous initiés par l'utilisateur, peu coûteux (1–50 unités), et conservant Reel comme organiseur de playlists. Les candidats V2/Pro créateur (channelSections, captions.update/download, flux activities, helpers i18n) sont notés dans l'analyse mais non planifiés ici. NOUVEAU / en attente.</w:t>
      </w:r>
    </w:p>
    <w:tbl>
      <w:tblPr>
        <w:tblStyle w:val="Grilledutableau"/>
        <w:tblW w:type="auto" w:w="0"/>
        <w:tblLook w:firstColumn="1" w:firstRow="1" w:lastColumn="0" w:lastRow="0" w:noHBand="0" w:noVBand="1" w:val="04A0"/>
      </w:tblPr>
      <w:tblGrid>
        <w:gridCol w:w="1728"/>
        <w:gridCol w:w="1728"/>
        <w:gridCol w:w="1728"/>
        <w:gridCol w:w="1728"/>
        <w:gridCol w:w="1728"/>
      </w:tblGrid>
      <w:tr>
        <w:tc>
          <w:tcPr>
            <w:tcW w:type="dxa" w:w="680"/>
            <w:shd w:val="clear" w:fill="2C3E50"/>
          </w:tcPr>
          <w:p>
            <w:r/>
            <w:r>
              <w:rPr>
                <w:b/>
                <w:color w:val="FFFFFF"/>
              </w:rPr>
              <w:t>#</w:t>
            </w:r>
          </w:p>
        </w:tc>
        <w:tc>
          <w:tcPr>
            <w:tcW w:type="dxa" w:w="1800"/>
            <w:shd w:val="clear" w:fill="2C3E50"/>
          </w:tcPr>
          <w:p>
            <w:r/>
            <w:r>
              <w:rPr>
                <w:b/>
                <w:color w:val="FFFFFF"/>
              </w:rPr>
              <w:t>Catégorie</w:t>
            </w:r>
          </w:p>
        </w:tc>
        <w:tc>
          <w:tcPr>
            <w:tcW w:type="dxa" w:w="3000"/>
            <w:shd w:val="clear" w:fill="2C3E50"/>
          </w:tcPr>
          <w:p>
            <w:r/>
            <w:r>
              <w:rPr>
                <w:b/>
                <w:color w:val="FFFFFF"/>
              </w:rPr>
              <w:t>Titre</w:t>
            </w:r>
          </w:p>
        </w:tc>
        <w:tc>
          <w:tcPr>
            <w:tcW w:type="dxa" w:w="4200"/>
            <w:shd w:val="clear" w:fill="2C3E50"/>
          </w:tcPr>
          <w:p>
            <w:r/>
            <w:r>
              <w:rPr>
                <w:b/>
                <w:color w:val="FFFFFF"/>
              </w:rPr>
              <w:t>Correction / action</w:t>
            </w:r>
          </w:p>
        </w:tc>
        <w:tc>
          <w:tcPr>
            <w:tcW w:type="dxa" w:w="1840"/>
            <w:shd w:val="clear" w:fill="2C3E50"/>
          </w:tcPr>
          <w:p>
            <w:r/>
            <w:r>
              <w:rPr>
                <w:b/>
                <w:color w:val="FFFFFF"/>
              </w:rPr>
              <w:t>Statut</w:t>
            </w:r>
          </w:p>
        </w:tc>
      </w:tr>
      <w:tr>
        <w:tc>
          <w:tcPr>
            <w:tcW w:type="dxa" w:w="680"/>
          </w:tcPr>
          <w:p>
            <w:r/>
            <w:r>
              <w:rPr>
                <w:b/>
              </w:rPr>
              <w:t>#I1</w:t>
            </w:r>
          </w:p>
        </w:tc>
        <w:tc>
          <w:tcPr>
            <w:tcW w:type="dxa" w:w="1800"/>
          </w:tcPr>
          <w:p>
            <w:r>
              <w:t>Fonctionnalités</w:t>
            </w:r>
          </w:p>
        </w:tc>
        <w:tc>
          <w:tcPr>
            <w:tcW w:type="dxa" w:w="3000"/>
          </w:tcPr>
          <w:p>
            <w:r>
              <w:t>Couvertures de playlist personnalisées</w:t>
            </w:r>
          </w:p>
        </w:tc>
        <w:tc>
          <w:tcPr>
            <w:tcW w:type="dxa" w:w="4200"/>
          </w:tcPr>
          <w:p>
            <w:r>
              <w:t>Définir une image de couverture sur une playlist (playlistImages.insert/update/delete/list). Quota 1/50. Premium — différenciateur visible et cohérent pour un organiseur.</w:t>
            </w:r>
          </w:p>
        </w:tc>
        <w:tc>
          <w:tcPr>
            <w:tcW w:type="dxa" w:w="1840"/>
          </w:tcPr>
          <w:p>
            <w:r/>
            <w:r>
              <w:rPr>
                <w:b/>
                <w:color w:val="1E8449"/>
              </w:rPr>
              <w:t xml:space="preserve">✅ Livré (v1.27.0) — l’envoi fonctionne réellement depuis la v1.27.17 (AUD-51)</w:t>
            </w:r>
          </w:p>
        </w:tc>
      </w:tr>
      <w:tr>
        <w:tc>
          <w:tcPr>
            <w:tcW w:type="dxa" w:w="680"/>
          </w:tcPr>
          <w:p>
            <w:r/>
            <w:r>
              <w:rPr>
                <w:b/>
              </w:rPr>
              <w:t>#I2</w:t>
            </w:r>
          </w:p>
        </w:tc>
        <w:tc>
          <w:tcPr>
            <w:tcW w:type="dxa" w:w="1800"/>
          </w:tcPr>
          <w:p>
            <w:r>
              <w:t>Fonctionnalités</w:t>
            </w:r>
          </w:p>
        </w:tc>
        <w:tc>
          <w:tcPr>
            <w:tcW w:type="dxa" w:w="3000"/>
          </w:tcPr>
          <w:p>
            <w:r>
              <w:t>S'abonner depuis Discover</w:t>
            </w:r>
          </w:p>
        </w:tc>
        <w:tc>
          <w:tcPr>
            <w:tcW w:type="dxa" w:w="4200"/>
          </w:tcPr>
          <w:p>
            <w:r>
              <w:t>S'abonner à une chaîne (subscriptions.insert, 50 unités). Complète la boucle abonnement/désabonnement déjà présente (list + delete).</w:t>
            </w:r>
          </w:p>
        </w:tc>
        <w:tc>
          <w:tcPr>
            <w:tcW w:type="dxa" w:w="1840"/>
          </w:tcPr>
          <w:p>
            <w:r/>
            <w:r>
              <w:rPr>
                <w:b/>
                <w:color w:val="1E8449"/>
              </w:rPr>
              <w:t xml:space="preserve">✅ Livré (v1.20.0)</w:t>
            </w:r>
          </w:p>
        </w:tc>
      </w:tr>
      <w:tr>
        <w:tc>
          <w:tcPr>
            <w:tcW w:type="dxa" w:w="680"/>
          </w:tcPr>
          <w:p>
            <w:r/>
            <w:r>
              <w:rPr>
                <w:b/>
              </w:rPr>
              <w:t>#I3</w:t>
            </w:r>
          </w:p>
        </w:tc>
        <w:tc>
          <w:tcPr>
            <w:tcW w:type="dxa" w:w="1800"/>
          </w:tcPr>
          <w:p>
            <w:r>
              <w:t>UX</w:t>
            </w:r>
          </w:p>
        </w:tc>
        <w:tc>
          <w:tcPr>
            <w:tcW w:type="dxa" w:w="3000"/>
          </w:tcPr>
          <w:p>
            <w:r>
              <w:t>Like dans le lecteur</w:t>
            </w:r>
          </w:p>
        </w:tc>
        <w:tc>
          <w:tcPr>
            <w:tcW w:type="dxa" w:w="4200"/>
          </w:tcPr>
          <w:p>
            <w:r>
              <w:t>Liker une vidéo et afficher l'état courant (videos.rate 50 / getRating 1). Engagement en un clic, initié par l'utilisateur.</w:t>
            </w:r>
          </w:p>
        </w:tc>
        <w:tc>
          <w:tcPr>
            <w:tcW w:type="dxa" w:w="1840"/>
          </w:tcPr>
          <w:p>
            <w:r/>
            <w:r>
              <w:rPr>
                <w:b/>
                <w:color w:val="1E8449"/>
              </w:rPr>
              <w:t xml:space="preserve">✅ Livré (v1.18.0)</w:t>
            </w:r>
          </w:p>
        </w:tc>
      </w:tr>
    </w:tbl>
    <w:p>
      <w:r>
        <w:br w:type="page"/>
      </w:r>
    </w:p>
    <w:p>
      <w:pPr>
        <w:pStyle w:val="Titre1"/>
      </w:pPr>
      <w:r>
        <w:t>Bugs ouverts</w:t>
      </w:r>
    </w:p>
    <w:p>
      <w:r>
        <w:t>Suivi des bugs. Défauts ouverts et non résolus (distincts des corrections terminées #B1–#B11 et des items de revue Phase G). Ajouté le 2 juillet 2026.</w:t>
      </w:r>
    </w:p>
    <w:tbl>
      <w:tblPr>
        <w:tblStyle w:val="Grilledutableau"/>
        <w:tblW w:type="auto" w:w="0"/>
        <w:tblLook w:firstColumn="1" w:firstRow="1" w:lastColumn="0" w:lastRow="0" w:noHBand="0" w:noVBand="1" w:val="04A0"/>
      </w:tblPr>
      <w:tblGrid>
        <w:gridCol w:w="1728"/>
        <w:gridCol w:w="1728"/>
        <w:gridCol w:w="1728"/>
        <w:gridCol w:w="1728"/>
        <w:gridCol w:w="1728"/>
      </w:tblGrid>
      <w:tr>
        <w:tc>
          <w:tcPr>
            <w:tcW w:type="dxa" w:w="760"/>
            <w:shd w:val="clear" w:fill="2C3E50"/>
          </w:tcPr>
          <w:p>
            <w:r/>
            <w:r>
              <w:rPr>
                <w:b/>
                <w:color w:val="FFFFFF"/>
              </w:rPr>
              <w:t>#</w:t>
            </w:r>
          </w:p>
        </w:tc>
        <w:tc>
          <w:tcPr>
            <w:tcW w:type="dxa" w:w="1400"/>
            <w:shd w:val="clear" w:fill="2C3E50"/>
          </w:tcPr>
          <w:p>
            <w:r/>
            <w:r>
              <w:rPr>
                <w:b/>
                <w:color w:val="FFFFFF"/>
              </w:rPr>
              <w:t>Zone</w:t>
            </w:r>
          </w:p>
        </w:tc>
        <w:tc>
          <w:tcPr>
            <w:tcW w:type="dxa" w:w="3200"/>
            <w:shd w:val="clear" w:fill="2C3E50"/>
          </w:tcPr>
          <w:p>
            <w:r/>
            <w:r>
              <w:rPr>
                <w:b/>
                <w:color w:val="FFFFFF"/>
              </w:rPr>
              <w:t>Titre</w:t>
            </w:r>
          </w:p>
        </w:tc>
        <w:tc>
          <w:tcPr>
            <w:tcW w:type="dxa" w:w="4600"/>
            <w:shd w:val="clear" w:fill="2C3E50"/>
          </w:tcPr>
          <w:p>
            <w:r/>
            <w:r>
              <w:rPr>
                <w:b/>
                <w:color w:val="FFFFFF"/>
              </w:rPr>
              <w:t>Description &amp; correctif</w:t>
            </w:r>
          </w:p>
        </w:tc>
        <w:tc>
          <w:tcPr>
            <w:tcW w:type="dxa" w:w="1480"/>
            <w:shd w:val="clear" w:fill="2C3E50"/>
          </w:tcPr>
          <w:p>
            <w:r/>
            <w:r>
              <w:rPr>
                <w:b/>
                <w:color w:val="FFFFFF"/>
              </w:rPr>
              <w:t>Priorité</w:t>
            </w:r>
          </w:p>
        </w:tc>
      </w:tr>
      <w:tr>
        <w:tc>
          <w:tcPr>
            <w:tcW w:type="dxa" w:w="760"/>
          </w:tcPr>
          <w:p>
            <w:r/>
            <w:r>
              <w:rPr>
                <w:b/>
              </w:rPr>
              <w:t>#B12</w:t>
            </w:r>
          </w:p>
        </w:tc>
        <w:tc>
          <w:tcPr>
            <w:tcW w:type="dxa" w:w="1400"/>
          </w:tcPr>
          <w:p>
            <w:r>
              <w:t>Lecteur</w:t>
            </w:r>
          </w:p>
        </w:tc>
        <w:tc>
          <w:tcPr>
            <w:tcW w:type="dxa" w:w="3200"/>
          </w:tcPr>
          <w:p>
            <w:r>
              <w:t>Le lecteur intégré continue après passage sur l'app YouTube</w:t>
            </w:r>
          </w:p>
        </w:tc>
        <w:tc>
          <w:tcPr>
            <w:tcW w:type="dxa" w:w="4600"/>
          </w:tcPr>
          <w:p>
            <w:r>
              <w:t>Quand une vidéo est en lecture dans le lecteur IFrame intégré et que l'utilisateur bascule vers l'app YouTube (ou ouvre la vidéo sur youtube.com, ou met l'onglet en arrière-plan), le lecteur intégré continue — deux vidéos jouent en même temps. Correctif : mettre en pause sur visibilitychange (document.hidden), pagehide et window blur, via l'API Page Visibility + YT.Player.pauseVideo() ; reprise au retour optionnelle.</w:t>
            </w:r>
          </w:p>
        </w:tc>
        <w:tc>
          <w:tcPr>
            <w:tcW w:type="dxa" w:w="1480"/>
          </w:tcPr>
          <w:p>
            <w:r/>
            <w:r>
              <w:rPr>
                <w:b/>
                <w:color w:val="1E8449"/>
              </w:rPr>
              <w:t xml:space="preserve">✅ Livré (v1.5.0 / Studio v0.5.0) — Studio se met aussi en pause (v1.27.7, AUD-28)</w:t>
            </w:r>
          </w:p>
        </w:tc>
      </w:tr>
    </w:tbl>
    <w:p>
      <w:pPr>
        <w:pStyle w:val="Titre1"/>
      </w:pPr>
      <w:r>
        <w:t xml:space="preserve">Mise à jour — Session du 16 juillet 2026</w:t>
      </w:r>
    </w:p>
    <w:p>
      <w:r>
        <w:t xml:space="preserve">Nouveaux éléments en attente issus de la session de conception du mode musique (voir Reel-Music-Mode-Design-Spec.docx et le plan SEO v2.1).</w:t>
      </w:r>
    </w:p>
    <w:tbl>
      <w:tblPr>
        <w:tblStyle w:val="TableGrid"/>
        <w:tblW w:type="auto" w:w="0"/>
        <w:tblLook w:firstColumn="1" w:firstRow="1" w:lastColumn="0" w:lastRow="0" w:noHBand="0" w:noVBand="1" w:val="04A0"/>
      </w:tblPr>
      <w:tblGrid>
        <w:gridCol w:w="700"/>
        <w:gridCol w:w="1300"/>
        <w:gridCol w:w="2200"/>
        <w:gridCol w:w="5000"/>
        <w:gridCol w:w="1440"/>
      </w:tblGrid>
      <w:tr>
        <w:tc>
          <w:tcPr>
            <w:tcW w:type="dxa" w:w="700"/>
          </w:tcPr>
          <w:p>
            <w:r>
              <w:rPr>
                <w:b/>
              </w:rPr>
              <w:t xml:space="preserve">#</w:t>
            </w:r>
          </w:p>
        </w:tc>
        <w:tc>
          <w:tcPr>
            <w:tcW w:type="dxa" w:w="1300"/>
          </w:tcPr>
          <w:p>
            <w:r>
              <w:rPr>
                <w:b/>
              </w:rPr>
              <w:t xml:space="preserve">Catégorie</w:t>
            </w:r>
          </w:p>
        </w:tc>
        <w:tc>
          <w:tcPr>
            <w:tcW w:type="dxa" w:w="2200"/>
          </w:tcPr>
          <w:p>
            <w:r>
              <w:rPr>
                <w:b/>
              </w:rPr>
              <w:t xml:space="preserve">Titre</w:t>
            </w:r>
          </w:p>
        </w:tc>
        <w:tc>
          <w:tcPr>
            <w:tcW w:type="dxa" w:w="5000"/>
          </w:tcPr>
          <w:p>
            <w:r>
              <w:rPr>
                <w:b/>
              </w:rPr>
              <w:t xml:space="preserve">Description</w:t>
            </w:r>
          </w:p>
        </w:tc>
        <w:tc>
          <w:tcPr>
            <w:tcW w:type="dxa" w:w="1440"/>
          </w:tcPr>
          <w:p>
            <w:r>
              <w:rPr>
                <w:b/>
              </w:rPr>
              <w:t xml:space="preserve">Statut</w:t>
            </w:r>
          </w:p>
        </w:tc>
      </w:tr>
      <w:tr>
        <w:tc>
          <w:tcPr>
            <w:tcW w:type="dxa" w:w="700"/>
          </w:tcPr>
          <w:p>
            <w:r>
              <w:t xml:space="preserve">#17</w:t>
            </w:r>
          </w:p>
        </w:tc>
        <w:tc>
          <w:tcPr>
            <w:tcW w:type="dxa" w:w="1300"/>
          </w:tcPr>
          <w:p>
            <w:r>
              <w:t xml:space="preserve">Fonctionnalité</w:t>
            </w:r>
          </w:p>
        </w:tc>
        <w:tc>
          <w:tcPr>
            <w:tcW w:type="dxa" w:w="2200"/>
          </w:tcPr>
          <w:p>
            <w:r>
              <w:t xml:space="preserve">Mode Musique — vue musique par playlist</w:t>
            </w:r>
          </w:p>
        </w:tc>
        <w:tc>
          <w:tcPr>
            <w:tcW w:type="dxa" w:w="5000"/>
          </w:tcPr>
          <w:p>
            <w:r>
              <w:t xml:space="preserve">Vue Musique/Vidéo par playlist avec détection automatique sur les métadonnées déjà chargées (chaîne « - Topic » +0,9, categoryId 10 +0,7, signaux durée/titre ; playlist = musique à ≥80 % des vidéos échantillonnées, le choix manuel prime toujours). Affichage tracklist dense implémenté en tokens de vue sur les composants existants (même patron que appSkin — pas de fork UI), filtre bibliothèque Tout | Vidéos | Musique, mini-player ancré 320×180 avec file d’attente/shuffle via IFrame API (pas d’audio seul — CGU ; pause sur visibilitychange cf. correctif ci-dessus). Parseur artiste/titre partagé avec #18. Phases 1–3 + métriques de décision : voir Reel-Music-Mode-Design-Spec.docx (16 juillet 2026).</w:t>
            </w:r>
          </w:p>
        </w:tc>
        <w:tc>
          <w:tcPr>
            <w:tcW w:type="dxa" w:w="1440"/>
          </w:tcPr>
          <w:p>
            <w:r/>
            <w:r>
              <w:rPr>
                <w:b/>
                <w:color w:val="1E8449"/>
              </w:rPr>
              <w:t xml:space="preserve">✅ Livré (v1.23.0 + v1.24.0)</w:t>
            </w:r>
          </w:p>
        </w:tc>
      </w:tr>
      <w:tr>
        <w:tc>
          <w:tcPr>
            <w:tcW w:type="dxa" w:w="700"/>
          </w:tcPr>
          <w:p>
            <w:r>
              <w:t xml:space="preserve">#18</w:t>
            </w:r>
          </w:p>
        </w:tc>
        <w:tc>
          <w:tcPr>
            <w:tcW w:type="dxa" w:w="1300"/>
          </w:tcPr>
          <w:p>
            <w:r>
              <w:t xml:space="preserve">Données / SEO</w:t>
            </w:r>
          </w:p>
        </w:tc>
        <w:tc>
          <w:tcPr>
            <w:tcW w:type="dxa" w:w="2200"/>
          </w:tcPr>
          <w:p>
            <w:r>
              <w:t xml:space="preserve">Export CSV « prêt au transfert »</w:t>
            </w:r>
          </w:p>
        </w:tc>
        <w:tc>
          <w:tcPr>
            <w:tcW w:type="dxa" w:w="5000"/>
          </w:tcPr>
          <w:p>
            <w:r>
              <w:t xml:space="preserve">Préréglage d’export avec entête compatible convertisseurs title,artist,album,isrc (Soundiiz/TuneMyMusic). Nettoyage des métadonnées via le parseur partagé (suppression du bruit « (Official Video) [4K] », artiste depuis les chaînes « - Topic »). Présélectionné en vue Musique. Alimente les pages guides « YouTube playlist vers Spotify / Amazon Music / Deezer (méthode CSV) » du plan SEO v2.1.</w:t>
            </w:r>
          </w:p>
        </w:tc>
        <w:tc>
          <w:tcPr>
            <w:tcW w:type="dxa" w:w="1440"/>
          </w:tcPr>
          <w:p>
            <w:r/>
            <w:r>
              <w:rPr>
                <w:b/>
                <w:color w:val="1E8449"/>
              </w:rPr>
              <w:t xml:space="preserve">✅ Livré (v1.24.0)</w:t>
            </w:r>
          </w:p>
        </w:tc>
      </w:tr>
    </w:tbl>
    <w:p/>
    <w:p>
      <w:r>
        <w:br w:type="page"/>
      </w:r>
    </w:p>
    <w:p>
      <w:pPr>
        <w:pStyle w:val="Titre1"/>
      </w:pPr>
      <w:r>
        <w:t>Phase J — Filtre type de contenu / Musique</w:t>
      </w:r>
    </w:p>
    <w:p>
      <w:r>
        <w:t>Annexe ajoutée le 2 juillet 2026. Classer chaque vidéo (musique vs tuto/démo/review/...) et laisser l'utilisateur filtrer — le pilier du positionnement musique. Voir Music-Filter-Design.docx. #J1 est déjà prototypé dans l'app (catégorie + règles mots-clés, hors-ligne).</w:t>
      </w:r>
    </w:p>
    <w:tbl>
      <w:tblPr>
        <w:tblStyle w:val="Grilledutableau"/>
        <w:tblW w:type="auto" w:w="0"/>
        <w:tblLook w:firstColumn="1" w:firstRow="1" w:lastColumn="0" w:lastRow="0" w:noHBand="0" w:noVBand="1" w:val="04A0"/>
      </w:tblPr>
      <w:tblGrid>
        <w:gridCol w:w="1728"/>
        <w:gridCol w:w="1728"/>
        <w:gridCol w:w="1728"/>
        <w:gridCol w:w="1728"/>
        <w:gridCol w:w="1728"/>
      </w:tblGrid>
      <w:tr>
        <w:tc>
          <w:tcPr>
            <w:tcW w:type="dxa" w:w="680"/>
            <w:shd w:val="clear" w:fill="2C3E50"/>
          </w:tcPr>
          <w:p>
            <w:r/>
            <w:r>
              <w:rPr>
                <w:b/>
                <w:color w:val="FFFFFF"/>
              </w:rPr>
              <w:t>#</w:t>
            </w:r>
          </w:p>
        </w:tc>
        <w:tc>
          <w:tcPr>
            <w:tcW w:type="dxa" w:w="1680"/>
            <w:shd w:val="clear" w:fill="2C3E50"/>
          </w:tcPr>
          <w:p>
            <w:r/>
            <w:r>
              <w:rPr>
                <w:b/>
                <w:color w:val="FFFFFF"/>
              </w:rPr>
              <w:t>Catégorie</w:t>
            </w:r>
          </w:p>
        </w:tc>
        <w:tc>
          <w:tcPr>
            <w:tcW w:type="dxa" w:w="3000"/>
            <w:shd w:val="clear" w:fill="2C3E50"/>
          </w:tcPr>
          <w:p>
            <w:r/>
            <w:r>
              <w:rPr>
                <w:b/>
                <w:color w:val="FFFFFF"/>
              </w:rPr>
              <w:t>Titre</w:t>
            </w:r>
          </w:p>
        </w:tc>
        <w:tc>
          <w:tcPr>
            <w:tcW w:type="dxa" w:w="4320"/>
            <w:shd w:val="clear" w:fill="2C3E50"/>
          </w:tcPr>
          <w:p>
            <w:r/>
            <w:r>
              <w:rPr>
                <w:b/>
                <w:color w:val="FFFFFF"/>
              </w:rPr>
              <w:t>Correction / action</w:t>
            </w:r>
          </w:p>
        </w:tc>
        <w:tc>
          <w:tcPr>
            <w:tcW w:type="dxa" w:w="1840"/>
            <w:shd w:val="clear" w:fill="2C3E50"/>
          </w:tcPr>
          <w:p>
            <w:r/>
            <w:r>
              <w:rPr>
                <w:b/>
                <w:color w:val="FFFFFF"/>
              </w:rPr>
              <w:t>Statut</w:t>
            </w:r>
          </w:p>
        </w:tc>
      </w:tr>
      <w:tr>
        <w:tc>
          <w:tcPr>
            <w:tcW w:type="dxa" w:w="680"/>
          </w:tcPr>
          <w:p>
            <w:r/>
            <w:r>
              <w:rPr>
                <w:b/>
              </w:rPr>
              <w:t>#J1</w:t>
            </w:r>
          </w:p>
        </w:tc>
        <w:tc>
          <w:tcPr>
            <w:tcW w:type="dxa" w:w="1680"/>
          </w:tcPr>
          <w:p>
            <w:r>
              <w:t>Fonctionnalités</w:t>
            </w:r>
          </w:p>
        </w:tc>
        <w:tc>
          <w:tcPr>
            <w:tcW w:type="dxa" w:w="3000"/>
          </w:tcPr>
          <w:p>
            <w:r>
              <w:t>Filtre type de contenu / Musique (couche gratuite)</w:t>
            </w:r>
          </w:p>
        </w:tc>
        <w:tc>
          <w:tcPr>
            <w:tcW w:type="dxa" w:w="4320"/>
          </w:tcPr>
          <w:p>
            <w:r>
              <w:t>classifyVideoType() = categoryId 10 + règles mots-clés (exclure tuto/review/vlog ; inclure clip/live/mix...), branché dans applyVideoFilters + un select #filterType. Marche hors-ligne sur le categoryId caché. PROTOTYPE LIVRÉ.</w:t>
            </w:r>
          </w:p>
        </w:tc>
        <w:tc>
          <w:tcPr>
            <w:tcW w:type="dxa" w:w="1840"/>
          </w:tcPr>
          <w:p>
            <w:r/>
            <w:r>
              <w:rPr>
                <w:b/>
                <w:color w:val="1E8449"/>
              </w:rPr>
              <w:t>✅ Livré</w:t>
            </w:r>
          </w:p>
        </w:tc>
      </w:tr>
      <w:tr>
        <w:tc>
          <w:tcPr>
            <w:tcW w:type="dxa" w:w="680"/>
          </w:tcPr>
          <w:p>
            <w:r/>
            <w:r>
              <w:rPr>
                <w:b/>
              </w:rPr>
              <w:t>#J2</w:t>
            </w:r>
          </w:p>
        </w:tc>
        <w:tc>
          <w:tcPr>
            <w:tcW w:type="dxa" w:w="1680"/>
          </w:tcPr>
          <w:p>
            <w:r>
              <w:t>Fonctionnalités</w:t>
            </w:r>
          </w:p>
        </w:tc>
        <w:tc>
          <w:tcPr>
            <w:tcW w:type="dxa" w:w="3000"/>
          </w:tcPr>
          <w:p>
            <w:r>
              <w:t>Préréglage « Mode Musique » en un clic</w:t>
            </w:r>
          </w:p>
        </w:tc>
        <w:tc>
          <w:tcPr>
            <w:tcW w:type="dxa" w:w="4320"/>
          </w:tcPr>
          <w:p>
            <w:r>
              <w:t>Un seul bouton qui applique le filtrage musique partout (détail + à terme deck/recherche).</w:t>
            </w:r>
          </w:p>
        </w:tc>
        <w:tc>
          <w:tcPr>
            <w:tcW w:type="dxa" w:w="1840"/>
          </w:tcPr>
          <w:p>
            <w:r/>
            <w:r>
              <w:rPr>
                <w:b/>
                <w:color w:val="D4AC0D"/>
              </w:rPr>
              <w:t xml:space="preserve">✅ Livré — remplacé par #17 ; état résiduel retiré (v1.27.13, AUD-32)</w:t>
            </w:r>
          </w:p>
        </w:tc>
      </w:tr>
      <w:tr>
        <w:tc>
          <w:tcPr>
            <w:tcW w:type="dxa" w:w="680"/>
          </w:tcPr>
          <w:p>
            <w:r/>
            <w:r>
              <w:rPr>
                <w:b/>
              </w:rPr>
              <w:t>#J3</w:t>
            </w:r>
          </w:p>
        </w:tc>
        <w:tc>
          <w:tcPr>
            <w:tcW w:type="dxa" w:w="1680"/>
          </w:tcPr>
          <w:p>
            <w:r>
              <w:t>Données</w:t>
            </w:r>
          </w:p>
        </w:tc>
        <w:tc>
          <w:tcPr>
            <w:tcW w:type="dxa" w:w="3000"/>
          </w:tcPr>
          <w:p>
            <w:r>
              <w:t>Genre via topicDetails</w:t>
            </w:r>
          </w:p>
        </w:tc>
        <w:tc>
          <w:tcPr>
            <w:tcW w:type="dxa" w:w="4320"/>
          </w:tcPr>
          <w:p>
            <w:r>
              <w:t>videos.list part=topicDetails -&gt; topics (Music + sous-genres) pour confirmer la musique et tagger le genre automatiquement.</w:t>
            </w:r>
          </w:p>
        </w:tc>
        <w:tc>
          <w:tcPr>
            <w:tcW w:type="dxa" w:w="1840"/>
          </w:tcPr>
          <w:p>
            <w:r/>
            <w:r>
              <w:rPr>
                <w:b/>
                <w:color w:val="D4AC0D"/>
              </w:rPr>
              <w:t xml:space="preserve">✅ Livré — tag de genre complété (v1.27.48)</w:t>
            </w:r>
          </w:p>
        </w:tc>
      </w:tr>
      <w:tr>
        <w:tc>
          <w:tcPr>
            <w:tcW w:type="dxa" w:w="680"/>
          </w:tcPr>
          <w:p>
            <w:r/>
            <w:r>
              <w:rPr>
                <w:b/>
              </w:rPr>
              <w:t>#J4</w:t>
            </w:r>
          </w:p>
        </w:tc>
        <w:tc>
          <w:tcPr>
            <w:tcW w:type="dxa" w:w="1680"/>
          </w:tcPr>
          <w:p>
            <w:r>
              <w:t>Données</w:t>
            </w:r>
          </w:p>
        </w:tc>
        <w:tc>
          <w:tcPr>
            <w:tcW w:type="dxa" w:w="3000"/>
          </w:tcPr>
          <w:p>
            <w:r>
              <w:t>Détection art-track (image fixe)</w:t>
            </w:r>
          </w:p>
        </w:tc>
        <w:tc>
          <w:tcPr>
            <w:tcW w:type="dxa" w:w="4320"/>
          </w:tcPr>
          <w:p>
            <w:r>
              <w:t>Récupérer la description ; détecter les art tracks auto « Provided to YouTube by... » (musique à pochette fixe).</w:t>
            </w:r>
          </w:p>
        </w:tc>
        <w:tc>
          <w:tcPr>
            <w:tcW w:type="dxa" w:w="1840"/>
          </w:tcPr>
          <w:p>
            <w:r/>
            <w:r>
              <w:rPr>
                <w:b/>
                <w:color w:val="D4AC0D"/>
              </w:rPr>
              <w:t>⏳ À construire — MOYENNE</w:t>
            </w:r>
          </w:p>
        </w:tc>
      </w:tr>
      <w:tr>
        <w:tc>
          <w:tcPr>
            <w:tcW w:type="dxa" w:w="680"/>
          </w:tcPr>
          <w:p>
            <w:r/>
            <w:r>
              <w:rPr>
                <w:b/>
              </w:rPr>
              <w:t>#J5</w:t>
            </w:r>
          </w:p>
        </w:tc>
        <w:tc>
          <w:tcPr>
            <w:tcW w:type="dxa" w:w="1680"/>
          </w:tcPr>
          <w:p>
            <w:r>
              <w:t>IA</w:t>
            </w:r>
          </w:p>
        </w:tc>
        <w:tc>
          <w:tcPr>
            <w:tcW w:type="dxa" w:w="3000"/>
          </w:tcPr>
          <w:p>
            <w:r>
              <w:t>IA is_music + genre (Premium)</w:t>
            </w:r>
          </w:p>
        </w:tc>
        <w:tc>
          <w:tcPr>
            <w:tcW w:type="dxa" w:w="4320"/>
          </w:tcPr>
          <w:p>
            <w:r>
              <w:t>Réutiliser le pipeline #H1 pour les cas ambigus : booléen is_music + genre via LLM, caché par videoId. Réservé Premium.</w:t>
            </w:r>
          </w:p>
        </w:tc>
        <w:tc>
          <w:tcPr>
            <w:tcW w:type="dxa" w:w="1840"/>
          </w:tcPr>
          <w:p>
            <w:r/>
            <w:r>
              <w:rPr>
                <w:b/>
                <w:color w:val="D4AC0D"/>
              </w:rPr>
              <w:t>⏳ À construire — MOYENNE</w:t>
            </w:r>
          </w:p>
        </w:tc>
      </w:tr>
      <w:tr>
        <w:tc>
          <w:tcPr>
            <w:tcW w:type="dxa" w:w="680"/>
          </w:tcPr>
          <w:p>
            <w:r/>
            <w:r>
              <w:rPr>
                <w:b/>
              </w:rPr>
              <w:t>#J6</w:t>
            </w:r>
          </w:p>
        </w:tc>
        <w:tc>
          <w:tcPr>
            <w:tcW w:type="dxa" w:w="1680"/>
          </w:tcPr>
          <w:p>
            <w:r>
              <w:t>UX</w:t>
            </w:r>
          </w:p>
        </w:tc>
        <w:tc>
          <w:tcPr>
            <w:tcW w:type="dxa" w:w="3000"/>
          </w:tcPr>
          <w:p>
            <w:r>
              <w:t>Correction utilisateur + apprentissage</w:t>
            </w:r>
          </w:p>
        </w:tc>
        <w:tc>
          <w:tcPr>
            <w:tcW w:type="dxa" w:w="4320"/>
          </w:tcPr>
          <w:p>
            <w:r>
              <w:t>Bouton « Pas de la musique » sur une vidéo ; mémoriser les corrections et améliorer la classification.</w:t>
            </w:r>
          </w:p>
        </w:tc>
        <w:tc>
          <w:tcPr>
            <w:tcW w:type="dxa" w:w="1840"/>
          </w:tcPr>
          <w:p>
            <w:r/>
            <w:r>
              <w:rPr>
                <w:b/>
                <w:color w:val="27AE60"/>
              </w:rPr>
              <w:t>⏳ À construire — BASSE</w:t>
            </w:r>
          </w:p>
        </w:tc>
      </w:tr>
    </w:tbl>
    <w:p>
      <w:r>
        <w:br w:type="page"/>
      </w:r>
    </w:p>
    <w:p>
      <w:pPr>
        <w:pStyle w:val="Titre1"/>
      </w:pPr>
      <w:r>
        <w:t>Session 10 août 2026 — Livré (filtres, catégories, musique)</w:t>
      </w:r>
    </w:p>
    <w:p>
      <w:r>
        <w:t>Fonctionnalités livrées cette session dans youtube-playlist-manager.html. Sauvegardes à chaque étape ; JS validé ; service worker en v13.</w:t>
      </w:r>
    </w:p>
    <w:tbl>
      <w:tblPr>
        <w:tblStyle w:val="Grilledutableau"/>
        <w:tblW w:type="auto" w:w="0"/>
        <w:tblLook w:firstColumn="1" w:firstRow="1" w:lastColumn="0" w:lastRow="0" w:noHBand="0" w:noVBand="1" w:val="04A0"/>
      </w:tblPr>
      <w:tblGrid>
        <w:gridCol w:w="2880"/>
        <w:gridCol w:w="2880"/>
        <w:gridCol w:w="2880"/>
      </w:tblGrid>
      <w:tr>
        <w:tc>
          <w:tcPr>
            <w:tcW w:type="dxa" w:w="3000"/>
            <w:shd w:val="clear" w:fill="2C3E50"/>
          </w:tcPr>
          <w:p>
            <w:r/>
            <w:r>
              <w:rPr>
                <w:b/>
                <w:color w:val="FFFFFF"/>
                <w:sz w:val="19"/>
              </w:rPr>
              <w:t>Fonctionnalité</w:t>
            </w:r>
          </w:p>
        </w:tc>
        <w:tc>
          <w:tcPr>
            <w:tcW w:type="dxa" w:w="2880"/>
            <w:shd w:val="clear" w:fill="2C3E50"/>
          </w:tcPr>
          <w:p>
            <w:r/>
            <w:r>
              <w:rPr>
                <w:b/>
                <w:color w:val="FFFFFF"/>
                <w:sz w:val="19"/>
              </w:rPr>
              <w:t>Description</w:t>
            </w:r>
          </w:p>
        </w:tc>
        <w:tc>
          <w:tcPr>
            <w:tcW w:type="dxa" w:w="1400"/>
            <w:shd w:val="clear" w:fill="2C3E50"/>
          </w:tcPr>
          <w:p>
            <w:r/>
            <w:r>
              <w:rPr>
                <w:b/>
                <w:color w:val="FFFFFF"/>
                <w:sz w:val="19"/>
              </w:rPr>
              <w:t>Statut</w:t>
            </w:r>
          </w:p>
        </w:tc>
      </w:tr>
      <w:tr>
        <w:tc>
          <w:tcPr>
            <w:tcW w:type="dxa" w:w="3000"/>
          </w:tcPr>
          <w:p>
            <w:r/>
            <w:r>
              <w:rPr>
                <w:b/>
                <w:sz w:val="19"/>
              </w:rPr>
              <w:t>Filtre musique — Phase 2</w:t>
            </w:r>
          </w:p>
        </w:tc>
        <w:tc>
          <w:tcPr>
            <w:tcW w:type="dxa" w:w="2880"/>
          </w:tcPr>
          <w:p>
            <w:r/>
            <w:r>
              <w:rPr>
                <w:sz w:val="19"/>
              </w:rPr>
              <w:t>topicDetails comme signal principal is_music + categoryId en appui ; rappel fortement amélioré (tekno 42-&gt;59/62). videos.list part=snippet,topicDetails, enrichissement à la demande (1u/50).</w:t>
            </w:r>
          </w:p>
        </w:tc>
        <w:tc>
          <w:tcPr>
            <w:tcW w:type="dxa" w:w="1400"/>
          </w:tcPr>
          <w:p>
            <w:r/>
            <w:r>
              <w:rPr>
                <w:b/>
                <w:color w:val="1E8449"/>
                <w:sz w:val="19"/>
              </w:rPr>
              <w:t>Livré</w:t>
            </w:r>
          </w:p>
        </w:tc>
      </w:tr>
      <w:tr>
        <w:tc>
          <w:tcPr>
            <w:tcW w:type="dxa" w:w="3000"/>
          </w:tcPr>
          <w:p>
            <w:r/>
            <w:r>
              <w:rPr>
                <w:b/>
                <w:sz w:val="19"/>
              </w:rPr>
              <w:t>Genre auto + badges</w:t>
            </w:r>
          </w:p>
        </w:tc>
        <w:tc>
          <w:tcPr>
            <w:tcW w:type="dxa" w:w="2880"/>
          </w:tcPr>
          <w:p>
            <w:r/>
            <w:r>
              <w:rPr>
                <w:sz w:val="19"/>
              </w:rPr>
              <w:t>Genre déduit des topicCategories (Électronique/EDM, Indé, Pop, Classique...), affiché en badge sur les cartes.</w:t>
            </w:r>
          </w:p>
        </w:tc>
        <w:tc>
          <w:tcPr>
            <w:tcW w:type="dxa" w:w="1400"/>
          </w:tcPr>
          <w:p>
            <w:r/>
            <w:r>
              <w:rPr>
                <w:b/>
                <w:color w:val="1E8449"/>
                <w:sz w:val="19"/>
              </w:rPr>
              <w:t>Livré</w:t>
            </w:r>
          </w:p>
        </w:tc>
      </w:tr>
      <w:tr>
        <w:tc>
          <w:tcPr>
            <w:tcW w:type="dxa" w:w="3000"/>
          </w:tcPr>
          <w:p>
            <w:r/>
            <w:r>
              <w:rPr>
                <w:b/>
                <w:sz w:val="19"/>
              </w:rPr>
              <w:t>Mode Musique 1-clic (#J2)</w:t>
            </w:r>
          </w:p>
        </w:tc>
        <w:tc>
          <w:tcPr>
            <w:tcW w:type="dxa" w:w="2880"/>
          </w:tcPr>
          <w:p>
            <w:r/>
            <w:r>
              <w:rPr>
                <w:sz w:val="19"/>
              </w:rPr>
              <w:t>Bouton persistant qui applique musique-seulement dans le détail ; enrichit + filtre.</w:t>
            </w:r>
          </w:p>
        </w:tc>
        <w:tc>
          <w:tcPr>
            <w:tcW w:type="dxa" w:w="1400"/>
          </w:tcPr>
          <w:p>
            <w:r/>
            <w:r>
              <w:rPr>
                <w:b/>
                <w:color w:val="1E8449"/>
                <w:sz w:val="19"/>
              </w:rPr>
              <w:t>Livré</w:t>
            </w:r>
          </w:p>
        </w:tc>
      </w:tr>
      <w:tr>
        <w:tc>
          <w:tcPr>
            <w:tcW w:type="dxa" w:w="3000"/>
          </w:tcPr>
          <w:p>
            <w:r/>
            <w:r>
              <w:rPr>
                <w:b/>
                <w:sz w:val="19"/>
              </w:rPr>
              <w:t>Table catégories YouTube (FR/EN)</w:t>
            </w:r>
          </w:p>
        </w:tc>
        <w:tc>
          <w:tcPr>
            <w:tcW w:type="dxa" w:w="2880"/>
          </w:tcPr>
          <w:p>
            <w:r/>
            <w:r>
              <w:rPr>
                <w:sz w:val="19"/>
              </w:rPr>
              <w:t>VIDEO_CATEGORIES id-&gt;{fr,en,assignable} + getCategoryName()/isCategoryAssignable(). IDs globaux ; libellés localisés.</w:t>
            </w:r>
          </w:p>
        </w:tc>
        <w:tc>
          <w:tcPr>
            <w:tcW w:type="dxa" w:w="1400"/>
          </w:tcPr>
          <w:p>
            <w:r/>
            <w:r>
              <w:rPr>
                <w:b/>
                <w:color w:val="1E8449"/>
                <w:sz w:val="19"/>
              </w:rPr>
              <w:t>Livré</w:t>
            </w:r>
          </w:p>
        </w:tc>
      </w:tr>
      <w:tr>
        <w:tc>
          <w:tcPr>
            <w:tcW w:type="dxa" w:w="3000"/>
          </w:tcPr>
          <w:p>
            <w:r/>
            <w:r>
              <w:rPr>
                <w:b/>
                <w:sz w:val="19"/>
              </w:rPr>
              <w:t>Catégorie : affichage + filtre + tri</w:t>
            </w:r>
          </w:p>
        </w:tc>
        <w:tc>
          <w:tcPr>
            <w:tcW w:type="dxa" w:w="2880"/>
          </w:tcPr>
          <w:p>
            <w:r/>
            <w:r>
              <w:rPr>
                <w:sz w:val="19"/>
              </w:rPr>
              <w:t>Badge catégorie sur les cartes, filtre 'Catégorie', tri par catégorie dans le détail (enrichissement à la demande).</w:t>
            </w:r>
          </w:p>
        </w:tc>
        <w:tc>
          <w:tcPr>
            <w:tcW w:type="dxa" w:w="1400"/>
          </w:tcPr>
          <w:p>
            <w:r/>
            <w:r>
              <w:rPr>
                <w:b/>
                <w:color w:val="1E8449"/>
                <w:sz w:val="19"/>
              </w:rPr>
              <w:t>Livré</w:t>
            </w:r>
          </w:p>
        </w:tc>
      </w:tr>
      <w:tr>
        <w:tc>
          <w:tcPr>
            <w:tcW w:type="dxa" w:w="3000"/>
          </w:tcPr>
          <w:p>
            <w:r/>
            <w:r>
              <w:rPr>
                <w:b/>
                <w:sz w:val="19"/>
              </w:rPr>
              <w:t>Recherche globale : 5 filtres</w:t>
            </w:r>
          </w:p>
        </w:tc>
        <w:tc>
          <w:tcPr>
            <w:tcW w:type="dxa" w:w="2880"/>
          </w:tcPr>
          <w:p>
            <w:r/>
            <w:r>
              <w:rPr>
                <w:sz w:val="19"/>
              </w:rPr>
              <w:t>Durée / Statut / Type(musique) / Catégorie / Tri ajoutés ; type &amp; catégorie enrichissent les résultats à la demande.</w:t>
            </w:r>
          </w:p>
        </w:tc>
        <w:tc>
          <w:tcPr>
            <w:tcW w:type="dxa" w:w="1400"/>
          </w:tcPr>
          <w:p>
            <w:r/>
            <w:r>
              <w:rPr>
                <w:b/>
                <w:color w:val="1E8449"/>
                <w:sz w:val="19"/>
              </w:rPr>
              <w:t>Livré</w:t>
            </w:r>
          </w:p>
        </w:tc>
      </w:tr>
      <w:tr>
        <w:tc>
          <w:tcPr>
            <w:tcW w:type="dxa" w:w="3000"/>
          </w:tcPr>
          <w:p>
            <w:r/>
            <w:r>
              <w:rPr>
                <w:b/>
                <w:sz w:val="19"/>
              </w:rPr>
              <w:t>Tranches de durée (8)</w:t>
            </w:r>
          </w:p>
        </w:tc>
        <w:tc>
          <w:tcPr>
            <w:tcW w:type="dxa" w:w="2880"/>
          </w:tcPr>
          <w:p>
            <w:r/>
            <w:r>
              <w:rPr>
                <w:sz w:val="19"/>
              </w:rPr>
              <w:t>Ajout 30-60 min, 1h et plus, 2h et plus, plus de 3h dans détail + recherche + Watch Plan.</w:t>
            </w:r>
          </w:p>
        </w:tc>
        <w:tc>
          <w:tcPr>
            <w:tcW w:type="dxa" w:w="1400"/>
          </w:tcPr>
          <w:p>
            <w:r/>
            <w:r>
              <w:rPr>
                <w:b/>
                <w:color w:val="1E8449"/>
                <w:sz w:val="19"/>
              </w:rPr>
              <w:t>Livré</w:t>
            </w:r>
          </w:p>
        </w:tc>
      </w:tr>
      <w:tr>
        <w:tc>
          <w:tcPr>
            <w:tcW w:type="dxa" w:w="3000"/>
          </w:tcPr>
          <w:p>
            <w:r/>
            <w:r>
              <w:rPr>
                <w:b/>
                <w:sz w:val="19"/>
              </w:rPr>
              <w:t>Déplacer : sélection par catégorie</w:t>
            </w:r>
          </w:p>
        </w:tc>
        <w:tc>
          <w:tcPr>
            <w:tcW w:type="dxa" w:w="2880"/>
          </w:tcPr>
          <w:p>
            <w:r/>
            <w:r>
              <w:rPr>
                <w:sz w:val="19"/>
              </w:rPr>
              <w:t>'Sélectionner par catégorie' coche en masse les vidéos d'une catégorie à déplacer.</w:t>
            </w:r>
          </w:p>
        </w:tc>
        <w:tc>
          <w:tcPr>
            <w:tcW w:type="dxa" w:w="1400"/>
          </w:tcPr>
          <w:p>
            <w:r/>
            <w:r>
              <w:rPr>
                <w:b/>
                <w:color w:val="1E8449"/>
                <w:sz w:val="19"/>
              </w:rPr>
              <w:t>Livré</w:t>
            </w:r>
          </w:p>
        </w:tc>
      </w:tr>
      <w:tr>
        <w:tc>
          <w:tcPr>
            <w:tcW w:type="dxa" w:w="3000"/>
          </w:tcPr>
          <w:p>
            <w:r/>
            <w:r>
              <w:rPr>
                <w:b/>
                <w:sz w:val="19"/>
              </w:rPr>
              <w:t>Watch Plan : filtres de sélection</w:t>
            </w:r>
          </w:p>
        </w:tc>
        <w:tc>
          <w:tcPr>
            <w:tcW w:type="dxa" w:w="2880"/>
          </w:tcPr>
          <w:p>
            <w:r/>
            <w:r>
              <w:rPr>
                <w:sz w:val="19"/>
              </w:rPr>
              <w:t>Filtres Durée/Statut/Type/Catégorie sur le sélecteur de vidéos (compte filtré + tout sélectionner).</w:t>
            </w:r>
          </w:p>
        </w:tc>
        <w:tc>
          <w:tcPr>
            <w:tcW w:type="dxa" w:w="1400"/>
          </w:tcPr>
          <w:p>
            <w:r/>
            <w:r>
              <w:rPr>
                <w:b/>
                <w:color w:val="1E8449"/>
                <w:sz w:val="19"/>
              </w:rPr>
              <w:t>Livré</w:t>
            </w:r>
          </w:p>
        </w:tc>
      </w:tr>
      <w:tr>
        <w:tc>
          <w:tcPr>
            <w:tcW w:type="dxa" w:w="3000"/>
          </w:tcPr>
          <w:p>
            <w:r/>
            <w:r>
              <w:rPr>
                <w:b/>
                <w:sz w:val="19"/>
              </w:rPr>
              <w:t>Terminologie FR : file d'attente</w:t>
            </w:r>
          </w:p>
        </w:tc>
        <w:tc>
          <w:tcPr>
            <w:tcW w:type="dxa" w:w="2880"/>
          </w:tcPr>
          <w:p>
            <w:r/>
            <w:r>
              <w:rPr>
                <w:sz w:val="19"/>
              </w:rPr>
              <w:t>Remplacement de 'queue' par 'file d'attente' dans l'UI FR (connotation à éviter).</w:t>
            </w:r>
          </w:p>
        </w:tc>
        <w:tc>
          <w:tcPr>
            <w:tcW w:type="dxa" w:w="1400"/>
          </w:tcPr>
          <w:p>
            <w:r/>
            <w:r>
              <w:rPr>
                <w:b/>
                <w:color w:val="1E8449"/>
                <w:sz w:val="19"/>
              </w:rPr>
              <w:t>Livré</w:t>
            </w:r>
          </w:p>
        </w:tc>
      </w:tr>
    </w:tbl>
    <w:p/>
    <w:p>
      <w:pPr>
        <w:pStyle w:val="Titre1"/>
      </w:pPr>
      <w:r>
        <w:t>Bugs ouverts — ajouts</w:t>
      </w:r>
    </w:p>
    <w:tbl>
      <w:tblPr>
        <w:tblStyle w:val="Grilledutableau"/>
        <w:tblW w:type="auto" w:w="0"/>
        <w:tblLook w:firstColumn="1" w:firstRow="1" w:lastColumn="0" w:lastRow="0" w:noHBand="0" w:noVBand="1" w:val="04A0"/>
      </w:tblPr>
      <w:tblGrid>
        <w:gridCol w:w="1728"/>
        <w:gridCol w:w="1728"/>
        <w:gridCol w:w="1728"/>
        <w:gridCol w:w="1728"/>
        <w:gridCol w:w="1728"/>
      </w:tblGrid>
      <w:tr>
        <w:tc>
          <w:tcPr>
            <w:tcW w:type="dxa" w:w="760"/>
            <w:shd w:val="clear" w:fill="2C3E50"/>
          </w:tcPr>
          <w:p>
            <w:r/>
            <w:r>
              <w:rPr>
                <w:b/>
                <w:color w:val="FFFFFF"/>
                <w:sz w:val="19"/>
              </w:rPr>
              <w:t>#</w:t>
            </w:r>
          </w:p>
        </w:tc>
        <w:tc>
          <w:tcPr>
            <w:tcW w:type="dxa" w:w="1400"/>
            <w:shd w:val="clear" w:fill="2C3E50"/>
          </w:tcPr>
          <w:p>
            <w:r/>
            <w:r>
              <w:rPr>
                <w:b/>
                <w:color w:val="FFFFFF"/>
                <w:sz w:val="19"/>
              </w:rPr>
              <w:t>Zone</w:t>
            </w:r>
          </w:p>
        </w:tc>
        <w:tc>
          <w:tcPr>
            <w:tcW w:type="dxa" w:w="2800"/>
            <w:shd w:val="clear" w:fill="2C3E50"/>
          </w:tcPr>
          <w:p>
            <w:r/>
            <w:r>
              <w:rPr>
                <w:b/>
                <w:color w:val="FFFFFF"/>
                <w:sz w:val="19"/>
              </w:rPr>
              <w:t>Titre</w:t>
            </w:r>
          </w:p>
        </w:tc>
        <w:tc>
          <w:tcPr>
            <w:tcW w:type="dxa" w:w="4600"/>
            <w:shd w:val="clear" w:fill="2C3E50"/>
          </w:tcPr>
          <w:p>
            <w:r/>
            <w:r>
              <w:rPr>
                <w:b/>
                <w:color w:val="FFFFFF"/>
                <w:sz w:val="19"/>
              </w:rPr>
              <w:t>Description &amp; correctif</w:t>
            </w:r>
          </w:p>
        </w:tc>
        <w:tc>
          <w:tcPr>
            <w:tcW w:type="dxa" w:w="1320"/>
            <w:shd w:val="clear" w:fill="2C3E50"/>
          </w:tcPr>
          <w:p>
            <w:r/>
            <w:r>
              <w:rPr>
                <w:b/>
                <w:color w:val="FFFFFF"/>
                <w:sz w:val="19"/>
              </w:rPr>
              <w:t>Priorité</w:t>
            </w:r>
          </w:p>
        </w:tc>
      </w:tr>
      <w:tr>
        <w:tc>
          <w:tcPr>
            <w:tcW w:type="dxa" w:w="760"/>
          </w:tcPr>
          <w:p>
            <w:r/>
            <w:r>
              <w:rPr>
                <w:b/>
                <w:sz w:val="19"/>
              </w:rPr>
              <w:t>#B13</w:t>
            </w:r>
          </w:p>
        </w:tc>
        <w:tc>
          <w:tcPr>
            <w:tcW w:type="dxa" w:w="1400"/>
          </w:tcPr>
          <w:p>
            <w:r/>
            <w:r>
              <w:rPr>
                <w:sz w:val="19"/>
              </w:rPr>
              <w:t>Auth UX</w:t>
            </w:r>
          </w:p>
        </w:tc>
        <w:tc>
          <w:tcPr>
            <w:tcW w:type="dxa" w:w="2800"/>
          </w:tcPr>
          <w:p>
            <w:r/>
            <w:r>
              <w:rPr>
                <w:sz w:val="19"/>
              </w:rPr>
              <w:t>Message 403 trompeur</w:t>
            </w:r>
          </w:p>
        </w:tc>
        <w:tc>
          <w:tcPr>
            <w:tcW w:type="dxa" w:w="4600"/>
          </w:tcPr>
          <w:p>
            <w:r/>
            <w:r>
              <w:rPr>
                <w:sz w:val="19"/>
              </w:rPr>
              <w:t>L'app mappe tout 403 vers 'ajoutez-vous aux Test users' alors que l'app OAuth est En production. Correctif : mapper le 403 vers un message générique 'session expirée / reconnectez-vous'.</w:t>
            </w:r>
          </w:p>
        </w:tc>
        <w:tc>
          <w:tcPr>
            <w:tcW w:type="dxa" w:w="1320"/>
          </w:tcPr>
          <w:p>
            <w:r/>
            <w:r>
              <w:rPr>
                <w:b/>
                <w:color w:val="1E8449"/>
                <w:sz w:val="19"/>
              </w:rPr>
              <w:t xml:space="preserve">✅ Livré (v1.16.0)</w:t>
            </w:r>
          </w:p>
        </w:tc>
      </w:tr>
      <w:tr>
        <w:tc>
          <w:tcPr>
            <w:tcW w:type="dxa" w:w="760"/>
          </w:tcPr>
          <w:p>
            <w:r/>
            <w:r>
              <w:rPr>
                <w:b/>
                <w:sz w:val="19"/>
              </w:rPr>
              <w:t>#B14</w:t>
            </w:r>
          </w:p>
        </w:tc>
        <w:tc>
          <w:tcPr>
            <w:tcW w:type="dxa" w:w="1400"/>
          </w:tcPr>
          <w:p>
            <w:r/>
            <w:r>
              <w:rPr>
                <w:sz w:val="19"/>
              </w:rPr>
              <w:t>Auth</w:t>
            </w:r>
          </w:p>
        </w:tc>
        <w:tc>
          <w:tcPr>
            <w:tcW w:type="dxa" w:w="2800"/>
          </w:tcPr>
          <w:p>
            <w:r/>
            <w:r>
              <w:rPr>
                <w:sz w:val="19"/>
              </w:rPr>
              <w:t>Session perdue après reload</w:t>
            </w:r>
          </w:p>
        </w:tc>
        <w:tc>
          <w:tcPr>
            <w:tcW w:type="dxa" w:w="4600"/>
          </w:tcPr>
          <w:p>
            <w:r/>
            <w:r>
              <w:rPr>
                <w:sz w:val="19"/>
              </w:rPr>
              <w:t>Après un rechargement, l'en-tête affiche encore 'Connecté' mais le token (flow implicite) est perdu, donc les appels API renvoient 403. Correctif : détecter le token manquant/expiré au chargement et proposer la reconnexion.</w:t>
            </w:r>
          </w:p>
        </w:tc>
        <w:tc>
          <w:tcPr>
            <w:tcW w:type="dxa" w:w="1320"/>
          </w:tcPr>
          <w:p>
            <w:r/>
            <w:r>
              <w:rPr>
                <w:b/>
                <w:color w:val="1E8449"/>
                <w:sz w:val="19"/>
              </w:rPr>
              <w:t xml:space="preserve">✅ Livré (v1.16.0)</w:t>
            </w:r>
          </w:p>
        </w:tc>
      </w:tr>
      <w:tr>
        <w:tc>
          <w:tcPr>
            <w:tcW w:type="dxa" w:w="760"/>
          </w:tcPr>
          <w:p>
            <w:r/>
            <w:r>
              <w:rPr>
                <w:b/>
                <w:sz w:val="19"/>
              </w:rPr>
              <w:t>#B15</w:t>
            </w:r>
          </w:p>
        </w:tc>
        <w:tc>
          <w:tcPr>
            <w:tcW w:type="dxa" w:w="1400"/>
          </w:tcPr>
          <w:p>
            <w:r/>
            <w:r>
              <w:rPr>
                <w:sz w:val="19"/>
              </w:rPr>
              <w:t>Abonnements</w:t>
            </w:r>
          </w:p>
        </w:tc>
        <w:tc>
          <w:tcPr>
            <w:tcW w:type="dxa" w:w="2800"/>
          </w:tcPr>
          <w:p>
            <w:r/>
            <w:r>
              <w:rPr>
                <w:sz w:val="19"/>
              </w:rPr>
              <w:t>Miniatures de chaînes absentes</w:t>
            </w:r>
          </w:p>
        </w:tc>
        <w:tc>
          <w:tcPr>
            <w:tcW w:type="dxa" w:w="4600"/>
          </w:tcPr>
          <w:p>
            <w:r/>
            <w:r>
              <w:rPr>
                <w:sz w:val="19"/>
              </w:rPr>
              <w:t>Les avatars yt3.ggpht.com renvoyaient 403 selon le referer localhost ; l'img n'avait pas de repli. CORRIGÉ via referrerpolicy="no-referrer" + loading="lazy" + repli onerror.</w:t>
            </w:r>
          </w:p>
        </w:tc>
        <w:tc>
          <w:tcPr>
            <w:tcW w:type="dxa" w:w="1320"/>
          </w:tcPr>
          <w:p>
            <w:r/>
            <w:r>
              <w:rPr>
                <w:b/>
                <w:color w:val="1E8449"/>
                <w:sz w:val="19"/>
              </w:rPr>
              <w:t>Fait</w:t>
            </w:r>
          </w:p>
        </w:tc>
      </w:tr>
    </w:tbl>
    <w:p/>
    <w:p>
      <w:pPr>
        <w:pStyle w:val="Titre1"/>
      </w:pPr>
      <w:r>
        <w:br w:type="page"/>
      </w:r>
      <w:r>
        <w:t xml:space="preserve">Mise à jour — Session du 18 août 2026 (v5.2)</w:t>
      </w:r>
    </w:p>
    <w:p>
      <w:r>
        <w:t xml:space="preserve">Synchronisation du backlog avec les sources todo actuelles du projet : le product backlog du 12 août 2026 (filtre Shorts) et le backlog de consolidation de l'analyse marché ouvert le 2 août 2026. Numérotation alignée sur project_todo_improvements.md : le filtre Shorts est l'item #68 ; le prochain numéro libre est #69. Contexte concurrentiel : l'évaluation de l'écosystème Invidious (2 août 2026) n'a trouvé aucun concurrent gestionnaire de playlists ; le vrai terrain concurrentiel de la page d'acquisition n°1 (calculateur de durée) est le cluster d'extensions mené par « Youtube Playlist Duration Calculator » (1 984 utilisateurs, plafond 100 vidéos, friction d'installation).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620"/>
            <w:shd w:val="clear" w:fill="2C3E50"/>
          </w:tcPr>
          <w:p>
            <w:r/>
            <w:r>
              <w:rPr>
                <w:b/>
                <w:color w:val="FFFFFF"/>
              </w:rPr>
              <w:t xml:space="preserve">#</w:t>
            </w:r>
          </w:p>
        </w:tc>
        <w:tc>
          <w:tcPr>
            <w:tcW w:type="dxa" w:w="1080"/>
            <w:shd w:val="clear" w:fill="2C3E50"/>
          </w:tcPr>
          <w:p>
            <w:r/>
            <w:r>
              <w:rPr>
                <w:b/>
                <w:color w:val="FFFFFF"/>
              </w:rPr>
              <w:t xml:space="preserve">Catégorie</w:t>
            </w:r>
          </w:p>
        </w:tc>
        <w:tc>
          <w:tcPr>
            <w:tcW w:type="dxa" w:w="1700"/>
            <w:shd w:val="clear" w:fill="2C3E50"/>
          </w:tcPr>
          <w:p>
            <w:r/>
            <w:r>
              <w:rPr>
                <w:b/>
                <w:color w:val="FFFFFF"/>
              </w:rPr>
              <w:t xml:space="preserve">Titre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Statut</w:t>
            </w:r>
          </w:p>
        </w:tc>
      </w:tr>
      <w:tr>
        <w:tc>
          <w:tcPr>
            <w:tcW w:type="dxa" w:w="620"/>
          </w:tcPr>
          <w:p>
            <w:r/>
            <w:r>
              <w:rPr>
                <w:b/>
                <w:sz w:val="19"/>
              </w:rPr>
              <w:t xml:space="preserve">#68</w:t>
            </w:r>
          </w:p>
        </w:tc>
        <w:tc>
          <w:tcPr>
            <w:tcW w:type="dxa" w:w="1080"/>
          </w:tcPr>
          <w:p>
            <w:r/>
            <w:r>
              <w:rPr>
                <w:sz w:val="19"/>
              </w:rPr>
              <w:t xml:space="preserve">Fonctionnalités</w:t>
            </w:r>
          </w:p>
        </w:tc>
        <w:tc>
          <w:tcPr>
            <w:tcW w:type="dxa" w:w="1700"/>
          </w:tcPr>
          <w:p>
            <w:r/>
            <w:r>
              <w:rPr>
                <w:sz w:val="19"/>
              </w:rPr>
              <w:t xml:space="preserve">Filtrer Shorts vs vidéos standard</w:t>
            </w:r>
          </w:p>
        </w:tc>
        <w:tc>
          <w:tcPr>
            <w:tcW w:type="dxa" w:w="4180"/>
          </w:tcPr>
          <w:p>
            <w:r/>
            <w:r>
              <w:rPr>
                <w:sz w:val="19"/>
              </w:rPr>
              <w:t xml:space="preserve">Différencier et filtrer les Shorts (format vertical) des vidéos standard dans les playlists et vues de chaîne — ex. une puce de filtre « Vidéos / Shorts ». Pas de drapeau isShort officiel dans la Data API v3 (recherche du 12 août 2026). (1) Uploads de chaîne — playlists système (le moins cher, exact) : remplacer le préfixe UC de l'ID de chaîne : UUSH… = Shorts uniquement, UULF… = format long uniquement, UULV… = live ; requête playlistItems.list (1 unité de quota). (2) Vidéos arbitraires (ex. dans une playlist utilisateur) — heuristique : videos.list part=contentDetails,player&amp;maxHeight=8192, puis isShort ≈ embedHeight &gt; embedWidth &amp;&amp; durée ≤ 180 s (la durée seule ne suffit pas — Shorts jusqu'à 3 min depuis fin 2024) ; lots de 50 IDs par appel, quasi gratuit si durées/miniatures déjà récupérées. (3) Vérité terrain de repli (non officiel) : HEAD youtube.com/shorts/{videoId} → 200 = Short, redirection vers /watch = standard ; limité en débit, peut casser ; vérification uniquement. Mettre en cache le drapeau is_short par vidéo — le format ne change jamais après l'upload.</w:t>
            </w:r>
          </w:p>
        </w:tc>
        <w:tc>
          <w:tcPr>
            <w:tcW w:type="dxa" w:w="1060"/>
          </w:tcPr>
          <w:p>
            <w:r/>
            <w:r>
              <w:rPr>
                <w:b/>
                <w:color w:val="1E8449"/>
                <w:sz w:val="19"/>
              </w:rPr>
              <w:t xml:space="preserve">✅ Livré (v1.17.0)</w:t>
            </w:r>
          </w:p>
        </w:tc>
      </w:tr>
      <w:tr>
        <w:tc>
          <w:tcPr>
            <w:tcW w:type="dxa" w:w="620"/>
          </w:tcPr>
          <w:p>
            <w:r/>
            <w:r>
              <w:rPr>
                <w:b/>
                <w:sz w:val="19"/>
              </w:rPr>
              <w:t xml:space="preserve">#M1</w:t>
            </w:r>
          </w:p>
        </w:tc>
        <w:tc>
          <w:tcPr>
            <w:tcW w:type="dxa" w:w="1080"/>
          </w:tcPr>
          <w:p>
            <w:r/>
            <w:r>
              <w:rPr>
                <w:sz w:val="19"/>
              </w:rPr>
              <w:t xml:space="preserve">Docs / Marché</w:t>
            </w:r>
          </w:p>
        </w:tc>
        <w:tc>
          <w:tcPr>
            <w:tcW w:type="dxa" w:w="1700"/>
          </w:tcPr>
          <w:p>
            <w:r/>
            <w:r>
              <w:rPr>
                <w:sz w:val="19"/>
              </w:rPr>
              <w:t xml:space="preserve">Consolidation de l'analyse marché</w:t>
            </w:r>
          </w:p>
        </w:tc>
        <w:tc>
          <w:tcPr>
            <w:tcW w:type="dxa" w:w="4180"/>
          </w:tcPr>
          <w:p>
            <w:r/>
            <w:r>
              <w:rPr>
                <w:sz w:val="19"/>
              </w:rPr>
              <w:t xml:space="preserve">Fusionner les 5 documents marché qui se recouvrent (original FR ~mars 2026 sur le PC local ; 2× « The Architecture of Curation » et « YouTube Content Management Apps » + note outils tiers sur Drive ; évaluation Invidious dans le projet) en une seule analyse marché EN canonique dans le projet ; retirer ou marquer clairement les doublons. Étapes : (1) récupérer le docx FR (PC local — à attacher directement ou via le pont desktop) ; (2) ~1 h de vérification delta concurrents sur le set direct uniquement (Cleangarden, Playlist.tools, Multiselect for YouTube, actions playlist TubeBuddy, YouTube Playlist Guru, PocketTube, Groupify, cluster d'extensions calculateur de durée) ; (3) consolider. Décision du 2 août : pas de refresh complet — rafraîchir en fonction des décisions, et la prochaine décision nécessitant des données marché fraîches est le pricing.</w:t>
            </w:r>
          </w:p>
        </w:tc>
        <w:tc>
          <w:tcPr>
            <w:tcW w:type="dxa" w:w="1060"/>
          </w:tcPr>
          <w:p>
            <w:r/>
            <w:r>
              <w:rPr>
                <w:b/>
                <w:color w:val="7F8C8D"/>
                <w:sz w:val="19"/>
              </w:rPr>
              <w:t xml:space="preserve">🚫 Bloqué (fichier source FR)</w:t>
            </w:r>
          </w:p>
        </w:tc>
      </w:tr>
    </w:tbl>
    <w:p>
      <w:pPr>
        <w:pStyle w:val="Titre1"/>
      </w:pPr>
      <w:r>
        <w:br w:type="page"/>
      </w:r>
      <w:r>
        <w:t xml:space="preserve">Mise à jour — Session du 19 août 2026 (v5.3)</w:t>
      </w:r>
    </w:p>
    <w:p>
      <w:r>
        <w:t xml:space="preserve">Intégration de l'alternative UI conçue dans Claude Design (UI Tests/UI Explorations.dc.html et son bundle « UI Explorations (standalone).html ») en tant que thème nommé activable par l'utilisateur. La spécification complète — tokens actuels, valeurs extraites, définition du thème et écarts d'intégration — existe déjà dans Theme-Token-Spec.md (10 août 2026) ; cet item la porte au backlog. Prochain numéro libre après cet ajout : #70.</w:t>
      </w:r>
    </w:p>
    <w:tbl>
      <w:tblPr>
        <w:tblStyle w:val="Grilledutableau"/>
        <w:tblW w:w="0" w:type="auto"/>
        <w:tblLook w:val="04A0" w:firstRow="1" w:lastRow="0" w:firstColumn="1" w:lastColumn="0" w:noHBand="0" w:noVBand="1"/>
      </w:tblPr>
      <w:tblGrid>
        <w:gridCol w:w="620"/>
        <w:gridCol w:w="1080"/>
        <w:gridCol w:w="1700"/>
        <w:gridCol w:w="4180"/>
        <w:gridCol w:w="1060"/>
      </w:tblGrid>
      <w:tr>
        <w:tc>
          <w:tcPr>
            <w:tcW w:type="dxa" w:w="620"/>
            <w:shd w:val="clear" w:fill="2C3E50"/>
          </w:tcPr>
          <w:p>
            <w:r/>
            <w:r>
              <w:rPr>
                <w:b/>
                <w:color w:val="FFFFFF"/>
              </w:rPr>
              <w:t xml:space="preserve">#</w:t>
            </w:r>
          </w:p>
        </w:tc>
        <w:tc>
          <w:tcPr>
            <w:tcW w:type="dxa" w:w="1080"/>
            <w:shd w:val="clear" w:fill="2C3E50"/>
          </w:tcPr>
          <w:p>
            <w:r/>
            <w:r>
              <w:rPr>
                <w:b/>
                <w:color w:val="FFFFFF"/>
              </w:rPr>
              <w:t xml:space="preserve">Catégorie</w:t>
            </w:r>
          </w:p>
        </w:tc>
        <w:tc>
          <w:tcPr>
            <w:tcW w:type="dxa" w:w="1700"/>
            <w:shd w:val="clear" w:fill="2C3E50"/>
          </w:tcPr>
          <w:p>
            <w:r/>
            <w:r>
              <w:rPr>
                <w:b/>
                <w:color w:val="FFFFFF"/>
              </w:rPr>
              <w:t xml:space="preserve">Titre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Statut</w:t>
            </w:r>
          </w:p>
        </w:tc>
      </w:tr>
      <w:tr>
        <w:tc>
          <w:tcPr>
            <w:tcW w:type="dxa" w:w="620"/>
          </w:tcPr>
          <w:p>
            <w:r/>
            <w:r>
              <w:rPr>
                <w:b/>
                <w:sz w:val="19"/>
              </w:rPr>
              <w:t xml:space="preserve">#69</w:t>
            </w:r>
          </w:p>
        </w:tc>
        <w:tc>
          <w:tcPr>
            <w:tcW w:type="dxa" w:w="1080"/>
          </w:tcPr>
          <w:p>
            <w:r/>
            <w:r>
              <w:rPr>
                <w:sz w:val="19"/>
              </w:rPr>
              <w:t xml:space="preserve">UX / Thèmes</w:t>
            </w:r>
          </w:p>
        </w:tc>
        <w:tc>
          <w:tcPr>
            <w:tcW w:type="dxa" w:w="1700"/>
          </w:tcPr>
          <w:p>
            <w:r/>
            <w:r>
              <w:rPr>
                <w:sz w:val="19"/>
              </w:rPr>
              <w:t xml:space="preserve">Thème nommé « Studio / Music » (skin activable)</w:t>
            </w:r>
          </w:p>
        </w:tc>
        <w:tc>
          <w:tcPr>
            <w:tcW w:type="dxa" w:w="4180"/>
          </w:tcPr>
          <w:p>
            <w:r/>
            <w:r>
              <w:rPr>
                <w:sz w:val="19"/>
              </w:rPr>
              <w:t xml:space="preserve">Intégrer l'exploration UI Claude Design comme thème nommé sélectionnable depuis le sélecteur de skin. Le moteur actuel (SKINS, applySkin(), applyCustomAccent() — youtube-playlist-manager.html ~ligne 5053) ne fait varier que l'accent (OKLCH teinte + chroma) ; « Studio / Music » est un sur-ensemble qui change aussi la typographie, les rayons, le mouvement et la palette catégorielle — c'est une identité, pas une couleur. 5 chantiers (cf. Theme-Token-Spec.md §4) : (1) objet de thèmes nommés appliquant un lot de variables CSS en un seul appel, posé au-dessus des skins accent existants et du picker custom, qui restent la couche légère ; (2) polices Unbounded (display) + Space Grotesk (body) via @import, nouvelles variables --font-display / --font-body appliquées aux titres et au wordmark ; (3) palette néon en hex direct — accent #ff2d55, catégorielles #ff2d55 / #ffb02e / #2fd07f / #3fd0ff / #7b61ff / #ff4dd8, surfaces plus sombres et légèrement violettes #07070b / #0a0a0f ; (4) nouveau --pill: 999px (très utilisé par la maquette : puces, now-playing, boutons) et rayons plus ronds 12 / 16 / 22 ; (5) tokens de mouvement --ease: cubic-bezier(.2,.8,.2,1) et --dur: 180ms, à garder sous prefers-reduced-motion. Positionnement recommandé : skins accent + picker custom = couche gratuite déjà livrée ; « Studio / Music » = thème nommé complet, ancrage de la section Thèmes du plan Premium. À coordonner avec #14 (session UI/UX) et T2 (design system + dataviz). Note : UI Explorations.dc.html référence ./support.js, absent du dossier — utiliser le bundle standalone comme référence visuelle.</w:t>
            </w:r>
          </w:p>
        </w:tc>
        <w:tc>
          <w:tcPr>
            <w:tcW w:type="dxa" w:w="1060"/>
          </w:tcPr>
          <w:p>
            <w:r/>
            <w:r>
              <w:rPr>
                <w:b/>
                <w:color w:val="1E8449"/>
                <w:sz w:val="19"/>
              </w:rPr>
              <w:t xml:space="preserve">✅ Livré (v1.1.0)</w:t>
            </w:r>
          </w:p>
        </w:tc>
      </w:tr>
    </w:tbl>
    <w:p>
      <w:pPr>
        <w:pStyle w:val="Titre1"/>
      </w:pPr>
      <w:r>
        <w:br w:type="page"/>
      </w:r>
      <w:r>
        <w:t xml:space="preserve">Mise à jour — Session du 19 août 2026 (v5.4)</w:t>
      </w:r>
    </w:p>
    <w:p>
      <w:r>
        <w:t xml:space="preserve">Retour à la source : le fichier UI Explorations (standalone).html contient 3 tours et 7 options, pas seulement une palette. Le tour 3 (« Bichrome — une couleur + noir ») est la seule direction réellement intégrable en tant que skin : noir verrouillé + 1, 2 ou 3 accents choisis par l'utilisateur. Le thème unique « Studio / Music » livré en #69 est remplacé par ces trois thèmes. Les tours 1 (verre dépoli, profondeur 3D, modulaire) et 2 (Néon Studio : bento, dock flottant, ticker, égaliseur) restent des refontes de mise en page, hors périmètre d'un thème — à traiter avec #14 si souhaité. Prochain numéro libre après cet ajout : #71.</w:t>
      </w:r>
    </w:p>
    <w:tbl>
      <w:tblPr>
        <w:tblStyle w:val="Grilledutableau"/>
        <w:tblW w:w="0" w:type="auto"/>
        <w:tblLook w:val="04A0" w:firstRow="1" w:lastRow="0" w:firstColumn="1" w:lastColumn="0" w:noHBand="0" w:noVBand="1"/>
      </w:tblPr>
      <w:tblGrid>
        <w:gridCol w:w="620"/>
        <w:gridCol w:w="1080"/>
        <w:gridCol w:w="1700"/>
        <w:gridCol w:w="4180"/>
        <w:gridCol w:w="1060"/>
      </w:tblGrid>
      <w:tr>
        <w:tc>
          <w:tcPr>
            <w:tcW w:type="dxa" w:w="620"/>
            <w:shd w:val="clear" w:fill="2C3E50"/>
          </w:tcPr>
          <w:p>
            <w:r/>
            <w:r>
              <w:rPr>
                <w:b/>
                <w:color w:val="FFFFFF"/>
              </w:rPr>
              <w:t xml:space="preserve">#</w:t>
            </w:r>
          </w:p>
        </w:tc>
        <w:tc>
          <w:tcPr>
            <w:tcW w:type="dxa" w:w="1080"/>
            <w:shd w:val="clear" w:fill="2C3E50"/>
          </w:tcPr>
          <w:p>
            <w:r/>
            <w:r>
              <w:rPr>
                <w:b/>
                <w:color w:val="FFFFFF"/>
              </w:rPr>
              <w:t xml:space="preserve">Catégorie</w:t>
            </w:r>
          </w:p>
        </w:tc>
        <w:tc>
          <w:tcPr>
            <w:tcW w:type="dxa" w:w="1700"/>
            <w:shd w:val="clear" w:fill="2C3E50"/>
          </w:tcPr>
          <w:p>
            <w:r/>
            <w:r>
              <w:rPr>
                <w:b/>
                <w:color w:val="FFFFFF"/>
              </w:rPr>
              <w:t xml:space="preserve">Titre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Statut</w:t>
            </w:r>
          </w:p>
        </w:tc>
      </w:tr>
      <w:tr>
        <w:tc>
          <w:tcPr>
            <w:tcW w:type="dxa" w:w="620"/>
          </w:tcPr>
          <w:p>
            <w:r/>
            <w:r>
              <w:rPr>
                <w:b/>
                <w:sz w:val="19"/>
              </w:rPr>
              <w:t xml:space="preserve">#70</w:t>
            </w:r>
          </w:p>
        </w:tc>
        <w:tc>
          <w:tcPr>
            <w:tcW w:type="dxa" w:w="1080"/>
          </w:tcPr>
          <w:p>
            <w:r/>
            <w:r>
              <w:rPr>
                <w:sz w:val="19"/>
              </w:rPr>
              <w:t xml:space="preserve">UX / Thèmes</w:t>
            </w:r>
          </w:p>
        </w:tc>
        <w:tc>
          <w:tcPr>
            <w:tcW w:type="dxa" w:w="1700"/>
          </w:tcPr>
          <w:p>
            <w:r/>
            <w:r>
              <w:rPr>
                <w:sz w:val="19"/>
              </w:rPr>
              <w:t xml:space="preserve">Thèmes Bichrome / Duochrome / Trichrome + tuiles réactives</w:t>
            </w:r>
          </w:p>
        </w:tc>
        <w:tc>
          <w:tcPr>
            <w:tcW w:type="dxa" w:w="4180"/>
          </w:tcPr>
          <w:p>
            <w:r/>
            <w:r>
              <w:rPr>
                <w:sz w:val="19"/>
              </w:rPr>
              <w:t xml:space="preserve">Remplace le thème « Studio / Music » de #69 par trois thèmes nommés issus du tour 3 des UI Explorations, partageant la même base noire verrouillée (STUDIO_BASE : Unbounded + Space Grotesk, surfaces #07070b/#0a0a0f, rayons 12/16/22, tokens de mouvement) et ne différant que par le nombre d'accents éditables : Bichrome (1), Duochrome (2), Trichrome (3). Palette catégorielle dérivée des accents : Bichrome produit une rampe monochrome de 6 intensités (HSL, L de 74,8 % à 26,8 %) conformément au « déclinée en intensités » du tour 3 ; Duochrome alterne les 2 accents avec variantes claires/sombres ; Trichrome utilise les 3 accents plus leurs variantes claires. Accents stockés par thème dans themeAccents (localStorage), sélecteur de slot actif, 12 présets repris du panneau Tweaks des explorations (#ff2d55 #ff6a00 #ffb02e #f5e642 #2fd07f #00e5c3 #3fd0ff #4d7dff #a05bff #ff4dd8 #ff8fa3 #e8e8e8). Les 10 pastilles de skin existantes et le picker custom alimentent le slot actif quand un thème Studio est actif, sinon conservent leur comportement. Tuiles réactives : hover translateY(-4px) + bordure accent + halo, sur les 8 sélecteurs de cartes unifiés par #65, portée limitée aux thèmes Studio via :root[data-theme^="studio"], timing --dur/--ease, transform neutralisé sous prefers-reduced-motion. Migration automatique de l'ancien id 'studio' vers 'studio-bi'. Note : le hover des explorations est du CSS pur (transform/scale), aucun suivi de curseur en JS n'est nécessaire.</w:t>
            </w:r>
          </w:p>
        </w:tc>
        <w:tc>
          <w:tcPr>
            <w:tcW w:type="dxa" w:w="1060"/>
          </w:tcPr>
          <w:p>
            <w:r/>
            <w:r>
              <w:rPr>
                <w:b/>
                <w:color w:val="1E8449"/>
                <w:sz w:val="19"/>
              </w:rPr>
              <w:t xml:space="preserve">✅ Livré (v1.2.0)</w:t>
            </w:r>
          </w:p>
        </w:tc>
      </w:tr>
    </w:tbl>
    <w:p>
      <w:pPr>
        <w:pStyle w:val="Titre1"/>
      </w:pPr>
      <w:r>
        <w:br w:type="page"/>
      </w:r>
      <w:r>
        <w:t xml:space="preserve">Mise à jour — Session du 19 août 2026 (v5.5)</w:t>
      </w:r>
    </w:p>
    <w:p>
      <w:r>
        <w:t xml:space="preserve">Audit des items CR1 à CR5 contre le code réellement livré, et non contre le message du commit e18063b. Résultat : CR2, CR3 et CR5 étaient livrés depuis le 29 juillet sans que le backlog soit mis à jour ; CR1 était livré à 90 % (deux sinks restants, corrigés en v1.4.1) ; CR4 n'avait jamais été revendiqué par ce commit et comportait deux défauts réels, corrigés en v1.4.1. Cette section ajoute également #71, qui couvre l'UI alternative Reel Studio et le panneau Version. Prochain numéro libre après cet ajout : #72.</w:t>
      </w:r>
    </w:p>
    <w:tbl>
      <w:tblPr>
        <w:tblStyle w:val="Grilledutableau"/>
        <w:tblW w:w="0" w:type="auto"/>
        <w:tblLook w:val="04A0" w:firstRow="1" w:lastRow="0" w:firstColumn="1" w:lastColumn="0" w:noHBand="0" w:noVBand="1"/>
      </w:tblPr>
      <w:tblGrid>
        <w:gridCol w:w="620"/>
        <w:gridCol w:w="1080"/>
        <w:gridCol w:w="1700"/>
        <w:gridCol w:w="4180"/>
        <w:gridCol w:w="1060"/>
      </w:tblGrid>
      <w:tr>
        <w:tc>
          <w:tcPr>
            <w:tcW w:type="dxa" w:w="620"/>
            <w:shd w:val="clear" w:fill="2C3E50"/>
          </w:tcPr>
          <w:p>
            <w:r/>
            <w:r>
              <w:rPr>
                <w:b/>
                <w:color w:val="FFFFFF"/>
              </w:rPr>
              <w:t xml:space="preserve">#</w:t>
            </w:r>
          </w:p>
        </w:tc>
        <w:tc>
          <w:tcPr>
            <w:tcW w:type="dxa" w:w="1080"/>
            <w:shd w:val="clear" w:fill="2C3E50"/>
          </w:tcPr>
          <w:p>
            <w:r/>
            <w:r>
              <w:rPr>
                <w:b/>
                <w:color w:val="FFFFFF"/>
              </w:rPr>
              <w:t xml:space="preserve">Catégorie</w:t>
            </w:r>
          </w:p>
        </w:tc>
        <w:tc>
          <w:tcPr>
            <w:tcW w:type="dxa" w:w="1700"/>
            <w:shd w:val="clear" w:fill="2C3E50"/>
          </w:tcPr>
          <w:p>
            <w:r/>
            <w:r>
              <w:rPr>
                <w:b/>
                <w:color w:val="FFFFFF"/>
              </w:rPr>
              <w:t xml:space="preserve">Titre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Statut</w:t>
            </w:r>
          </w:p>
        </w:tc>
      </w:tr>
      <w:tr>
        <w:tc>
          <w:tcPr>
            <w:tcW w:type="dxa" w:w="620"/>
          </w:tcPr>
          <w:p>
            <w:r/>
            <w:r>
              <w:rPr>
                <w:b/>
                <w:sz w:val="19"/>
              </w:rPr>
              <w:t xml:space="preserve">#71</w:t>
            </w:r>
          </w:p>
        </w:tc>
        <w:tc>
          <w:tcPr>
            <w:tcW w:type="dxa" w:w="1080"/>
          </w:tcPr>
          <w:p>
            <w:r/>
            <w:r>
              <w:rPr>
                <w:sz w:val="19"/>
              </w:rPr>
              <w:t xml:space="preserve">UX / Distribution</w:t>
            </w:r>
          </w:p>
        </w:tc>
        <w:tc>
          <w:tcPr>
            <w:tcW w:type="dxa" w:w="1700"/>
          </w:tcPr>
          <w:p>
            <w:r/>
            <w:r>
              <w:rPr>
                <w:sz w:val="19"/>
              </w:rPr>
              <w:t xml:space="preserve">Reel Studio — UI alternative séparée, panneau Version</w:t>
            </w:r>
          </w:p>
        </w:tc>
        <w:tc>
          <w:tcPr>
            <w:tcW w:type="dxa" w:w="4180"/>
          </w:tcPr>
          <w:p>
            <w:r/>
            <w:r>
              <w:rPr>
                <w:sz w:val="19"/>
              </w:rPr>
              <w:t xml:space="preserve">Fichier autonome reel-studio.html à côté de l'app, en lecture seule sur le cache local (autoCache) : aucun appel API, aucune écriture sur les données de l'app, aucun accès à googleapis.com dans sa CSP. Reprend la mise en page 2a/3a des UI Explorations — grille bento, dock flottant à la place de la sidebar, ticker de statistiques, carte hero de la playlist principale, égaliseur animé. 8 vues navigables (routage par hash) : dashboard, playlists + détail, recherche globale avec filtres durée et statut, kanban par tag, doublons, statistiques, file de lecture, tags. Panneau Palette conforme au panneau Tweaks des explorations : sections 3A/3B/3C, combos cliquables, champs hexadécimaux libellés (perso, C0, C1, C2) et bouton Réinitialiser ; choisir un combo active aussi le thème correspondant. Lecteur interne à file via l'API IFrame YouTube : mini-barre persistante + sheet dépliable, lecture/pause, précédent/suivant, seek, shuffle, repeat none/all/one, enchaînement automatique, la file se construit depuis la liste affichée. Coordination avec l'onglet YouTube externe : ouvrir sur YouTube met en pause le lecteur interne et réutilise l'onglet déjà ouvert (cible nommée) ; revenir au lecteur interne alors qu'un onglet ouvert depuis Reel Studio existe encore propose de le fermer, de lire quand même, ou d'annuler. Limite du navigateur assumée et affichée : une page ne peut pas mettre en pause un onglet tiers, seulement fermer un onglet qu'elle a ouvert, et un onglet ouvert à la main par l'utilisateur reste invisible. Côté app standard : bouton « Musique » dans l'en-tête et dans la barre latérale (section Beta/Lab, pour rester accessible sur mobile où les outils d'en-tête sont masqués), et panneau Version — pastille cliquable dans les deux pieds de page ouvrant le build en cours, le thème actif et le journal des modifications. Le service worker sert désormais les pages HTML réseau d'abord : en stale-while-revalidate, une page éditée n'apparaissait qu'à la visite suivante, ce qui a fait croire deux fois à des fonctions manquantes.</w:t>
            </w:r>
          </w:p>
        </w:tc>
        <w:tc>
          <w:tcPr>
            <w:tcW w:type="dxa" w:w="1060"/>
          </w:tcPr>
          <w:p>
            <w:r/>
            <w:r>
              <w:rPr>
                <w:b/>
                <w:color w:val="1E8449"/>
                <w:sz w:val="19"/>
              </w:rPr>
              <w:t xml:space="preserve">✅ Livré (app v1.4.1, Reel Studio v0.4.0)</w:t>
            </w:r>
          </w:p>
        </w:tc>
      </w:tr>
    </w:tbl>
    <w:p>
      <w:pPr>
        <w:pStyle w:val="Titre1"/>
      </w:pPr>
      <w:r>
        <w:br w:type="page"/>
      </w:r>
      <w:r>
        <w:t xml:space="preserve">Mise à jour — Session du 19 août 2026 (v5.6)</w:t>
      </w:r>
    </w:p>
    <w:p>
      <w:r>
        <w:t xml:space="preserve">Retour d'usage sur mobile après la mise en ligne de Reel Studio : le panneau Palette, dessiné pour le bureau, tient mal en portrait. Parqué en #72 — non bloquant, l'UI Musique reste utilisable. Prochain numéro libre après cet ajout : #73.</w:t>
      </w:r>
    </w:p>
    <w:tbl>
      <w:tblPr>
        <w:tblStyle w:val="Grilledutableau"/>
        <w:tblW w:w="0" w:type="auto"/>
        <w:tblLook w:val="04A0" w:firstRow="1" w:lastRow="0" w:firstColumn="1" w:lastColumn="0" w:noHBand="0" w:noVBand="1"/>
      </w:tblPr>
      <w:tblGrid>
        <w:gridCol w:w="620"/>
        <w:gridCol w:w="1080"/>
        <w:gridCol w:w="1700"/>
        <w:gridCol w:w="4180"/>
        <w:gridCol w:w="1060"/>
      </w:tblGrid>
      <w:tr>
        <w:tc>
          <w:tcPr>
            <w:tcW w:type="dxa" w:w="620"/>
            <w:shd w:val="clear" w:fill="2C3E50"/>
          </w:tcPr>
          <w:p>
            <w:r/>
            <w:r>
              <w:rPr>
                <w:b/>
                <w:color w:val="FFFFFF"/>
              </w:rPr>
              <w:t xml:space="preserve">#</w:t>
            </w:r>
          </w:p>
        </w:tc>
        <w:tc>
          <w:tcPr>
            <w:tcW w:type="dxa" w:w="1080"/>
            <w:shd w:val="clear" w:fill="2C3E50"/>
          </w:tcPr>
          <w:p>
            <w:r/>
            <w:r>
              <w:rPr>
                <w:b/>
                <w:color w:val="FFFFFF"/>
              </w:rPr>
              <w:t xml:space="preserve">Catégorie</w:t>
            </w:r>
          </w:p>
        </w:tc>
        <w:tc>
          <w:tcPr>
            <w:tcW w:type="dxa" w:w="1700"/>
            <w:shd w:val="clear" w:fill="2C3E50"/>
          </w:tcPr>
          <w:p>
            <w:r/>
            <w:r>
              <w:rPr>
                <w:b/>
                <w:color w:val="FFFFFF"/>
              </w:rPr>
              <w:t xml:space="preserve">Titre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Statut</w:t>
            </w:r>
          </w:p>
        </w:tc>
      </w:tr>
      <w:tr>
        <w:tc>
          <w:tcPr>
            <w:tcW w:type="dxa" w:w="620"/>
          </w:tcPr>
          <w:p>
            <w:r/>
            <w:r>
              <w:rPr>
                <w:b/>
                <w:sz w:val="19"/>
              </w:rPr>
              <w:t xml:space="preserve">#72</w:t>
            </w:r>
          </w:p>
        </w:tc>
        <w:tc>
          <w:tcPr>
            <w:tcW w:type="dxa" w:w="1080"/>
          </w:tcPr>
          <w:p>
            <w:r/>
            <w:r>
              <w:rPr>
                <w:sz w:val="19"/>
              </w:rPr>
              <w:t xml:space="preserve">UX / Mobile</w:t>
            </w:r>
          </w:p>
        </w:tc>
        <w:tc>
          <w:tcPr>
            <w:tcW w:type="dxa" w:w="1700"/>
          </w:tcPr>
          <w:p>
            <w:r/>
            <w:r>
              <w:rPr>
                <w:sz w:val="19"/>
              </w:rPr>
              <w:t xml:space="preserve">Panneau Palette : adaptation portrait</w:t>
            </w:r>
          </w:p>
        </w:tc>
        <w:tc>
          <w:tcPr>
            <w:tcW w:type="dxa" w:w="4180"/>
          </w:tcPr>
          <w:p>
            <w:r/>
            <w:r>
              <w:rPr>
                <w:sz w:val="19"/>
              </w:rPr>
              <w:t xml:space="preserve">Le panneau Palette de Reel Studio (318 px, pensé pour le bureau) passe en pleine largeur en portrait : les trois sections 3A/3B/3C s'empilent, les champs hexadécimaux allongent la colonne, et le sélecteur de couleur natif s'ouvre par-dessus le panneau. Fonctionnel mais inconfortable. Pistes, par ordre de simplicité : (1) n'afficher que la section du thème actif et replier les deux autres derrière leur titre ; (2) sur écran étroit, garder les combos et masquer les champs hexadécimaux derrière un bouton « Personnaliser » ; (3) présenter le panneau en feuille basse (même schéma que le lecteur) plutôt qu'en tiroir latéral, pour que le sélecteur natif ait la place de s'ouvrir. Non bloquant : le choix de thème et les 12 présets restent atteignables. Vérifier en portrait réel, pas seulement en émulation.</w:t>
            </w:r>
          </w:p>
        </w:tc>
        <w:tc>
          <w:tcPr>
            <w:tcW w:type="dxa" w:w="1060"/>
          </w:tcPr>
          <w:p>
            <w:r/>
            <w:r>
              <w:rPr>
                <w:b/>
                <w:color w:val="1E8449"/>
                <w:sz w:val="19"/>
              </w:rPr>
              <w:t xml:space="preserve">✅ Livré (Studio v0.6.0)</w:t>
            </w:r>
          </w:p>
        </w:tc>
      </w:tr>
    </w:tbl>
    <w:p>
      <w:pPr>
        <w:pStyle w:val="Titre1"/>
      </w:pPr>
      <w:r>
        <w:br w:type="page"/>
      </w:r>
      <w:r>
        <w:t xml:space="preserve">Mise à jour — Session du 19 août 2026 (v5.7)</w:t>
      </w:r>
    </w:p>
    <w:p>
      <w:r>
        <w:t xml:space="preserve">Réconciliation des doublons. Les items #G1 à #G5 décrivent mot pour mot les mêmes correctifs que CR1 à CR5 sous une autre numérotation : les cinq sont livrés, et #G12 (CSP) l'est également depuis le 29 juillet — il faisait déjà partie de #G1. Six lignes fermées sans une ligne de code. Leçon pour la suite : une revue de code qui rentre au backlog doit vérifier si les constats existent déjà sous une autre série avant de créer de nouveaux identifiants. #B12 est également fermé, corrigé dans les deux interfaces.</w:t>
      </w:r>
    </w:p>
    <w:tbl>
      <w:tblPr>
        <w:tblStyle w:val="Grilledutableau"/>
        <w:tblW w:w="0" w:type="auto"/>
        <w:tblLook w:val="04A0" w:firstRow="1" w:lastRow="0" w:firstColumn="1" w:lastColumn="0" w:noHBand="0" w:noVBand="1"/>
      </w:tblPr>
      <w:tblGrid>
        <w:gridCol w:w="620"/>
        <w:gridCol w:w="1080"/>
        <w:gridCol w:w="1700"/>
        <w:gridCol w:w="4180"/>
        <w:gridCol w:w="1060"/>
      </w:tblGrid>
      <w:tr>
        <w:tc>
          <w:tcPr>
            <w:tcW w:type="dxa" w:w="620"/>
            <w:shd w:val="clear" w:fill="2C3E50"/>
          </w:tcPr>
          <w:p>
            <w:r/>
            <w:r>
              <w:rPr>
                <w:b/>
                <w:color w:val="FFFFFF"/>
              </w:rPr>
              <w:t xml:space="preserve">#</w:t>
            </w:r>
          </w:p>
        </w:tc>
        <w:tc>
          <w:tcPr>
            <w:tcW w:type="dxa" w:w="1080"/>
            <w:shd w:val="clear" w:fill="2C3E50"/>
          </w:tcPr>
          <w:p>
            <w:r/>
            <w:r>
              <w:rPr>
                <w:b/>
                <w:color w:val="FFFFFF"/>
              </w:rPr>
              <w:t xml:space="preserve">Catégorie</w:t>
            </w:r>
          </w:p>
        </w:tc>
        <w:tc>
          <w:tcPr>
            <w:tcW w:type="dxa" w:w="1700"/>
            <w:shd w:val="clear" w:fill="2C3E50"/>
          </w:tcPr>
          <w:p>
            <w:r/>
            <w:r>
              <w:rPr>
                <w:b/>
                <w:color w:val="FFFFFF"/>
              </w:rPr>
              <w:t xml:space="preserve">Titre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Statut</w:t>
            </w:r>
          </w:p>
        </w:tc>
      </w:tr>
      <w:tr>
        <w:tc>
          <w:tcPr>
            <w:tcW w:type="dxa" w:w="620"/>
          </w:tcPr>
          <w:p>
            <w:r/>
            <w:r>
              <w:rPr>
                <w:b/>
                <w:sz w:val="19"/>
              </w:rPr>
              <w:t xml:space="preserve">#B12</w:t>
            </w:r>
          </w:p>
        </w:tc>
        <w:tc>
          <w:tcPr>
            <w:tcW w:type="dxa" w:w="1080"/>
          </w:tcPr>
          <w:p>
            <w:r/>
            <w:r>
              <w:rPr>
                <w:sz w:val="19"/>
              </w:rPr>
              <w:t xml:space="preserve">Lecteur</w:t>
            </w:r>
          </w:p>
        </w:tc>
        <w:tc>
          <w:tcPr>
            <w:tcW w:type="dxa" w:w="1700"/>
          </w:tcPr>
          <w:p>
            <w:r/>
            <w:r>
              <w:rPr>
                <w:sz w:val="19"/>
              </w:rPr>
              <w:t xml:space="preserve">Pause du lecteur intégré à la sortie de page</w:t>
            </w:r>
          </w:p>
        </w:tc>
        <w:tc>
          <w:tcPr>
            <w:tcW w:type="dxa" w:w="4180"/>
          </w:tcPr>
          <w:p>
            <w:r/>
            <w:r>
              <w:rPr>
                <w:sz w:val="19"/>
              </w:rPr>
              <w:t xml:space="preserve">Le lecteur IFrame intégré continuait quand l'utilisateur basculait ailleurs : deux vidéos en lecture simultanée. Corrigé dans les deux interfaces, avec une règle différente parce que l'usage diffère. App standard (v1.5.0) : pause sur visibilitychange dès que l'onglet passe en arrière-plan, plus pagehide — c'est un gestionnaire de playlists, pas un lecteur d'arrière-plan. Reel Studio (v0.5.0) : pause systématique sur pagehide, mais sur onglet masqué uniquement si un onglet YouTube ouvert depuis Studio est encore vivant — c'est une UI musicale, écouter en arrière-plan est l'usage attendu, pas un défaut. Rappel de la limite déjà documentée en #71 : un onglet YouTube ouvert à la main par l'utilisateur reste indétectable, donc ce cas-là n'est pas couvert.</w:t>
            </w:r>
          </w:p>
        </w:tc>
        <w:tc>
          <w:tcPr>
            <w:tcW w:type="dxa" w:w="1060"/>
          </w:tcPr>
          <w:p>
            <w:r/>
            <w:r>
              <w:rPr>
                <w:b/>
                <w:color w:val="1E8449"/>
                <w:sz w:val="19"/>
              </w:rPr>
              <w:t xml:space="preserve">✅ Livré (v1.5.0 / Studio v0.5.0) — Studio se met aussi en pause (v1.27.7, AUD-28)</w:t>
            </w:r>
          </w:p>
        </w:tc>
      </w:tr>
    </w:tbl>
    <w:p>
      <w:pPr>
        <w:pStyle w:val="Titre1"/>
      </w:pPr>
      <w:r>
        <w:br w:type="page"/>
      </w:r>
      <w:r>
        <w:t xml:space="preserve">Mise à jour — Session du 19 août 2026 (v5.8)</w:t>
      </w:r>
    </w:p>
    <w:p>
      <w:r>
        <w:t xml:space="preserve">Constat d'usage sur Discover : les trois options de tri proposées n'étaient pas des tris de l'API mais des tris locaux appliqués à une recherche figée sur order=relevance. « Plus vues » signifiait donc « plus vues parmi 50 vidéos choisies pour leur pertinence », et ni « plus aimées » ni « plus commentées » n'existent comme valeur d'ordre côté API. #73 corrige le malentendu et ouvre les paramètres réellement disponibles. Prochain numéro libre après cet ajout : #74.</w:t>
      </w:r>
    </w:p>
    <w:tbl>
      <w:tblPr>
        <w:tblStyle w:val="Grilledutableau"/>
        <w:tblW w:w="0" w:type="auto"/>
        <w:tblLook w:val="04A0" w:firstRow="1" w:lastRow="0" w:firstColumn="1" w:lastColumn="0" w:noHBand="0" w:noVBand="1"/>
      </w:tblPr>
      <w:tblGrid>
        <w:gridCol w:w="620"/>
        <w:gridCol w:w="1080"/>
        <w:gridCol w:w="1700"/>
        <w:gridCol w:w="4180"/>
        <w:gridCol w:w="1060"/>
      </w:tblGrid>
      <w:tr>
        <w:tc>
          <w:tcPr>
            <w:tcW w:type="dxa" w:w="620"/>
            <w:shd w:val="clear" w:fill="2C3E50"/>
          </w:tcPr>
          <w:p>
            <w:r/>
            <w:r>
              <w:rPr>
                <w:b/>
                <w:color w:val="FFFFFF"/>
              </w:rPr>
              <w:t xml:space="preserve">#</w:t>
            </w:r>
          </w:p>
        </w:tc>
        <w:tc>
          <w:tcPr>
            <w:tcW w:type="dxa" w:w="1080"/>
            <w:shd w:val="clear" w:fill="2C3E50"/>
          </w:tcPr>
          <w:p>
            <w:r/>
            <w:r>
              <w:rPr>
                <w:b/>
                <w:color w:val="FFFFFF"/>
              </w:rPr>
              <w:t xml:space="preserve">Catégorie</w:t>
            </w:r>
          </w:p>
        </w:tc>
        <w:tc>
          <w:tcPr>
            <w:tcW w:type="dxa" w:w="1700"/>
            <w:shd w:val="clear" w:fill="2C3E50"/>
          </w:tcPr>
          <w:p>
            <w:r/>
            <w:r>
              <w:rPr>
                <w:b/>
                <w:color w:val="FFFFFF"/>
              </w:rPr>
              <w:t xml:space="preserve">Titre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Statut</w:t>
            </w:r>
          </w:p>
        </w:tc>
      </w:tr>
      <w:tr>
        <w:tc>
          <w:tcPr>
            <w:tcW w:type="dxa" w:w="620"/>
          </w:tcPr>
          <w:p>
            <w:r/>
            <w:r>
              <w:rPr>
                <w:b/>
                <w:sz w:val="19"/>
              </w:rPr>
              <w:t xml:space="preserve">#73</w:t>
            </w:r>
          </w:p>
        </w:tc>
        <w:tc>
          <w:tcPr>
            <w:tcW w:type="dxa" w:w="1080"/>
          </w:tcPr>
          <w:p>
            <w:r/>
            <w:r>
              <w:rPr>
                <w:sz w:val="19"/>
              </w:rPr>
              <w:t xml:space="preserve">Fonctionnalités</w:t>
            </w:r>
          </w:p>
        </w:tc>
        <w:tc>
          <w:tcPr>
            <w:tcW w:type="dxa" w:w="1700"/>
          </w:tcPr>
          <w:p>
            <w:r/>
            <w:r>
              <w:rPr>
                <w:sz w:val="19"/>
              </w:rPr>
              <w:t xml:space="preserve">Discover — ordre API réel, tris et filtres supplémentaires</w:t>
            </w:r>
          </w:p>
        </w:tc>
        <w:tc>
          <w:tcPr>
            <w:tcW w:type="dxa" w:w="4180"/>
          </w:tcPr>
          <w:p>
            <w:r/>
            <w:r>
              <w:rPr>
                <w:sz w:val="19"/>
              </w:rPr>
              <w:t xml:space="preserve">L'ordre YouTube devient un contrôle à part entière (pertinence / plus vues / plus récentes / mieux notées) : contrairement au menu de tri, il change les vidéos renvoyées et pas seulement leur affichage. L'API n'expose que six valeurs d'ordre — relevance, date, viewCount, rating, title, videoCount (ce dernier réservé aux chaînes) — donc ni commentCount ni likeCount ; les tris correspondants restent nécessairement locaux. Trois tris locaux ajoutés à partir de données déjà récupérées, sans appel supplémentaire : engagement (likes / vues), date de publication, durée — la durée en secondes était calculée puis jetée, elle est désormais conservée. Deux filtres search.list gratuits ajoutés : videoDuration (courte / moyenne / longue) et videoEmbeddable, ce dernier pour que Discover cesse de proposer des vidéos que le lecteur intégré ne peut pas lire. Correction au passage : un compteur de likes masqué par le créateur ou des commentaires désactivés étaient lus comme zéro, ce qui faisait silencieusement chuter ces vidéos en bas du tri ; ils valent maintenant null, s'affichent « — » et sont épinglés en fin de tri quel que soit le critère. Comportement par défaut inchangé : aucun filtre envoyé, ordre pertinence, coût quota identique (les filtres voyagent sur le même appel à 100 unités). Pistes non retenues pour l'instant, toutes gratuites sur search.list : publishedAfter / publishedBefore, videoCategoryId, regionCode + relevanceLanguage, eventType (direct), videoCaption, videoLicence (Creative Commons), channelId, videoDefinition.</w:t>
            </w:r>
          </w:p>
        </w:tc>
        <w:tc>
          <w:tcPr>
            <w:tcW w:type="dxa" w:w="1060"/>
          </w:tcPr>
          <w:p>
            <w:r/>
            <w:r>
              <w:rPr>
                <w:b/>
                <w:color w:val="1E8449"/>
                <w:sz w:val="19"/>
              </w:rPr>
              <w:t xml:space="preserve">✅ Livré (v1.14.0)</w:t>
            </w:r>
          </w:p>
        </w:tc>
      </w:tr>
    </w:tbl>
    <w:p>
      <w:pPr>
        <w:pStyle w:val="Titre1"/>
      </w:pPr>
      <w:r>
        <w:br w:type="page"/>
      </w:r>
      <w:r>
        <w:t xml:space="preserve">Mise à jour — Session du 19 août 2026 (v6.0)</w:t>
      </w:r>
    </w:p>
    <w:p>
      <w:r>
        <w:t xml:space="preserve">Constat mobile : la sélection de couleur personnalisée s’ouvrait dans la boîte de dialogue du système Android, sans rapport visuel avec le sélecteur de Chrome sur le bureau. Un champ de couleur natif délègue au système d’exploitation et ne peut être ni stylé ni remplacé — la seule voie était d’écrire notre propre sélecteur. #74 le fait, dans les deux interfaces. Prochain numéro libre après cet ajout : #75.</w:t>
      </w:r>
    </w:p>
    <w:tbl>
      <w:tblPr>
        <w:tblStyle w:val="Grilledutableau"/>
        <w:tblW w:w="0" w:type="auto"/>
        <w:tblLook w:val="04A0" w:firstRow="1" w:lastRow="0" w:firstColumn="1" w:lastColumn="0" w:noHBand="0" w:noVBand="1"/>
      </w:tblPr>
      <w:tblGrid>
        <w:gridCol w:w="620"/>
        <w:gridCol w:w="1080"/>
        <w:gridCol w:w="1700"/>
        <w:gridCol w:w="4180"/>
        <w:gridCol w:w="1060"/>
      </w:tblGrid>
      <w:tr>
        <w:tc>
          <w:tcPr>
            <w:tcW w:type="dxa" w:w="620"/>
            <w:shd w:val="clear" w:fill="2C3E50"/>
          </w:tcPr>
          <w:p>
            <w:r/>
            <w:r>
              <w:rPr>
                <w:b/>
                <w:color w:val="FFFFFF"/>
              </w:rPr>
              <w:t xml:space="preserve">#</w:t>
            </w:r>
          </w:p>
        </w:tc>
        <w:tc>
          <w:tcPr>
            <w:tcW w:type="dxa" w:w="1080"/>
            <w:shd w:val="clear" w:fill="2C3E50"/>
          </w:tcPr>
          <w:p>
            <w:r/>
            <w:r>
              <w:rPr>
                <w:b/>
                <w:color w:val="FFFFFF"/>
              </w:rPr>
              <w:t xml:space="preserve">Catégorie</w:t>
            </w:r>
          </w:p>
        </w:tc>
        <w:tc>
          <w:tcPr>
            <w:tcW w:type="dxa" w:w="1700"/>
            <w:shd w:val="clear" w:fill="2C3E50"/>
          </w:tcPr>
          <w:p>
            <w:r/>
            <w:r>
              <w:rPr>
                <w:b/>
                <w:color w:val="FFFFFF"/>
              </w:rPr>
              <w:t xml:space="preserve">Titre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Statut</w:t>
            </w:r>
          </w:p>
        </w:tc>
      </w:tr>
      <w:tr>
        <w:tc>
          <w:tcPr>
            <w:tcW w:type="dxa" w:w="620"/>
          </w:tcPr>
          <w:p>
            <w:r/>
            <w:r>
              <w:rPr>
                <w:b/>
                <w:sz w:val="19"/>
              </w:rPr>
              <w:t xml:space="preserve">#74</w:t>
            </w:r>
          </w:p>
        </w:tc>
        <w:tc>
          <w:tcPr>
            <w:tcW w:type="dxa" w:w="1080"/>
          </w:tcPr>
          <w:p>
            <w:r/>
            <w:r>
              <w:rPr>
                <w:sz w:val="19"/>
              </w:rPr>
              <w:t xml:space="preserve">UX</w:t>
            </w:r>
          </w:p>
        </w:tc>
        <w:tc>
          <w:tcPr>
            <w:tcW w:type="dxa" w:w="1700"/>
          </w:tcPr>
          <w:p>
            <w:r/>
            <w:r>
              <w:rPr>
                <w:sz w:val="19"/>
              </w:rPr>
              <w:t xml:space="preserve">Sélecteur de couleur intégré (identique bureau et mobile)</w:t>
            </w:r>
          </w:p>
        </w:tc>
        <w:tc>
          <w:tcPr>
            <w:tcW w:type="dxa" w:w="4180"/>
          </w:tcPr>
          <w:p>
            <w:r/>
            <w:r>
              <w:rPr>
                <w:sz w:val="19"/>
              </w:rPr>
              <w:t xml:space="preserve">Remplacement de tous les champs de couleur natifs par un sélecteur écrit dans la page : carré saturation/valeur avec pastille déplaçable, curseur de teinte, aperçu, et champs HEX + R/V/B synchronisés dans les deux sens. Application en direct pendant le glissement, comme le reste du panneau. Événements pointer, donc un seul chemin pour la souris et le tactile. Sous 768 px (app) et 640 px (Studio), il se présente en feuille basse pleine largeur, avec un carré plus haut et un curseur plus épais, au lieu d’un popover ancré qui tomberait sous le pouce. Sites remplacés : les trois pastilles d’accent de thème et le sélecteur personnalisé de l’en-tête et de la barre latérale dans l’app, les pastilles de slot du panneau Palette dans Studio — plus aucun champ de couleur natif dans les deux fichiers. Garde ajoutée : un élément de largeur nulle ne peut plus produire de NaN dans le calcul de position. Motif : Chrome sur bureau affiche un carré de saturation et des champs RVB, Android affiche huit pastilles puis trois curseurs TSV — même balise, deux expériences sans rapport, et aucune n’est stylable.</w:t>
            </w:r>
          </w:p>
        </w:tc>
        <w:tc>
          <w:tcPr>
            <w:tcW w:type="dxa" w:w="1060"/>
          </w:tcPr>
          <w:p>
            <w:r/>
            <w:r>
              <w:rPr>
                <w:b/>
                <w:color w:val="1E8449"/>
                <w:sz w:val="19"/>
              </w:rPr>
              <w:t xml:space="preserve">✅ Livré (app v1.7.0 / Studio v0.7.0)</w:t>
            </w:r>
          </w:p>
        </w:tc>
      </w:tr>
    </w:tbl>
    <w:p>
      <w:pPr>
        <w:pStyle w:val="Titre1"/>
      </w:pPr>
      <w:r>
        <w:br w:type="page"/>
      </w:r>
      <w:r>
        <w:t xml:space="preserve">Mise à jour — Session du 19 août 2026 (v6.3)</w:t>
      </w:r>
    </w:p>
    <w:p>
      <w:r>
        <w:t xml:space="preserve">Nouvel ordre de priorité arrêté après relecture des descriptions plutôt que des titres : d’abord ce qui corrompt les données, puis ce qui casse à l’échelle réelle, puis les gains rapides, puis les décisions qui débloquent. #G7 est traité en premier et s’est révélé plus grave que son titre. #75 enregistre la décision de nom, qui bloque tout le chemin de vérification. Prochain numéro libre après cet ajout : #76.</w:t>
      </w:r>
    </w:p>
    <w:tbl>
      <w:tblPr>
        <w:tblStyle w:val="Grilledutableau"/>
        <w:tblW w:w="0" w:type="auto"/>
        <w:tblLook w:val="04A0" w:firstRow="1" w:lastRow="0" w:firstColumn="1" w:lastColumn="0" w:noHBand="0" w:noVBand="1"/>
      </w:tblPr>
      <w:tblGrid>
        <w:gridCol w:w="620"/>
        <w:gridCol w:w="1080"/>
        <w:gridCol w:w="1700"/>
        <w:gridCol w:w="4180"/>
        <w:gridCol w:w="1060"/>
      </w:tblGrid>
      <w:tr>
        <w:tc>
          <w:tcPr>
            <w:tcW w:type="dxa" w:w="620"/>
            <w:shd w:val="clear" w:fill="2C3E50"/>
          </w:tcPr>
          <w:p>
            <w:r/>
            <w:r>
              <w:rPr>
                <w:b/>
                <w:color w:val="FFFFFF"/>
              </w:rPr>
              <w:t xml:space="preserve">#</w:t>
            </w:r>
          </w:p>
        </w:tc>
        <w:tc>
          <w:tcPr>
            <w:tcW w:type="dxa" w:w="1080"/>
            <w:shd w:val="clear" w:fill="2C3E50"/>
          </w:tcPr>
          <w:p>
            <w:r/>
            <w:r>
              <w:rPr>
                <w:b/>
                <w:color w:val="FFFFFF"/>
              </w:rPr>
              <w:t xml:space="preserve">Catégorie</w:t>
            </w:r>
          </w:p>
        </w:tc>
        <w:tc>
          <w:tcPr>
            <w:tcW w:type="dxa" w:w="1700"/>
            <w:shd w:val="clear" w:fill="2C3E50"/>
          </w:tcPr>
          <w:p>
            <w:r/>
            <w:r>
              <w:rPr>
                <w:b/>
                <w:color w:val="FFFFFF"/>
              </w:rPr>
              <w:t xml:space="preserve">Titre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Statut</w:t>
            </w:r>
          </w:p>
        </w:tc>
      </w:tr>
      <w:tr>
        <w:tc>
          <w:tcPr>
            <w:tcW w:type="dxa" w:w="620"/>
          </w:tcPr>
          <w:p>
            <w:r/>
            <w:r>
              <w:rPr>
                <w:b/>
                <w:sz w:val="19"/>
              </w:rPr>
              <w:t xml:space="preserve">#75</w:t>
            </w:r>
          </w:p>
        </w:tc>
        <w:tc>
          <w:tcPr>
            <w:tcW w:type="dxa" w:w="1080"/>
          </w:tcPr>
          <w:p>
            <w:r/>
            <w:r>
              <w:rPr>
                <w:sz w:val="19"/>
              </w:rPr>
              <w:t xml:space="preserve">Décision / Distribution</w:t>
            </w:r>
          </w:p>
        </w:tc>
        <w:tc>
          <w:tcPr>
            <w:tcW w:type="dxa" w:w="1700"/>
          </w:tcPr>
          <w:p>
            <w:r/>
            <w:r>
              <w:rPr>
                <w:sz w:val="19"/>
              </w:rPr>
              <w:t xml:space="preserve">Nom définitif de l’application</w:t>
            </w:r>
          </w:p>
        </w:tc>
        <w:tc>
          <w:tcPr>
            <w:tcW w:type="dxa" w:w="4180"/>
          </w:tcPr>
          <w:p>
            <w:r/>
            <w:r>
              <w:rPr>
                <w:sz w:val="19"/>
              </w:rPr>
              <w:t xml:space="preserve">Décision bloquante, pas une tâche de code. Le nom définitif conditionne tout le chemin de vérification Google : écran de consentement, politique de confidentialité (#H6), publication sur les stores (#15) et checklist de lancement (T4). Le changer après vérification peut imposer un nouveau passage en revue. État actuel incohérent : le client OAuth s’appelle « youtube-manager », le dépôt « Reel-Manager », les Pages servent /Reel-Manager/, le wordmark affiche « Reel /manager » et le compagnon « Reel Studio ». Point de vigilance : les conditions des API Services de Google et les règles de marque YouTube encadrent l’usage du mot « YouTube » dans le nom d’un client ou d’un produit lorsqu’il peut laisser croire à un produit officiel — « youtube-manager » est donc à renommer quoi qu’il arrive, et c’est un candidat plausible aux blocages de consentement déjà rencontrés. À trancher : le nom, puis alignement client OAuth + dépôt + Pages + écran de consentement + interface. Le lot A du plan de priorités (#B13, #B14, #G6) est mis en attente derrière cette décision, bien que sa moitié côté client n’en dépende pas techniquement.</w:t>
            </w:r>
          </w:p>
        </w:tc>
        <w:tc>
          <w:tcPr>
            <w:tcW w:type="dxa" w:w="1060"/>
          </w:tcPr>
          <w:p>
            <w:r/>
            <w:r>
              <w:rPr>
                <w:b/>
                <w:color w:val="B45309"/>
                <w:sz w:val="19"/>
              </w:rPr>
              <w:t xml:space="preserve">⏳ À trancher — BLOQUANT</w:t>
            </w:r>
          </w:p>
        </w:tc>
      </w:tr>
    </w:tbl>
    <w:p>
      <w:r>
        <w:rPr>
          <w:b/>
        </w:rPr>
        <w:t xml:space="preserve">Rappel — prochain numéro libre du backlog : #76.</w:t>
      </w:r>
    </w:p>
    <w:p>
      <w:pPr>
        <w:pStyle w:val="Titre1"/>
      </w:pPr>
      <w:r>
        <w:br w:type="page"/>
      </w:r>
      <w:r>
        <w:t xml:space="preserve">Mise à jour — Session du 16 septembre 2026 (v6.5)</w:t>
      </w:r>
    </w:p>
    <w:p>
      <w:r>
        <w:t xml:space="preserve">Question posée après la remise en service de la catégorisation auto (v1.27.3) : la liste des catégories est-elle limitée, et peut-on créer les siennes ? Oui pour la première — le référentiel de Google n'est pas extensible. Oui pour la seconde, mais seulement côté tags, qui sont déjà libres. L'item ci-dessous acte le chaînon manquant entre les deux. Prochain numéro libre après ces ajouts : #83.</w:t>
      </w:r>
    </w:p>
    <w:tbl>
      <w:tblPr>
        <w:tblStyle w:val="Grilledutableau"/>
        <w:tblW w:w="0" w:type="auto"/>
        <w:tblLook w:val="04A0" w:firstRow="1" w:lastRow="0" w:firstColumn="1" w:lastColumn="0" w:noHBand="0" w:noVBand="1"/>
      </w:tblPr>
      <w:tblGrid>
        <w:gridCol w:w="620"/>
        <w:gridCol w:w="1080"/>
        <w:gridCol w:w="1700"/>
        <w:gridCol w:w="4180"/>
        <w:gridCol w:w="1060"/>
      </w:tblGrid>
      <w:tr>
        <w:tc>
          <w:tcPr>
            <w:tcW w:type="dxa" w:w="620"/>
            <w:shd w:val="clear" w:fill="2C3E50"/>
          </w:tcPr>
          <w:p>
            <w:r/>
            <w:r>
              <w:rPr>
                <w:b/>
                <w:color w:val="FFFFFF"/>
              </w:rPr>
              <w:t xml:space="preserve">#</w:t>
            </w:r>
          </w:p>
        </w:tc>
        <w:tc>
          <w:tcPr>
            <w:tcW w:type="dxa" w:w="1080"/>
            <w:shd w:val="clear" w:fill="2C3E50"/>
          </w:tcPr>
          <w:p>
            <w:r/>
            <w:r>
              <w:rPr>
                <w:b/>
                <w:color w:val="FFFFFF"/>
              </w:rPr>
              <w:t xml:space="preserve">Catégorie</w:t>
            </w:r>
          </w:p>
        </w:tc>
        <w:tc>
          <w:tcPr>
            <w:tcW w:type="dxa" w:w="1700"/>
            <w:shd w:val="clear" w:fill="2C3E50"/>
          </w:tcPr>
          <w:p>
            <w:r/>
            <w:r>
              <w:rPr>
                <w:b/>
                <w:color w:val="FFFFFF"/>
              </w:rPr>
              <w:t xml:space="preserve">Titre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Statut</w:t>
            </w:r>
          </w:p>
        </w:tc>
      </w:tr>
      <w:tr>
        <w:tc>
          <w:tcPr>
            <w:tcW w:type="dxa" w:w="620"/>
          </w:tcPr>
          <w:p>
            <w:r/>
            <w:r>
              <w:rPr>
                <w:b/>
                <w:sz w:val="19"/>
              </w:rPr>
              <w:t xml:space="preserve">#77</w:t>
            </w:r>
          </w:p>
        </w:tc>
        <w:tc>
          <w:tcPr>
            <w:tcW w:type="dxa" w:w="1080"/>
          </w:tcPr>
          <w:p>
            <w:r/>
            <w:r>
              <w:rPr>
                <w:sz w:val="19"/>
              </w:rPr>
              <w:t xml:space="preserve">Fonctionnalités / Tags</w:t>
            </w:r>
          </w:p>
        </w:tc>
        <w:tc>
          <w:tcPr>
            <w:tcW w:type="dxa" w:w="1700"/>
          </w:tcPr>
          <w:p>
            <w:r/>
            <w:r>
              <w:rPr>
                <w:sz w:val="19"/>
              </w:rPr>
              <w:t xml:space="preserve">Catégories personnalisées (correspondance catégorie YouTube → tag maison)</w:t>
            </w:r>
          </w:p>
        </w:tc>
        <w:tc>
          <w:tcPr>
            <w:tcW w:type="dxa" w:w="4180"/>
          </w:tcPr>
          <w:p>
            <w:r/>
            <w:r>
              <w:rPr>
                <w:sz w:val="19"/>
              </w:rPr>
              <w:t xml:space="preserve">Le référentiel videoCategories de YouTube est fermé : 32 identifiants, dont 15 assignables, fixés par Google, sans méthode de création dans l'API. La catégorisation auto écrit pourtant un tag, pas une catégorie — et les tags sont déjà du texte libre, donc l'utilisateur peut créer les siens à la main dès aujourd'hui. Ce qui manque est le pont : une table de correspondance locale et éditable depuis Gestion des tags (un ou plusieurs identifiants de catégorie YouTube → un nom choisi par l'utilisateur), consultée par la catégorisation auto avant de retomber sur le libellé YouTube. Exemple : 28 + 26 → « Impression 3D ». Corrige au passage un défaut vérifié le 16 septembre 2026 : le libellé écrit dans le tag suit la langue de l'interface (hl envoyé à videoCategories.list), donc un scan en français puis en anglais crée deux tags pour la même catégorie (« Science et technologie » et « Science &amp; Technology ») et fragmente le classement en silence — une règle portant sur l'identifiant, pas sur le libellé, est stable. Permet aussi de faire converger plusieurs catégories YouTube vers un même tag. Souhaitable au passage : lire la table VIDEO_CATEGORIES déjà embarquée dans l'app au lieu d'appeler videoCategories.list, ce qui économise une unité de quota par scan et supprime la seconde source de vérité. Reste local (localStorage), sans backend, et ne change pas le format playlistTags.</w:t>
            </w:r>
          </w:p>
        </w:tc>
        <w:tc>
          <w:tcPr>
            <w:tcW w:type="dxa" w:w="1060"/>
          </w:tcPr>
          <w:p>
            <w:r/>
            <w:r>
              <w:rPr>
                <w:b/>
                <w:color w:val="B45309"/>
                <w:sz w:val="19"/>
              </w:rPr>
              <w:t xml:space="preserve">⏳ À construire — MOYENNE</w:t>
            </w:r>
          </w:p>
        </w:tc>
      </w:tr>
      <w:tr>
        <w:tc>
          <w:tcPr>
            <w:tcW w:type="dxa" w:w="620"/>
          </w:tcPr>
          <w:p>
            <w:r/>
            <w:r>
              <w:rPr>
                <w:b/>
                <w:sz w:val="19"/>
              </w:rPr>
              <w:t xml:space="preserve">#78</w:t>
            </w:r>
          </w:p>
        </w:tc>
        <w:tc>
          <w:tcPr>
            <w:tcW w:type="dxa" w:w="1080"/>
          </w:tcPr>
          <w:p>
            <w:r/>
            <w:r>
              <w:rPr>
                <w:sz w:val="19"/>
              </w:rPr>
              <w:t xml:space="preserve">Infrastructure / Quota</w:t>
            </w:r>
          </w:p>
        </w:tc>
        <w:tc>
          <w:tcPr>
            <w:tcW w:type="dxa" w:w="1700"/>
          </w:tcPr>
          <w:p>
            <w:r/>
            <w:r>
              <w:rPr>
                <w:sz w:val="19"/>
              </w:rPr>
              <w:t xml:space="preserve">Garde-fou de quota sur la catégorisation auto</w:t>
            </w:r>
          </w:p>
        </w:tc>
        <w:tc>
          <w:tcPr>
            <w:tcW w:type="dxa" w:w="4180"/>
          </w:tcPr>
          <w:p>
            <w:r/>
            <w:r>
              <w:rPr>
                <w:sz w:val="19"/>
              </w:rPr>
              <w:t xml:space="preserve">Le scan appelle playlistItems puis videos.list pour chaque playlist de la bibliothèque, sans passer par estimateQuotaCost() ni checkQuotaBudget(), contrairement à toutes les autres actions en masse (fusion, déplacement, restauration, couverture). Coût réel : 1 unité par page de playlistItems (50 vidéos par page) plus 1 unité par lot de 50 vidéos pour videos.list, soit environ 2 unités par playlist ordinaire et davantage pour les grosses. Sur une bibliothèque de 35 playlists, environ 70 unités partent sans le moindre avertissement. Conséquence vérifiée le 16 septembre 2026 : si le quota s'épuise en cours de scan, getVideoDetails attrape l'erreur en interne et renvoie un dictionnaire vide, donc toutes les playlists suivantes ne produisent aucune suggestion et rien ne le signale — indiscernable d'une playlist réellement non classable (voir #79). À faire : estimation affichée avant le lancement, confirmation si le budget est dépassé, et arrêt net avec message si le quota tombe pendant le scan, plutôt qu'une dégradation silencieuse sur la moitié de la bibliothèque.</w:t>
            </w:r>
          </w:p>
        </w:tc>
        <w:tc>
          <w:tcPr>
            <w:tcW w:type="dxa" w:w="1060"/>
          </w:tcPr>
          <w:p>
            <w:r/>
            <w:r>
              <w:rPr>
                <w:b/>
                <w:color w:val="B45309"/>
                <w:sz w:val="19"/>
              </w:rPr>
              <w:t xml:space="preserve">⏳ À construire — HAUTE</w:t>
            </w:r>
          </w:p>
        </w:tc>
      </w:tr>
      <w:tr>
        <w:tc>
          <w:tcPr>
            <w:tcW w:type="dxa" w:w="620"/>
          </w:tcPr>
          <w:p>
            <w:r/>
            <w:r>
              <w:rPr>
                <w:b/>
                <w:sz w:val="19"/>
              </w:rPr>
              <w:t xml:space="preserve">#79</w:t>
            </w:r>
          </w:p>
        </w:tc>
        <w:tc>
          <w:tcPr>
            <w:tcW w:type="dxa" w:w="1080"/>
          </w:tcPr>
          <w:p>
            <w:r/>
            <w:r>
              <w:rPr>
                <w:sz w:val="19"/>
              </w:rPr>
              <w:t xml:space="preserve">UX / Tags</w:t>
            </w:r>
          </w:p>
        </w:tc>
        <w:tc>
          <w:tcPr>
            <w:tcW w:type="dxa" w:w="1700"/>
          </w:tcPr>
          <w:p>
            <w:r/>
            <w:r>
              <w:rPr>
                <w:sz w:val="19"/>
              </w:rPr>
              <w:t xml:space="preserve">Dire pourquoi une playlist n’a pas de suggestion</w:t>
            </w:r>
          </w:p>
        </w:tc>
        <w:tc>
          <w:tcPr>
            <w:tcW w:type="dxa" w:w="4180"/>
          </w:tcPr>
          <w:p>
            <w:r/>
            <w:r>
              <w:rPr>
                <w:sz w:val="19"/>
              </w:rPr>
              <w:t xml:space="preserve">Le modal n'affiche que les playlists pour lesquelles une suggestion a été trouvée : voir « 15 sur 25 » ne dit pas si les dix autres sont inclassables ou si le scan n'a pas pu les regarder. Vérifié le 16 septembre 2026 sur cinq playlists piégées, quatre causes distinctes produisent exactement le même silence : playlist vide (playlistItems renvoie zéro élément), éléments sans contentDetails.videoId (vidéos supprimées ou passées en privé), échec de l'appel videos.list (quota, 5xx), et vidéos sans categoryId dont le titre n'atteint aucun mot-clé. À faire : un décompte « X playlists sur Y analysées » et, pour chaque playlist sans suggestion, la raison en clair (vide / vidéos indisponibles / échec API / aucune catégorie). À signaler aussi dans l'interface : seules les 50 premières vidéos de chaque playlist sont examinées (slice(0, 50)), donc une playlist de 400 titres est classée sur son début.</w:t>
            </w:r>
          </w:p>
        </w:tc>
        <w:tc>
          <w:tcPr>
            <w:tcW w:type="dxa" w:w="1060"/>
          </w:tcPr>
          <w:p>
            <w:r/>
            <w:r>
              <w:rPr>
                <w:b/>
                <w:color w:val="B45309"/>
                <w:sz w:val="19"/>
              </w:rPr>
              <w:t xml:space="preserve">⏳ À construire — MOYENNE</w:t>
            </w:r>
          </w:p>
        </w:tc>
      </w:tr>
      <w:tr>
        <w:tc>
          <w:tcPr>
            <w:tcW w:type="dxa" w:w="620"/>
          </w:tcPr>
          <w:p>
            <w:r/>
            <w:r>
              <w:rPr>
                <w:b/>
                <w:sz w:val="19"/>
              </w:rPr>
              <w:t xml:space="preserve">#80</w:t>
            </w:r>
          </w:p>
        </w:tc>
        <w:tc>
          <w:tcPr>
            <w:tcW w:type="dxa" w:w="1080"/>
          </w:tcPr>
          <w:p>
            <w:r/>
            <w:r>
              <w:rPr>
                <w:sz w:val="19"/>
              </w:rPr>
              <w:t xml:space="preserve">i18n</w:t>
            </w:r>
          </w:p>
        </w:tc>
        <w:tc>
          <w:tcPr>
            <w:tcW w:type="dxa" w:w="1700"/>
          </w:tcPr>
          <w:p>
            <w:r/>
            <w:r>
              <w:rPr>
                <w:sz w:val="19"/>
              </w:rPr>
              <w:t xml:space="preserve">Libellés de classification codés en dur en français</w:t>
            </w:r>
          </w:p>
        </w:tc>
        <w:tc>
          <w:tcPr>
            <w:tcW w:type="dxa" w:w="4180"/>
          </w:tcPr>
          <w:p>
            <w:r/>
            <w:r>
              <w:rPr>
                <w:sz w:val="19"/>
              </w:rPr>
              <w:t xml:space="preserve">Huit chaînes visibles échappent à t() dans les fonctionnalités de classification, toutes en français quelle que soit la langue de l'interface : les deux libellés de progression de la catégorisation auto (« Chargement des vidéos: i/n » et « Récupération des détails: i/n »), « Analyse des catégories… » dans le filtre par catégorie de la vue détail et dans la vue Déplacer, « Analyse du contenu… (topics) » et « Contenu analysé : n vidéos enrichies » dans le filtre par type, « Analyse des résultats… (n) » dans la recherche globale, et « Analyse du contenu… (n) » dans la vue Regarder. Antérieur aux correctifs du 16 septembre 2026. À faire : des clés FR et EN avec interpolation, comme partout ailleurs. La clé toast_loading_videos existe déjà et couvre un cas voisin sans convenir tel quel. Faible risque, faible effort.</w:t>
            </w:r>
          </w:p>
        </w:tc>
        <w:tc>
          <w:tcPr>
            <w:tcW w:type="dxa" w:w="1060"/>
          </w:tcPr>
          <w:p>
            <w:r/>
            <w:r>
              <w:rPr>
                <w:b/>
                <w:color w:val="1E8449"/>
                <w:sz w:val="19"/>
              </w:rPr>
              <w:t xml:space="preserve">✅ Livré (v1.27.45, avec AUD-27)</w:t>
            </w:r>
          </w:p>
        </w:tc>
      </w:tr>
    </w:tbl>
    <w:p>
      <w:r>
        <w:rPr>
          <w:b/>
        </w:rPr>
        <w:t xml:space="preserve">Rappel — prochain numéro libre du backlog : #83.</w:t>
      </w:r>
    </w:p>
    <w:p>
      <w:pPr>
        <w:pStyle w:val="Titre1"/>
      </w:pPr>
      <w:r>
        <w:br w:type="page"/>
      </w:r>
      <w:r>
        <w:t xml:space="preserve">Livré — session du 16 septembre 2026</w:t>
      </w:r>
    </w:p>
    <w:p>
      <w:r>
        <w:t xml:space="preserve">Vingt-deux commits, de la v1.12.0 à la v1.27.3. Onze statuts corrigés dans les tableaux précédents : #73 (v1.14.0), #B13 et #B14 (v1.16.0), #68 (v1.17.0), #I3 (v1.18.0), #I2 (v1.20.0), #G14 (v1.21.0), #G11 (v1.22.0), #17 (v1.23.0 et v1.24.0), #18 (v1.24.0) et #I1 (v1.27.0). Cas particulier de #73 : le backlog l'annonçait livré en v1.6.0, mais les filtres videoDefinition, videoCaption, videoLicense et publishedAfter n'étaient jamais envoyés sur le fil — la v1.14.0 est la première où ils partent réellement, et c'est cette version qui fait foi. #B13 et #B14 étaient marqués en attente de #75 : leur moitié côté client n'en dépendait pas et a été livrée. Trois livraisons n'avaient aucune entrée au backlog et sont ouvertes ci-dessous, rétroactivement, au statut livré. Sans numéro, également livré : réponses partielles fields= sur les appels coûteux, miniatures fhd/qhd avec chaîne de repli unique (app et Reel Studio), région et langue des catégories suivant la langue de l'interface, configuration de lancement pour servir tests.html en même origine, et les trois correctifs v1.27.1 à v1.27.3 détaillés au changelog. Couverture de tests passée de 75 à 281 cas.</w:t>
      </w:r>
    </w:p>
    <w:tbl>
      <w:tblPr>
        <w:tblStyle w:val="Grilledutableau"/>
        <w:tblW w:w="0" w:type="auto"/>
        <w:tblLook w:val="04A0" w:firstRow="1" w:lastRow="0" w:firstColumn="1" w:lastColumn="0" w:noHBand="0" w:noVBand="1"/>
      </w:tblPr>
      <w:tblGrid>
        <w:gridCol w:w="620"/>
        <w:gridCol w:w="1080"/>
        <w:gridCol w:w="1700"/>
        <w:gridCol w:w="4180"/>
        <w:gridCol w:w="1060"/>
      </w:tblGrid>
      <w:tr>
        <w:tc>
          <w:tcPr>
            <w:tcW w:type="dxa" w:w="620"/>
            <w:shd w:val="clear" w:fill="2C3E50"/>
          </w:tcPr>
          <w:p>
            <w:r/>
            <w:r>
              <w:rPr>
                <w:b/>
                <w:color w:val="FFFFFF"/>
              </w:rPr>
              <w:t xml:space="preserve">#</w:t>
            </w:r>
          </w:p>
        </w:tc>
        <w:tc>
          <w:tcPr>
            <w:tcW w:type="dxa" w:w="1080"/>
            <w:shd w:val="clear" w:fill="2C3E50"/>
          </w:tcPr>
          <w:p>
            <w:r/>
            <w:r>
              <w:rPr>
                <w:b/>
                <w:color w:val="FFFFFF"/>
              </w:rPr>
              <w:t xml:space="preserve">Catégorie</w:t>
            </w:r>
          </w:p>
        </w:tc>
        <w:tc>
          <w:tcPr>
            <w:tcW w:type="dxa" w:w="1700"/>
            <w:shd w:val="clear" w:fill="2C3E50"/>
          </w:tcPr>
          <w:p>
            <w:r/>
            <w:r>
              <w:rPr>
                <w:b/>
                <w:color w:val="FFFFFF"/>
              </w:rPr>
              <w:t xml:space="preserve">Titre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Statut</w:t>
            </w:r>
          </w:p>
        </w:tc>
      </w:tr>
      <w:tr>
        <w:tc>
          <w:tcPr>
            <w:tcW w:type="dxa" w:w="620"/>
          </w:tcPr>
          <w:p>
            <w:r/>
            <w:r>
              <w:rPr>
                <w:b/>
                <w:sz w:val="19"/>
              </w:rPr>
              <w:t xml:space="preserve">#76</w:t>
            </w:r>
          </w:p>
        </w:tc>
        <w:tc>
          <w:tcPr>
            <w:tcW w:type="dxa" w:w="1080"/>
          </w:tcPr>
          <w:p>
            <w:r/>
            <w:r>
              <w:rPr>
                <w:sz w:val="19"/>
              </w:rPr>
              <w:t xml:space="preserve">Infrastructure / Quota</w:t>
            </w:r>
          </w:p>
        </w:tc>
        <w:tc>
          <w:tcPr>
            <w:tcW w:type="dxa" w:w="1700"/>
          </w:tcPr>
          <w:p>
            <w:r/>
            <w:r>
              <w:rPr>
                <w:sz w:val="19"/>
              </w:rPr>
              <w:t xml:space="preserve">Modèle de quota à trois seaux</w:t>
            </w:r>
          </w:p>
        </w:tc>
        <w:tc>
          <w:tcPr>
            <w:tcW w:type="dxa" w:w="4180"/>
          </w:tcPr>
          <w:p>
            <w:r/>
            <w:r>
              <w:rPr>
                <w:sz w:val="19"/>
              </w:rPr>
              <w:t xml:space="preserve">Le changement d'API de juin 2026 a scindé le quota en trois compteurs indépendants : un pool général de 10 000 unités par jour, 100 appels de recherche et 100 envois de vidéo. L'app n'en connaissait qu'un seul et annonçait la limite du pool quelle que soit la ressource épuisée, ce qui rendait le message inutilisable : 100 recherches consommées affichaient « quota dépassé » en citant 10 000. Chaque appel est désormais imputé à son seau selon endpoint et méthode, avec une estimation avant chaque action en masse. Défaut trouvé au passage et corrigé : videos/rate était tronqué à « videos » et facturé au seau des envois, soit 1 % de l'allocation quotidienne pour un seul like.</w:t>
            </w:r>
          </w:p>
        </w:tc>
        <w:tc>
          <w:tcPr>
            <w:tcW w:type="dxa" w:w="1060"/>
          </w:tcPr>
          <w:p>
            <w:r/>
            <w:r>
              <w:rPr>
                <w:b/>
                <w:color w:val="1E8449"/>
                <w:sz w:val="19"/>
              </w:rPr>
              <w:t xml:space="preserve">✅ Livré (v1.12.0 + v1.13.0) — estimations et affichages alignés (v1.27.15–v1.27.16, AUD-15/22)</w:t>
            </w:r>
          </w:p>
        </w:tc>
      </w:tr>
      <w:tr>
        <w:tc>
          <w:tcPr>
            <w:tcW w:type="dxa" w:w="620"/>
          </w:tcPr>
          <w:p>
            <w:r/>
            <w:r>
              <w:rPr>
                <w:b/>
                <w:sz w:val="19"/>
              </w:rPr>
              <w:t xml:space="preserve">#81</w:t>
            </w:r>
          </w:p>
        </w:tc>
        <w:tc>
          <w:tcPr>
            <w:tcW w:type="dxa" w:w="1080"/>
          </w:tcPr>
          <w:p>
            <w:r/>
            <w:r>
              <w:rPr>
                <w:sz w:val="19"/>
              </w:rPr>
              <w:t xml:space="preserve">Fonctionnalités / Dashboard</w:t>
            </w:r>
          </w:p>
        </w:tc>
        <w:tc>
          <w:tcPr>
            <w:tcW w:type="dxa" w:w="1700"/>
          </w:tcPr>
          <w:p>
            <w:r/>
            <w:r>
              <w:rPr>
                <w:sz w:val="19"/>
              </w:rPr>
              <w:t xml:space="preserve">Tuile Tendances</w:t>
            </w:r>
          </w:p>
        </w:tc>
        <w:tc>
          <w:tcPr>
            <w:tcW w:type="dxa" w:w="4180"/>
          </w:tcPr>
          <w:p>
            <w:r/>
            <w:r>
              <w:rPr>
                <w:sz w:val="19"/>
              </w:rPr>
              <w:t xml:space="preserve">Tuile du tableau de bord alimentée par videos.list chart=mostPopular, filtrée par catégorie et par région d'interface. Un appel ordinaire à 1 unité sur le pool, pas une recherche : la tuile ne consomme donc rien du seau de 100 recherches quotidiennes. Livrée sans entrée au backlog ; le numéro #15 lui avait été attribué par erreur dans la suite de tests, alors que #15 désigne la publication sur les stores via PWA.</w:t>
            </w:r>
          </w:p>
        </w:tc>
        <w:tc>
          <w:tcPr>
            <w:tcW w:type="dxa" w:w="1060"/>
          </w:tcPr>
          <w:p>
            <w:r/>
            <w:r>
              <w:rPr>
                <w:b/>
                <w:color w:val="1E8449"/>
                <w:sz w:val="19"/>
              </w:rPr>
              <w:t xml:space="preserve">✅ Livré (v1.25.0) — son cache d’une heure effectif depuis la v1.27.20 (AUD-17)</w:t>
            </w:r>
          </w:p>
        </w:tc>
      </w:tr>
      <w:tr>
        <w:tc>
          <w:tcPr>
            <w:tcW w:type="dxa" w:w="620"/>
          </w:tcPr>
          <w:p>
            <w:r/>
            <w:r>
              <w:rPr>
                <w:b/>
                <w:sz w:val="19"/>
              </w:rPr>
              <w:t xml:space="preserve">#82</w:t>
            </w:r>
          </w:p>
        </w:tc>
        <w:tc>
          <w:tcPr>
            <w:tcW w:type="dxa" w:w="1080"/>
          </w:tcPr>
          <w:p>
            <w:r/>
            <w:r>
              <w:rPr>
                <w:sz w:val="19"/>
              </w:rPr>
              <w:t xml:space="preserve">Fonctionnalités / Discover</w:t>
            </w:r>
          </w:p>
        </w:tc>
        <w:tc>
          <w:tcPr>
            <w:tcW w:type="dxa" w:w="1700"/>
          </w:tcPr>
          <w:p>
            <w:r/>
            <w:r>
              <w:rPr>
                <w:sz w:val="19"/>
              </w:rPr>
              <w:t xml:space="preserve">Types de résultats playlists et chaînes</w:t>
            </w:r>
          </w:p>
        </w:tc>
        <w:tc>
          <w:tcPr>
            <w:tcW w:type="dxa" w:w="4180"/>
          </w:tcPr>
          <w:p>
            <w:r/>
            <w:r>
              <w:rPr>
                <w:sz w:val="19"/>
              </w:rPr>
              <w:t xml:space="preserve">Discover cherche désormais des playlists et des chaînes en plus des vidéos, au même coût d'une unité de recherche par page. Les résultats alimentent la mécanique de favoris existante, et une chaîne s'explore par ses playlists depuis sa carte de résultat, avec un plafond de pages pour qu'un clic ne devienne pas vingt appels. Livrée sans entrée au backlog ; le numéro #14 lui avait été attribué par erreur dans la suite de tests, alors que #14 désigne la session dédiée UI/UX.</w:t>
            </w:r>
          </w:p>
        </w:tc>
        <w:tc>
          <w:tcPr>
            <w:tcW w:type="dxa" w:w="1060"/>
          </w:tcPr>
          <w:p>
            <w:r/>
            <w:r>
              <w:rPr>
                <w:b/>
                <w:color w:val="1E8449"/>
                <w:sz w:val="19"/>
              </w:rPr>
              <w:t xml:space="preserve">✅ Livré (v1.26.0) — plafond de pages complété (v1.27.19, AUD-01)</w:t>
            </w:r>
          </w:p>
        </w:tc>
      </w:tr>
    </w:tbl>
    <w:p>
      <w:r>
        <w:rPr>
          <w:b/>
        </w:rPr>
        <w:t xml:space="preserve">Rappel — prochain numéro libre du backlog : #83.</w:t>
      </w:r>
    </w:p>
    <w:p>
      <w:pPr>
        <w:pStyle w:val="Titre1"/>
      </w:pPr>
      <w:r>
        <w:br w:type="page"/>
      </w:r>
      <w:r>
        <w:t xml:space="preserve">Livré — session du 20 septembre 2026</w:t>
      </w:r>
    </w:p>
    <w:p>
      <w:r>
        <w:t xml:space="preserve">Deux livraisons d'outillage, hors application. Les pages how-it-works.html et quota-estimator.html existaient sur le disque sans figurer dans aucun commit : elles sont désormais suivies par le dépôt, au même titre qu'index.html. La branche lots-1-3-api-2026 a été fusionnée dans main, qui porte donc l'ensemble des lots 1 à 3 plus ces deux pages. Vérification faite ce jour dans la documentation Google : les notes de version du 1er juin 2026 indiquent que les buckets granulaires existent pour que les extensions de quota soient instruites méthode par méthode, ce qui impose une demande par bucket et non un chiffre unique.</w:t>
      </w:r>
    </w:p>
    <w:tbl>
      <w:tblPr>
        <w:tblStyle w:val="Grilledutableau"/>
        <w:tblW w:w="0" w:type="auto"/>
        <w:tblLook w:val="04A0" w:firstRow="1" w:lastRow="0" w:firstColumn="1" w:lastColumn="0" w:noHBand="0" w:noVBand="1"/>
      </w:tblPr>
      <w:tblGrid>
        <w:gridCol w:w="620"/>
        <w:gridCol w:w="1080"/>
        <w:gridCol w:w="1700"/>
        <w:gridCol w:w="4180"/>
        <w:gridCol w:w="1060"/>
      </w:tblGrid>
      <w:tr>
        <w:tc>
          <w:tcPr>
            <w:tcW w:type="dxa" w:w="620"/>
            <w:shd w:val="clear" w:fill="2C3E50"/>
          </w:tcPr>
          <w:p>
            <w:r/>
            <w:r>
              <w:rPr>
                <w:b/>
                <w:color w:val="FFFFFF"/>
              </w:rPr>
              <w:t xml:space="preserve">#</w:t>
            </w:r>
          </w:p>
        </w:tc>
        <w:tc>
          <w:tcPr>
            <w:tcW w:type="dxa" w:w="1080"/>
            <w:shd w:val="clear" w:fill="2C3E50"/>
          </w:tcPr>
          <w:p>
            <w:r/>
            <w:r>
              <w:rPr>
                <w:b/>
                <w:color w:val="FFFFFF"/>
              </w:rPr>
              <w:t xml:space="preserve">Catégorie</w:t>
            </w:r>
          </w:p>
        </w:tc>
        <w:tc>
          <w:tcPr>
            <w:tcW w:type="dxa" w:w="1700"/>
            <w:shd w:val="clear" w:fill="2C3E50"/>
          </w:tcPr>
          <w:p>
            <w:r/>
            <w:r>
              <w:rPr>
                <w:b/>
                <w:color w:val="FFFFFF"/>
              </w:rPr>
              <w:t xml:space="preserve">Titre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Statut</w:t>
            </w:r>
          </w:p>
        </w:tc>
      </w:tr>
      <w:tr>
        <w:tc>
          <w:tcPr>
            <w:tcW w:type="dxa" w:w="620"/>
          </w:tcPr>
          <w:p>
            <w:r/>
            <w:r>
              <w:rPr>
                <w:b/>
                <w:sz w:val="19"/>
              </w:rPr>
              <w:t xml:space="preserve">#83</w:t>
            </w:r>
          </w:p>
        </w:tc>
        <w:tc>
          <w:tcPr>
            <w:tcW w:type="dxa" w:w="1080"/>
          </w:tcPr>
          <w:p>
            <w:r/>
            <w:r>
              <w:rPr>
                <w:sz w:val="19"/>
              </w:rPr>
              <w:t xml:space="preserve">Outillage / Quota</w:t>
            </w:r>
          </w:p>
        </w:tc>
        <w:tc>
          <w:tcPr>
            <w:tcW w:type="dxa" w:w="1700"/>
          </w:tcPr>
          <w:p>
            <w:r/>
            <w:r>
              <w:rPr>
                <w:sz w:val="19"/>
              </w:rPr>
              <w:t xml:space="preserve">Estimateur de quota reconstruit sur le modèle à quatre buckets</w:t>
            </w:r>
          </w:p>
        </w:tc>
        <w:tc>
          <w:tcPr>
            <w:tcW w:type="dxa" w:w="4180"/>
          </w:tcPr>
          <w:p>
            <w:r/>
            <w:r>
              <w:rPr>
                <w:sz w:val="19"/>
              </w:rPr>
              <w:t xml:space="preserve">quota-estimator.html modélisait encore un pool unique où search.list coûtait 100 unités. Depuis le 1er juin 2026, search.list et videos.insert sont facturés dans leurs propres buckets de 100 APPELS par jour, et videos.batchGetStats dans un troisième de 10 000 par jour : l'outil dimensionnait donc un plafond qui n'est plus le plafond contraignant. Reconstruit autour des quatre buckets, chacun avec sa limite, son mois de saturation et sa ligne de demande, puisque le formulaire d'audit s'argumente méthode par méthode. La saturation est tracée en pourcentage de la limite de chaque bucket, seule façon de mettre des unités et des appels sur un même axe. Conséquence chiffrée : le profil d'usage de la Stratégie de Test §13 vaut 345 unités de pool et non 545, et ses deux recherches sont deux appels sur cent. Ajout d'un export CSV et d'une copie presse-papiers pour Sheets, reprenant telle quelle la garde anti-formule #G10 de l'app. Vérifié contre le calculateur de quotas et l'historique de révisions de l'API le 20 septembre 2026.</w:t>
            </w:r>
          </w:p>
        </w:tc>
        <w:tc>
          <w:tcPr>
            <w:tcW w:type="dxa" w:w="1060"/>
          </w:tcPr>
          <w:p>
            <w:r/>
            <w:r>
              <w:rPr>
                <w:b/>
                <w:color w:val="1E8449"/>
                <w:sz w:val="19"/>
              </w:rPr>
              <w:t xml:space="preserve">✅ Livré</w:t>
            </w:r>
          </w:p>
        </w:tc>
      </w:tr>
      <w:tr>
        <w:tc>
          <w:tcPr>
            <w:tcW w:type="dxa" w:w="620"/>
          </w:tcPr>
          <w:p>
            <w:r/>
            <w:r>
              <w:rPr>
                <w:b/>
                <w:sz w:val="19"/>
              </w:rPr>
              <w:t xml:space="preserve">#84</w:t>
            </w:r>
          </w:p>
        </w:tc>
        <w:tc>
          <w:tcPr>
            <w:tcW w:type="dxa" w:w="1080"/>
          </w:tcPr>
          <w:p>
            <w:r/>
            <w:r>
              <w:rPr>
                <w:sz w:val="19"/>
              </w:rPr>
              <w:t xml:space="preserve">Outillage / Monétisation</w:t>
            </w:r>
          </w:p>
        </w:tc>
        <w:tc>
          <w:tcPr>
            <w:tcW w:type="dxa" w:w="1700"/>
          </w:tcPr>
          <w:p>
            <w:r/>
            <w:r>
              <w:rPr>
                <w:sz w:val="19"/>
              </w:rPr>
              <w:t xml:space="preserve">Vue financière pilotée par la répartition des offres, FR/EN et thème clair</w:t>
            </w:r>
          </w:p>
        </w:tc>
        <w:tc>
          <w:tcPr>
            <w:tcW w:type="dxa" w:w="4180"/>
          </w:tcPr>
          <w:p>
            <w:r/>
            <w:r>
              <w:rPr>
                <w:sz w:val="19"/>
              </w:rPr>
              <w:t xml:space="preserve">L'estimateur répond désormais à la question qui suit la première : combien de revenu ce quota permet-il de servir. Une seule répartition par offre — part, prix, lectures, écritures et recherches — pilote les deux vues, en remplacement des sliders « conversion premium » et « premium heaviness » qui traitaient un Pro comme deux fois un gratuit, alors qu'il fait 60 recherches par jour sur un bucket de 100 et paie 12 €. Offres, prix et plafonds repris de Strategie-Prix-et-Offres.docx du 9 juillet 2026, tous éditables puisque la monétisation n'est pas figée. La licence à vie est modélisée à part, comme le doc la traite : cohorte cumulative, trésorerie en une fois, équivalent MRR amorti sur une durée réglable, et une case BYO pour l'option « Lifetime + Autonomy » où le détenteur consomme son propre quota sans peser sur le quota partagé. Commutateurs FR/EN et clair/sombre persistés. Résultat notable au preset Base : avec le quota par défaut, search.list sature dès le mois 0 et le revenu plafonne à 69 € par mois, quel que soit le succès commercial.</w:t>
            </w:r>
          </w:p>
        </w:tc>
        <w:tc>
          <w:tcPr>
            <w:tcW w:type="dxa" w:w="1060"/>
          </w:tcPr>
          <w:p>
            <w:r/>
            <w:r>
              <w:rPr>
                <w:b/>
                <w:color w:val="1E8449"/>
                <w:sz w:val="19"/>
              </w:rPr>
              <w:t xml:space="preserve">✅ Livré</w:t>
            </w:r>
          </w:p>
        </w:tc>
      </w:tr>
    </w:tbl>
    <w:p>
      <w:r>
        <w:rPr>
          <w:b/>
        </w:rPr>
        <w:t xml:space="preserve">Rappel — prochain numéro libre du backlog : #85.</w:t>
      </w:r>
    </w:p>
    <w:p>
      <w:pPr>
        <w:pStyle w:val="Heading1"/>
      </w:pPr>
      <w:r>
        <w:br w:type="page"/>
      </w:r>
      <w:r>
        <w:t xml:space="preserve">Mise à jour — Session du 24 septembre 2026 (v6.6) : audit de code et lots de correctifs 4 à 9</w:t>
      </w:r>
    </w:p>
    <w:p>
      <w:r>
        <w:t xml:space="preserve">Un audit complet en lecture seule du code à la v1.27.3 (PR #2, rapports dans audit/2026-09/, en français et en anglais), puis six lots de correctifs, un commit par élément, chacun avec des tests rejoués sur le commit qui précède le correctif : PR #3 (lot 4, sécurité et CGU YouTube) → #4 (intégrité des données) → #5 (quota) → #6 (durcissement) → #7 (accessibilité) → #8 (i18n et dette). App v1.27.3 → v1.27.51, Reel Studio → 0.7.6, tests.html 281 → 447 cas, tous au vert, sans aucun appel à l'API YouTube.</w:t>
      </w:r>
    </w:p>
    <w:p>
      <w:r>
        <w:t xml:space="preserve">Aucune des six PR n'est encore fusionnée : toutes les versions à partir de la v1.27.4 citées ci-dessous y vivent, à fusionner dans cet ordre. Les constats gardent les identifiants de l'audit (AUD-xx) plutôt que des numéros de backlog, car les commits, les PR et les rapports d'audit les utilisent tous. Quand un constat recoupait un élément existant, le statut de cet élément a été corrigé dans les tableaux ci-dessus : CR1, CR4, CR5, #G6, #G7, #G8, #G9, #G12, #G13, #G15, #G16, #G18, #I1, #B12, #J2, #J3, #76, #80, #81 et #82.</w:t>
      </w:r>
    </w:p>
    <w:p>
      <w:r>
        <w:t xml:space="preserve">Bilan : 44 des 53 constats de l'audit corrigés, 3 partiellement (#G6, AUD-08, AUD-33), 1 faux positif (AUD-31), 5 encore ouverts (AUD-02, AUD-26, AUD-35, AUD-37, AUD-40). Le travail de correction en a trouvé 4 de plus (AUD-51 à AUD-54), dont une vraie faille XSS (AUD-52) et des couvertures personnalisées impossibles à envoyer (AUD-51). Détail par constat, errata et reste à faire : audit/2026-09/fr/08-remediation.md. #78 et #79 sont inchangés.</w:t>
      </w:r>
    </w:p>
    <w:tbl>
      <w:tblPr>
        <w:tblStyle w:val="Grilledutableau"/>
        <w:tblW w:w="0" w:type="auto"/>
        <w:tblLook w:val="04A0" w:firstRow="1" w:lastRow="0" w:firstColumn="1" w:lastColumn="0" w:noHBand="0" w:noVBand="1"/>
      </w:tblPr>
      <w:tblGrid>
        <w:gridCol w:w="620"/>
        <w:gridCol w:w="1080"/>
        <w:gridCol w:w="1700"/>
        <w:gridCol w:w="4180"/>
        <w:gridCol w:w="1060"/>
      </w:tblGrid>
      <w:tr>
        <w:tc>
          <w:tcPr>
            <w:tcW w:type="dxa" w:w="620"/>
            <w:shd w:val="clear" w:fill="2C3E50"/>
          </w:tcPr>
          <w:p>
            <w:r/>
            <w:r>
              <w:rPr>
                <w:b/>
                <w:color w:val="FFFFFF"/>
              </w:rPr>
              <w:t xml:space="preserve">#</w:t>
            </w:r>
          </w:p>
        </w:tc>
        <w:tc>
          <w:tcPr>
            <w:tcW w:type="dxa" w:w="1080"/>
            <w:shd w:val="clear" w:fill="2C3E50"/>
          </w:tcPr>
          <w:p>
            <w:r/>
            <w:r>
              <w:rPr>
                <w:b/>
                <w:color w:val="FFFFFF"/>
              </w:rPr>
              <w:t xml:space="preserve">Catégorie</w:t>
            </w:r>
          </w:p>
        </w:tc>
        <w:tc>
          <w:tcPr>
            <w:tcW w:type="dxa" w:w="1700"/>
            <w:shd w:val="clear" w:fill="2C3E50"/>
          </w:tcPr>
          <w:p>
            <w:r/>
            <w:r>
              <w:rPr>
                <w:b/>
                <w:color w:val="FFFFFF"/>
              </w:rPr>
              <w:t xml:space="preserve">Titre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Statut</w:t>
            </w:r>
          </w:p>
        </w:tc>
      </w:tr>
      <w:tr>
        <w:tc>
          <w:tcPr>
            <w:tcW w:type="dxa" w:w="620"/>
          </w:tcPr>
          <w:p>
            <w:r/>
            <w:r>
              <w:rPr>
                <w:b/>
                <w:sz w:val="19"/>
              </w:rPr>
              <w:t xml:space="preserve">AUD-01</w:t>
            </w:r>
          </w:p>
        </w:tc>
        <w:tc>
          <w:tcPr>
            <w:tcW w:type="dxa" w:w="1080"/>
          </w:tcPr>
          <w:p>
            <w:r/>
            <w:r>
              <w:rPr>
                <w:sz w:val="19"/>
              </w:rPr>
              <w:t xml:space="preserve">Quota / Discover</w:t>
            </w:r>
          </w:p>
        </w:tc>
        <w:tc>
          <w:tcPr>
            <w:tcW w:type="dxa" w:w="1700"/>
          </w:tcPr>
          <w:p>
            <w:r/>
            <w:r>
              <w:rPr>
                <w:sz w:val="19"/>
              </w:rPr>
              <w:t xml:space="preserve">Plafonner l’exploration des playlists d’une chaîne</w:t>
            </w:r>
          </w:p>
        </w:tc>
        <w:tc>
          <w:tcPr>
            <w:tcW w:type="dxa" w:w="4180"/>
          </w:tcPr>
          <w:p>
            <w:r/>
            <w:r>
              <w:rPr>
                <w:sz w:val="19"/>
              </w:rPr>
              <w:t xml:space="preserve">Explorer les playlists d’une chaîne pouvait coûter 20 appels sans pré-vérification. Plafonné à 3 pages (150 playlists) et vérifié avant ; complète le #82.</w:t>
            </w:r>
          </w:p>
        </w:tc>
        <w:tc>
          <w:tcPr>
            <w:tcW w:type="dxa" w:w="1060"/>
          </w:tcPr>
          <w:p>
            <w:r/>
            <w:r>
              <w:rPr>
                <w:b/>
                <w:color w:val="1E8449"/>
                <w:sz w:val="19"/>
              </w:rPr>
              <w:t xml:space="preserve">✅ Livré (v1.27.19)</w:t>
            </w:r>
          </w:p>
        </w:tc>
      </w:tr>
      <w:tr>
        <w:tc>
          <w:tcPr>
            <w:tcW w:type="dxa" w:w="620"/>
          </w:tcPr>
          <w:p>
            <w:r/>
            <w:r>
              <w:rPr>
                <w:b/>
                <w:sz w:val="19"/>
              </w:rPr>
              <w:t xml:space="preserve">AUD-02</w:t>
            </w:r>
          </w:p>
        </w:tc>
        <w:tc>
          <w:tcPr>
            <w:tcW w:type="dxa" w:w="1080"/>
          </w:tcPr>
          <w:p>
            <w:r/>
            <w:r>
              <w:rPr>
                <w:sz w:val="19"/>
              </w:rPr>
              <w:t xml:space="preserve">Sécurité / Architecture</w:t>
            </w:r>
          </w:p>
        </w:tc>
        <w:tc>
          <w:tcPr>
            <w:tcW w:type="dxa" w:w="1700"/>
          </w:tcPr>
          <w:p>
            <w:r/>
            <w:r>
              <w:rPr>
                <w:sz w:val="19"/>
              </w:rPr>
              <w:t xml:space="preserve">Délégation d’événements, puis CSP stricte</w:t>
            </w:r>
          </w:p>
        </w:tc>
        <w:tc>
          <w:tcPr>
            <w:tcW w:type="dxa" w:w="4180"/>
          </w:tcPr>
          <w:p>
            <w:r/>
            <w:r>
              <w:rPr>
                <w:sz w:val="19"/>
              </w:rPr>
              <w:t xml:space="preserve">322 gestionnaires en ligne imposent script-src 'unsafe-inline', ce qui neutralise la CSP face à toute injection future. Les remplacer par une délégation d’événements par vue, puis retirer 'unsafe-inline'.</w:t>
            </w:r>
          </w:p>
        </w:tc>
        <w:tc>
          <w:tcPr>
            <w:tcW w:type="dxa" w:w="1060"/>
          </w:tcPr>
          <w:p>
            <w:r/>
            <w:r>
              <w:rPr>
                <w:b/>
                <w:color w:val="B45309"/>
                <w:sz w:val="19"/>
              </w:rPr>
              <w:t xml:space="preserve">⏳ À construire — MOYENNE (chantier L)</w:t>
            </w:r>
          </w:p>
        </w:tc>
      </w:tr>
      <w:tr>
        <w:tc>
          <w:tcPr>
            <w:tcW w:type="dxa" w:w="620"/>
          </w:tcPr>
          <w:p>
            <w:r/>
            <w:r>
              <w:rPr>
                <w:b/>
                <w:sz w:val="19"/>
              </w:rPr>
              <w:t xml:space="preserve">AUD-03</w:t>
            </w:r>
          </w:p>
        </w:tc>
        <w:tc>
          <w:tcPr>
            <w:tcW w:type="dxa" w:w="1080"/>
          </w:tcPr>
          <w:p>
            <w:r/>
            <w:r>
              <w:rPr>
                <w:sz w:val="19"/>
              </w:rPr>
              <w:t xml:space="preserve">Confidentialité / RGPD</w:t>
            </w:r>
          </w:p>
        </w:tc>
        <w:tc>
          <w:tcPr>
            <w:tcW w:type="dxa" w:w="1700"/>
          </w:tcPr>
          <w:p>
            <w:r/>
            <w:r>
              <w:rPr>
                <w:sz w:val="19"/>
              </w:rPr>
              <w:t xml:space="preserve">« Supprimer mes données » supprime tout</w:t>
            </w:r>
          </w:p>
        </w:tc>
        <w:tc>
          <w:tcPr>
            <w:tcW w:type="dxa" w:w="4180"/>
          </w:tcPr>
          <w:p>
            <w:r/>
            <w:r>
              <w:rPr>
                <w:sz w:val="19"/>
              </w:rPr>
              <w:t xml:space="preserve">La purge et l’auto-purge à 30 jours oubliaient 17 clés, dont le journal de diagnostic et les favoris, ainsi que celles de Reel Studio. Un registre unique de toutes les clés pilote désormais les deux ; un test échoue si une clé manque.</w:t>
            </w:r>
          </w:p>
        </w:tc>
        <w:tc>
          <w:tcPr>
            <w:tcW w:type="dxa" w:w="1060"/>
          </w:tcPr>
          <w:p>
            <w:r/>
            <w:r>
              <w:rPr>
                <w:b/>
                <w:color w:val="1E8449"/>
                <w:sz w:val="19"/>
              </w:rPr>
              <w:t xml:space="preserve">✅ Livré (v1.27.6)</w:t>
            </w:r>
          </w:p>
        </w:tc>
      </w:tr>
      <w:tr>
        <w:tc>
          <w:tcPr>
            <w:tcW w:type="dxa" w:w="620"/>
          </w:tcPr>
          <w:p>
            <w:r/>
            <w:r>
              <w:rPr>
                <w:b/>
                <w:sz w:val="19"/>
              </w:rPr>
              <w:t xml:space="preserve">AUD-04</w:t>
            </w:r>
          </w:p>
        </w:tc>
        <w:tc>
          <w:tcPr>
            <w:tcW w:type="dxa" w:w="1080"/>
          </w:tcPr>
          <w:p>
            <w:r/>
            <w:r>
              <w:rPr>
                <w:sz w:val="19"/>
              </w:rPr>
              <w:t xml:space="preserve">Sécurité / XSS</w:t>
            </w:r>
          </w:p>
        </w:tc>
        <w:tc>
          <w:tcPr>
            <w:tcW w:type="dxa" w:w="1700"/>
          </w:tcPr>
          <w:p>
            <w:r/>
            <w:r>
              <w:rPr>
                <w:sz w:val="19"/>
              </w:rPr>
              <w:t xml:space="preserve">Les titres ne sortent plus des gestionnaires en ligne</w:t>
            </w:r>
          </w:p>
        </w:tc>
        <w:tc>
          <w:tcPr>
            <w:tcW w:type="dxa" w:w="4180"/>
          </w:tcPr>
          <w:p>
            <w:r/>
            <w:r>
              <w:rPr>
                <w:sz w:val="19"/>
              </w:rPr>
              <w:t xml:space="preserve">L’échappement maison transformait ' en \' mais laissait \ tel quel : un titre de vidéo pouvait exécuter du code dans Discover avec le jeton de l’utilisateur. escapeJsAttr() corrigé et appliqué aux 7 gestionnaires touchés (l’audit en listait 2).</w:t>
            </w:r>
          </w:p>
        </w:tc>
        <w:tc>
          <w:tcPr>
            <w:tcW w:type="dxa" w:w="1060"/>
          </w:tcPr>
          <w:p>
            <w:r/>
            <w:r>
              <w:rPr>
                <w:b/>
                <w:color w:val="1E8449"/>
                <w:sz w:val="19"/>
              </w:rPr>
              <w:t xml:space="preserve">✅ Livré (v1.27.4)</w:t>
            </w:r>
          </w:p>
        </w:tc>
      </w:tr>
      <w:tr>
        <w:tc>
          <w:tcPr>
            <w:tcW w:type="dxa" w:w="620"/>
          </w:tcPr>
          <w:p>
            <w:r/>
            <w:r>
              <w:rPr>
                <w:b/>
                <w:sz w:val="19"/>
              </w:rPr>
              <w:t xml:space="preserve">AUD-05</w:t>
            </w:r>
          </w:p>
        </w:tc>
        <w:tc>
          <w:tcPr>
            <w:tcW w:type="dxa" w:w="1080"/>
          </w:tcPr>
          <w:p>
            <w:r/>
            <w:r>
              <w:rPr>
                <w:sz w:val="19"/>
              </w:rPr>
              <w:t xml:space="preserve">Sécurité / XSS</w:t>
            </w:r>
          </w:p>
        </w:tc>
        <w:tc>
          <w:tcPr>
            <w:tcW w:type="dxa" w:w="1700"/>
          </w:tcPr>
          <w:p>
            <w:r/>
            <w:r>
              <w:rPr>
                <w:sz w:val="19"/>
              </w:rPr>
              <w:t xml:space="preserve">Échapper les titres dans les attributs</w:t>
            </w:r>
          </w:p>
        </w:tc>
        <w:tc>
          <w:tcPr>
            <w:tcW w:type="dxa" w:w="4180"/>
          </w:tcPr>
          <w:p>
            <w:r/>
            <w:r>
              <w:rPr>
                <w:sz w:val="19"/>
              </w:rPr>
              <w:t xml:space="preserve">Les titres de playlist, favoris tiers compris, allaient sans échappement dans title="…" des graphiques et des listes. Désormais échappés.</w:t>
            </w:r>
          </w:p>
        </w:tc>
        <w:tc>
          <w:tcPr>
            <w:tcW w:type="dxa" w:w="1060"/>
          </w:tcPr>
          <w:p>
            <w:r/>
            <w:r>
              <w:rPr>
                <w:b/>
                <w:color w:val="1E8449"/>
                <w:sz w:val="19"/>
              </w:rPr>
              <w:t xml:space="preserve">✅ Livré (v1.27.5)</w:t>
            </w:r>
          </w:p>
        </w:tc>
      </w:tr>
      <w:tr>
        <w:tc>
          <w:tcPr>
            <w:tcW w:type="dxa" w:w="620"/>
          </w:tcPr>
          <w:p>
            <w:r/>
            <w:r>
              <w:rPr>
                <w:b/>
                <w:sz w:val="19"/>
              </w:rPr>
              <w:t xml:space="preserve">AUD-06</w:t>
            </w:r>
          </w:p>
        </w:tc>
        <w:tc>
          <w:tcPr>
            <w:tcW w:type="dxa" w:w="1080"/>
          </w:tcPr>
          <w:p>
            <w:r/>
            <w:r>
              <w:rPr>
                <w:sz w:val="19"/>
              </w:rPr>
              <w:t xml:space="preserve">Sécurité / Sauvegarde</w:t>
            </w:r>
          </w:p>
        </w:tc>
        <w:tc>
          <w:tcPr>
            <w:tcW w:type="dxa" w:w="1700"/>
          </w:tcPr>
          <w:p>
            <w:r/>
            <w:r>
              <w:rPr>
                <w:sz w:val="19"/>
              </w:rPr>
              <w:t xml:space="preserve">Vérifier chaque sauvegarde contre un schéma</w:t>
            </w:r>
          </w:p>
        </w:tc>
        <w:tc>
          <w:tcPr>
            <w:tcW w:type="dxa" w:w="4180"/>
          </w:tcPr>
          <w:p>
            <w:r/>
            <w:r>
              <w:rPr>
                <w:sz w:val="19"/>
              </w:rPr>
              <w:t xml:space="preserve">Un fichier de sauvegarde partagé était une XSS persistante : l’import ne vérifiait que la présence d’un tableau « playlists ». sanitizeBackup() reconstruit désormais chaque fichier à partir des seuls champs connus ; les sauvegardes portent une version de format ; noms de dossiers et de tags s’affichent comme du texte.</w:t>
            </w:r>
          </w:p>
        </w:tc>
        <w:tc>
          <w:tcPr>
            <w:tcW w:type="dxa" w:w="1060"/>
          </w:tcPr>
          <w:p>
            <w:r/>
            <w:r>
              <w:rPr>
                <w:b/>
                <w:color w:val="1E8449"/>
                <w:sz w:val="19"/>
              </w:rPr>
              <w:t xml:space="preserve">✅ Livré (v1.27.24)</w:t>
            </w:r>
          </w:p>
        </w:tc>
      </w:tr>
      <w:tr>
        <w:tc>
          <w:tcPr>
            <w:tcW w:type="dxa" w:w="620"/>
          </w:tcPr>
          <w:p>
            <w:r/>
            <w:r>
              <w:rPr>
                <w:b/>
                <w:sz w:val="19"/>
              </w:rPr>
              <w:t xml:space="preserve">AUD-07</w:t>
            </w:r>
          </w:p>
        </w:tc>
        <w:tc>
          <w:tcPr>
            <w:tcW w:type="dxa" w:w="1080"/>
          </w:tcPr>
          <w:p>
            <w:r/>
            <w:r>
              <w:rPr>
                <w:sz w:val="19"/>
              </w:rPr>
              <w:t xml:space="preserve">Sécurité / Reel Studio</w:t>
            </w:r>
          </w:p>
        </w:tc>
        <w:tc>
          <w:tcPr>
            <w:tcW w:type="dxa" w:w="1700"/>
          </w:tcPr>
          <w:p>
            <w:r/>
            <w:r>
              <w:rPr>
                <w:sz w:val="19"/>
              </w:rPr>
              <w:t xml:space="preserve">Studio échappe pour le contexte JavaScript</w:t>
            </w:r>
          </w:p>
        </w:tc>
        <w:tc>
          <w:tcPr>
            <w:tcW w:type="dxa" w:w="4180"/>
          </w:tcPr>
          <w:p>
            <w:r/>
            <w:r>
              <w:rPr>
                <w:sz w:val="19"/>
              </w:rPr>
              <w:t xml:space="preserve">Reel Studio plaçait noms de tags et identifiants dans des gestionnaires en ligne avec un échappement HTML, que le navigateur défait avant d’exécuter le code. escJs() sur les 11 emplacements (Studio 0.7.3).</w:t>
            </w:r>
          </w:p>
        </w:tc>
        <w:tc>
          <w:tcPr>
            <w:tcW w:type="dxa" w:w="1060"/>
          </w:tcPr>
          <w:p>
            <w:r/>
            <w:r>
              <w:rPr>
                <w:b/>
                <w:color w:val="1E8449"/>
                <w:sz w:val="19"/>
              </w:rPr>
              <w:t xml:space="preserve">✅ Livré (v1.27.25)</w:t>
            </w:r>
          </w:p>
        </w:tc>
      </w:tr>
      <w:tr>
        <w:tc>
          <w:tcPr>
            <w:tcW w:type="dxa" w:w="620"/>
          </w:tcPr>
          <w:p>
            <w:r/>
            <w:r>
              <w:rPr>
                <w:b/>
                <w:sz w:val="19"/>
              </w:rPr>
              <w:t xml:space="preserve">AUD-08</w:t>
            </w:r>
          </w:p>
        </w:tc>
        <w:tc>
          <w:tcPr>
            <w:tcW w:type="dxa" w:w="1080"/>
          </w:tcPr>
          <w:p>
            <w:r/>
            <w:r>
              <w:rPr>
                <w:sz w:val="19"/>
              </w:rPr>
              <w:t xml:space="preserve">Sécurité / CSP</w:t>
            </w:r>
          </w:p>
        </w:tc>
        <w:tc>
          <w:tcPr>
            <w:tcW w:type="dxa" w:w="1700"/>
          </w:tcPr>
          <w:p>
            <w:r/>
            <w:r>
              <w:rPr>
                <w:sz w:val="19"/>
              </w:rPr>
              <w:t xml:space="preserve">Compléter la CSP</w:t>
            </w:r>
          </w:p>
        </w:tc>
        <w:tc>
          <w:tcPr>
            <w:tcW w:type="dxa" w:w="4180"/>
          </w:tcPr>
          <w:p>
            <w:r/>
            <w:r>
              <w:rPr>
                <w:sz w:val="19"/>
              </w:rPr>
              <w:t xml:space="preserve">form-action 'none' sur les quatre pages, et une CSP sur les deux pages outils (l’estimateur n’autorise que son script, par empreinte). Reste ouvert : frame-ancestors (clickjacking) demande un en-tête HTTP de l’hébergeur.</w:t>
            </w:r>
          </w:p>
        </w:tc>
        <w:tc>
          <w:tcPr>
            <w:tcW w:type="dxa" w:w="1060"/>
          </w:tcPr>
          <w:p>
            <w:r/>
            <w:r>
              <w:rPr>
                <w:b/>
                <w:color w:val="B45309"/>
                <w:sz w:val="19"/>
              </w:rPr>
              <w:t xml:space="preserve">🟡 Partiel (v1.27.29) — reste : HAUTE (hébergement)</w:t>
            </w:r>
          </w:p>
        </w:tc>
      </w:tr>
      <w:tr>
        <w:tc>
          <w:tcPr>
            <w:tcW w:type="dxa" w:w="620"/>
          </w:tcPr>
          <w:p>
            <w:r/>
            <w:r>
              <w:rPr>
                <w:b/>
                <w:sz w:val="19"/>
              </w:rPr>
              <w:t xml:space="preserve">AUD-09</w:t>
            </w:r>
          </w:p>
        </w:tc>
        <w:tc>
          <w:tcPr>
            <w:tcW w:type="dxa" w:w="1080"/>
          </w:tcPr>
          <w:p>
            <w:r/>
            <w:r>
              <w:rPr>
                <w:sz w:val="19"/>
              </w:rPr>
              <w:t xml:space="preserve">Sécurité / Chaîne d’approvisionnement</w:t>
            </w:r>
          </w:p>
        </w:tc>
        <w:tc>
          <w:tcPr>
            <w:tcW w:type="dxa" w:w="1700"/>
          </w:tcPr>
          <w:p>
            <w:r/>
            <w:r>
              <w:rPr>
                <w:sz w:val="19"/>
              </w:rPr>
              <w:t xml:space="preserve">Chart.js servi par l’app</w:t>
            </w:r>
          </w:p>
        </w:tc>
        <w:tc>
          <w:tcPr>
            <w:tcW w:type="dxa" w:w="4180"/>
          </w:tcPr>
          <w:p>
            <w:r/>
            <w:r>
              <w:rPr>
                <w:sz w:val="19"/>
              </w:rPr>
              <w:t xml:space="preserve">L’estimateur chargeait Chart.js depuis un CDN sans empreinte d’intégrité, sur l’origine de l’app. Servi avec l’app (npm 4.4.1, non modifié), avec une empreinte.</w:t>
            </w:r>
          </w:p>
        </w:tc>
        <w:tc>
          <w:tcPr>
            <w:tcW w:type="dxa" w:w="1060"/>
          </w:tcPr>
          <w:p>
            <w:r/>
            <w:r>
              <w:rPr>
                <w:b/>
                <w:color w:val="1E8449"/>
                <w:sz w:val="19"/>
              </w:rPr>
              <w:t xml:space="preserve">✅ Livré (v1.27.28)</w:t>
            </w:r>
          </w:p>
        </w:tc>
      </w:tr>
      <w:tr>
        <w:tc>
          <w:tcPr>
            <w:tcW w:type="dxa" w:w="620"/>
          </w:tcPr>
          <w:p>
            <w:r/>
            <w:r>
              <w:rPr>
                <w:b/>
                <w:sz w:val="19"/>
              </w:rPr>
              <w:t xml:space="preserve">AUD-10</w:t>
            </w:r>
          </w:p>
        </w:tc>
        <w:tc>
          <w:tcPr>
            <w:tcW w:type="dxa" w:w="1080"/>
          </w:tcPr>
          <w:p>
            <w:r/>
            <w:r>
              <w:rPr>
                <w:sz w:val="19"/>
              </w:rPr>
              <w:t xml:space="preserve">Confidentialité / Journal</w:t>
            </w:r>
          </w:p>
        </w:tc>
        <w:tc>
          <w:tcPr>
            <w:tcW w:type="dxa" w:w="1700"/>
          </w:tcPr>
          <w:p>
            <w:r/>
            <w:r>
              <w:rPr>
                <w:sz w:val="19"/>
              </w:rPr>
              <w:t xml:space="preserve">Masquer les jetons partout dans le journal</w:t>
            </w:r>
          </w:p>
        </w:tc>
        <w:tc>
          <w:tcPr>
            <w:tcW w:type="dxa" w:w="4180"/>
          </w:tcPr>
          <w:p>
            <w:r/>
            <w:r>
              <w:rPr>
                <w:sz w:val="19"/>
              </w:rPr>
              <w:t xml:space="preserve">Le masquage ne reconnaissait qu’une valeur entière et jamais le message ; les titres étaient journalisés. Les jetons sont désormais masqués où qu’ils soient ; plus de titres dans le journal.</w:t>
            </w:r>
          </w:p>
        </w:tc>
        <w:tc>
          <w:tcPr>
            <w:tcW w:type="dxa" w:w="1060"/>
          </w:tcPr>
          <w:p>
            <w:r/>
            <w:r>
              <w:rPr>
                <w:b/>
                <w:color w:val="1E8449"/>
                <w:sz w:val="19"/>
              </w:rPr>
              <w:t xml:space="preserve">✅ Livré (v1.27.27)</w:t>
            </w:r>
          </w:p>
        </w:tc>
      </w:tr>
      <w:tr>
        <w:tc>
          <w:tcPr>
            <w:tcW w:type="dxa" w:w="620"/>
          </w:tcPr>
          <w:p>
            <w:r/>
            <w:r>
              <w:rPr>
                <w:b/>
                <w:sz w:val="19"/>
              </w:rPr>
              <w:t xml:space="preserve">AUD-11</w:t>
            </w:r>
          </w:p>
        </w:tc>
        <w:tc>
          <w:tcPr>
            <w:tcW w:type="dxa" w:w="1080"/>
          </w:tcPr>
          <w:p>
            <w:r/>
            <w:r>
              <w:rPr>
                <w:sz w:val="19"/>
              </w:rPr>
              <w:t xml:space="preserve">Sécurité / Liens</w:t>
            </w:r>
          </w:p>
        </w:tc>
        <w:tc>
          <w:tcPr>
            <w:tcW w:type="dxa" w:w="1700"/>
          </w:tcPr>
          <w:p>
            <w:r/>
            <w:r>
              <w:rPr>
                <w:sz w:val="19"/>
              </w:rPr>
              <w:t xml:space="preserve">?bookmark= n’apporte qu’un identifiant de playlist</w:t>
            </w:r>
          </w:p>
        </w:tc>
        <w:tc>
          <w:tcPr>
            <w:tcW w:type="dxa" w:w="4180"/>
          </w:tcPr>
          <w:p>
            <w:r/>
            <w:r>
              <w:rPr>
                <w:sz w:val="19"/>
              </w:rPr>
              <w:t xml:space="preserve">La valeur du lien profond était pré-remplie avec seulement " échappé. Seul un identifiant de playlist valide (ou une adresse YouTube qui en contient un) est retenu.</w:t>
            </w:r>
          </w:p>
        </w:tc>
        <w:tc>
          <w:tcPr>
            <w:tcW w:type="dxa" w:w="1060"/>
          </w:tcPr>
          <w:p>
            <w:r/>
            <w:r>
              <w:rPr>
                <w:b/>
                <w:color w:val="1E8449"/>
                <w:sz w:val="19"/>
              </w:rPr>
              <w:t xml:space="preserve">✅ Livré (v1.27.30)</w:t>
            </w:r>
          </w:p>
        </w:tc>
      </w:tr>
      <w:tr>
        <w:tc>
          <w:tcPr>
            <w:tcW w:type="dxa" w:w="620"/>
          </w:tcPr>
          <w:p>
            <w:r/>
            <w:r>
              <w:rPr>
                <w:b/>
                <w:sz w:val="19"/>
              </w:rPr>
              <w:t xml:space="preserve">AUD-12</w:t>
            </w:r>
          </w:p>
        </w:tc>
        <w:tc>
          <w:tcPr>
            <w:tcW w:type="dxa" w:w="1080"/>
          </w:tcPr>
          <w:p>
            <w:r/>
            <w:r>
              <w:rPr>
                <w:sz w:val="19"/>
              </w:rPr>
              <w:t xml:space="preserve">Robustesse / Restauration</w:t>
            </w:r>
          </w:p>
        </w:tc>
        <w:tc>
          <w:tcPr>
            <w:tcW w:type="dxa" w:w="1700"/>
          </w:tcPr>
          <w:p>
            <w:r/>
            <w:r>
              <w:rPr>
                <w:sz w:val="19"/>
              </w:rPr>
              <w:t xml:space="preserve">Lire les sauvegardes CSV comme du CSV</w:t>
            </w:r>
          </w:p>
        </w:tc>
        <w:tc>
          <w:tcPr>
            <w:tcW w:type="dxa" w:w="4180"/>
          </w:tcPr>
          <w:p>
            <w:r/>
            <w:r>
              <w:rPr>
                <w:sz w:val="19"/>
              </w:rPr>
              <w:t xml:space="preserve">Une playlist nommée __proto__ faisait échouer la restauration CSV, et un titre sur plusieurs lignes était coupé en deux. Lecteur RFC 4180 et Map.</w:t>
            </w:r>
          </w:p>
        </w:tc>
        <w:tc>
          <w:tcPr>
            <w:tcW w:type="dxa" w:w="1060"/>
          </w:tcPr>
          <w:p>
            <w:r/>
            <w:r>
              <w:rPr>
                <w:b/>
                <w:color w:val="1E8449"/>
                <w:sz w:val="19"/>
              </w:rPr>
              <w:t xml:space="preserve">✅ Livré (v1.27.31)</w:t>
            </w:r>
          </w:p>
        </w:tc>
      </w:tr>
      <w:tr>
        <w:tc>
          <w:tcPr>
            <w:tcW w:type="dxa" w:w="620"/>
          </w:tcPr>
          <w:p>
            <w:r/>
            <w:r>
              <w:rPr>
                <w:b/>
                <w:sz w:val="19"/>
              </w:rPr>
              <w:t xml:space="preserve">AUD-13</w:t>
            </w:r>
          </w:p>
        </w:tc>
        <w:tc>
          <w:tcPr>
            <w:tcW w:type="dxa" w:w="1080"/>
          </w:tcPr>
          <w:p>
            <w:r/>
            <w:r>
              <w:rPr>
                <w:sz w:val="19"/>
              </w:rPr>
              <w:t xml:space="preserve">Intégrité des données</w:t>
            </w:r>
          </w:p>
        </w:tc>
        <w:tc>
          <w:tcPr>
            <w:tcW w:type="dxa" w:w="1700"/>
          </w:tcPr>
          <w:p>
            <w:r/>
            <w:r>
              <w:rPr>
                <w:sz w:val="19"/>
              </w:rPr>
              <w:t xml:space="preserve">Les grandes playlists se chargent en entier</w:t>
            </w:r>
          </w:p>
        </w:tc>
        <w:tc>
          <w:tcPr>
            <w:tcW w:type="dxa" w:w="4180"/>
          </w:tcPr>
          <w:p>
            <w:r/>
            <w:r>
              <w:rPr>
                <w:sz w:val="19"/>
              </w:rPr>
              <w:t xml:space="preserve">Un plafond de 20 pages arrêtait le chargement à 1 000 éléments sans rien dire, et la tranche partait ensuite dans le cache, la sauvegarde et les exports. Plafond de 100 pages (5 000 éléments), indicateur complete, et la sauvegarde automatique ne remplace jamais une liste plus longue.</w:t>
            </w:r>
          </w:p>
        </w:tc>
        <w:tc>
          <w:tcPr>
            <w:tcW w:type="dxa" w:w="1060"/>
          </w:tcPr>
          <w:p>
            <w:r/>
            <w:r>
              <w:rPr>
                <w:b/>
                <w:color w:val="1E8449"/>
                <w:sz w:val="19"/>
              </w:rPr>
              <w:t xml:space="preserve">✅ Livré (v1.27.9)</w:t>
            </w:r>
          </w:p>
        </w:tc>
      </w:tr>
      <w:tr>
        <w:tc>
          <w:tcPr>
            <w:tcW w:type="dxa" w:w="620"/>
          </w:tcPr>
          <w:p>
            <w:r/>
            <w:r>
              <w:rPr>
                <w:b/>
                <w:sz w:val="19"/>
              </w:rPr>
              <w:t xml:space="preserve">AUD-14</w:t>
            </w:r>
          </w:p>
        </w:tc>
        <w:tc>
          <w:tcPr>
            <w:tcW w:type="dxa" w:w="1080"/>
          </w:tcPr>
          <w:p>
            <w:r/>
            <w:r>
              <w:rPr>
                <w:sz w:val="19"/>
              </w:rPr>
              <w:t xml:space="preserve">Intégrité des données</w:t>
            </w:r>
          </w:p>
        </w:tc>
        <w:tc>
          <w:tcPr>
            <w:tcW w:type="dxa" w:w="1700"/>
          </w:tcPr>
          <w:p>
            <w:r/>
            <w:r>
              <w:rPr>
                <w:sz w:val="19"/>
              </w:rPr>
              <w:t xml:space="preserve">Garder les identifiants d’éléments dans le cache</w:t>
            </w:r>
          </w:p>
        </w:tc>
        <w:tc>
          <w:tcPr>
            <w:tcW w:type="dxa" w:w="4180"/>
          </w:tcPr>
          <w:p>
            <w:r/>
            <w:r>
              <w:rPr>
                <w:sz w:val="19"/>
              </w:rPr>
              <w:t xml:space="preserve">Après un démarrage depuis le cache, Déplacer copiait au lieu de déplacer (régression du #G7) et réordonner ou supprimer échouait. L’identifiant est conservé ; les anciens caches sont rechargés une fois.</w:t>
            </w:r>
          </w:p>
        </w:tc>
        <w:tc>
          <w:tcPr>
            <w:tcW w:type="dxa" w:w="1060"/>
          </w:tcPr>
          <w:p>
            <w:r/>
            <w:r>
              <w:rPr>
                <w:b/>
                <w:color w:val="1E8449"/>
                <w:sz w:val="19"/>
              </w:rPr>
              <w:t xml:space="preserve">✅ Livré (v1.27.10)</w:t>
            </w:r>
          </w:p>
        </w:tc>
      </w:tr>
      <w:tr>
        <w:tc>
          <w:tcPr>
            <w:tcW w:type="dxa" w:w="620"/>
          </w:tcPr>
          <w:p>
            <w:r/>
            <w:r>
              <w:rPr>
                <w:b/>
                <w:sz w:val="19"/>
              </w:rPr>
              <w:t xml:space="preserve">AUD-15</w:t>
            </w:r>
          </w:p>
        </w:tc>
        <w:tc>
          <w:tcPr>
            <w:tcW w:type="dxa" w:w="1080"/>
          </w:tcPr>
          <w:p>
            <w:r/>
            <w:r>
              <w:rPr>
                <w:sz w:val="19"/>
              </w:rPr>
              <w:t xml:space="preserve">Quota</w:t>
            </w:r>
          </w:p>
        </w:tc>
        <w:tc>
          <w:tcPr>
            <w:tcW w:type="dxa" w:w="1700"/>
          </w:tcPr>
          <w:p>
            <w:r/>
            <w:r>
              <w:rPr>
                <w:sz w:val="19"/>
              </w:rPr>
              <w:t xml:space="preserve">Chaque pré-vérification a son vrai coût</w:t>
            </w:r>
          </w:p>
        </w:tc>
        <w:tc>
          <w:tcPr>
            <w:tcW w:type="dxa" w:w="4180"/>
          </w:tcPr>
          <w:p>
            <w:r/>
            <w:r>
              <w:rPr>
                <w:sz w:val="19"/>
              </w:rPr>
              <w:t xml:space="preserve">Six clés d’estimation manquaient (un envoi de sous-titres était estimé à 1 unité au lieu de 400) et l’envoi de vidéo était vérifié sur le mauvais compteur.</w:t>
            </w:r>
          </w:p>
        </w:tc>
        <w:tc>
          <w:tcPr>
            <w:tcW w:type="dxa" w:w="1060"/>
          </w:tcPr>
          <w:p>
            <w:r/>
            <w:r>
              <w:rPr>
                <w:b/>
                <w:color w:val="1E8449"/>
                <w:sz w:val="19"/>
              </w:rPr>
              <w:t xml:space="preserve">✅ Livré (v1.27.15)</w:t>
            </w:r>
          </w:p>
        </w:tc>
      </w:tr>
      <w:tr>
        <w:tc>
          <w:tcPr>
            <w:tcW w:type="dxa" w:w="620"/>
          </w:tcPr>
          <w:p>
            <w:r/>
            <w:r>
              <w:rPr>
                <w:b/>
                <w:sz w:val="19"/>
              </w:rPr>
              <w:t xml:space="preserve">AUD-16</w:t>
            </w:r>
          </w:p>
        </w:tc>
        <w:tc>
          <w:tcPr>
            <w:tcW w:type="dxa" w:w="1080"/>
          </w:tcPr>
          <w:p>
            <w:r/>
            <w:r>
              <w:rPr>
                <w:sz w:val="19"/>
              </w:rPr>
              <w:t xml:space="preserve">Actions en lot / Déplacer</w:t>
            </w:r>
          </w:p>
        </w:tc>
        <w:tc>
          <w:tcPr>
            <w:tcW w:type="dxa" w:w="1700"/>
          </w:tcPr>
          <w:p>
            <w:r/>
            <w:r>
              <w:rPr>
                <w:sz w:val="19"/>
              </w:rPr>
              <w:t xml:space="preserve">Un déplacement interrompu dit où il en est</w:t>
            </w:r>
          </w:p>
        </w:tc>
        <w:tc>
          <w:tcPr>
            <w:tcW w:type="dxa" w:w="4180"/>
          </w:tcPr>
          <w:p>
            <w:r/>
            <w:r>
              <w:rPr>
                <w:sz w:val="19"/>
              </w:rPr>
              <w:t xml:space="preserve">Le premier échec d’insertion finissait sur une erreur brute, avec des caches périmés. Le déplacement indique désormais ce qui a été déplacé, copié ou ignoré, et recharge les deux playlists.</w:t>
            </w:r>
          </w:p>
        </w:tc>
        <w:tc>
          <w:tcPr>
            <w:tcW w:type="dxa" w:w="1060"/>
          </w:tcPr>
          <w:p>
            <w:r/>
            <w:r>
              <w:rPr>
                <w:b/>
                <w:color w:val="1E8449"/>
                <w:sz w:val="19"/>
              </w:rPr>
              <w:t xml:space="preserve">✅ Livré (v1.27.12)</w:t>
            </w:r>
          </w:p>
        </w:tc>
      </w:tr>
      <w:tr>
        <w:tc>
          <w:tcPr>
            <w:tcW w:type="dxa" w:w="620"/>
          </w:tcPr>
          <w:p>
            <w:r/>
            <w:r>
              <w:rPr>
                <w:b/>
                <w:sz w:val="19"/>
              </w:rPr>
              <w:t xml:space="preserve">AUD-17</w:t>
            </w:r>
          </w:p>
        </w:tc>
        <w:tc>
          <w:tcPr>
            <w:tcW w:type="dxa" w:w="1080"/>
          </w:tcPr>
          <w:p>
            <w:r/>
            <w:r>
              <w:rPr>
                <w:sz w:val="19"/>
              </w:rPr>
              <w:t xml:space="preserve">Cache / Quota</w:t>
            </w:r>
          </w:p>
        </w:tc>
        <w:tc>
          <w:tcPr>
            <w:tcW w:type="dxa" w:w="1700"/>
          </w:tcPr>
          <w:p>
            <w:r/>
            <w:r>
              <w:rPr>
                <w:sz w:val="19"/>
              </w:rPr>
              <w:t xml:space="preserve">Mettre en cache sans ETag lisible</w:t>
            </w:r>
          </w:p>
        </w:tc>
        <w:tc>
          <w:tcPr>
            <w:tcW w:type="dxa" w:w="4180"/>
          </w:tcPr>
          <w:p>
            <w:r/>
            <w:r>
              <w:rPr>
                <w:sz w:val="19"/>
              </w:rPr>
              <w:t xml:space="preserve">Les réponses GET n’étaient mises en cache que si l’en-tête ETag était lisible, si bien que chaque relecture était refacturée. Désormais mises en cache pour leur durée de vie dans tous les cas.</w:t>
            </w:r>
          </w:p>
        </w:tc>
        <w:tc>
          <w:tcPr>
            <w:tcW w:type="dxa" w:w="1060"/>
          </w:tcPr>
          <w:p>
            <w:r/>
            <w:r>
              <w:rPr>
                <w:b/>
                <w:color w:val="1E8449"/>
                <w:sz w:val="19"/>
              </w:rPr>
              <w:t xml:space="preserve">✅ Livré (v1.27.20)</w:t>
            </w:r>
          </w:p>
        </w:tc>
      </w:tr>
      <w:tr>
        <w:tc>
          <w:tcPr>
            <w:tcW w:type="dxa" w:w="620"/>
          </w:tcPr>
          <w:p>
            <w:r/>
            <w:r>
              <w:rPr>
                <w:b/>
                <w:sz w:val="19"/>
              </w:rPr>
              <w:t xml:space="preserve">AUD-18</w:t>
            </w:r>
          </w:p>
        </w:tc>
        <w:tc>
          <w:tcPr>
            <w:tcW w:type="dxa" w:w="1080"/>
          </w:tcPr>
          <w:p>
            <w:r/>
            <w:r>
              <w:rPr>
                <w:sz w:val="19"/>
              </w:rPr>
              <w:t xml:space="preserve">API</w:t>
            </w:r>
          </w:p>
        </w:tc>
        <w:tc>
          <w:tcPr>
            <w:tcW w:type="dxa" w:w="1700"/>
          </w:tcPr>
          <w:p>
            <w:r/>
            <w:r>
              <w:rPr>
                <w:sz w:val="19"/>
              </w:rPr>
              <w:t xml:space="preserve">Retirer le chemin If-Match mort</w:t>
            </w:r>
          </w:p>
        </w:tc>
        <w:tc>
          <w:tcPr>
            <w:tcW w:type="dxa" w:w="4180"/>
          </w:tcPr>
          <w:p>
            <w:r/>
            <w:r>
              <w:rPr>
                <w:sz w:val="19"/>
              </w:rPr>
              <w:t xml:space="preserve">L’en-tête If-Match et son traitement du 412 ne pouvaient jamais s’exécuter. Retirés ; aucun changement de comportement.</w:t>
            </w:r>
          </w:p>
        </w:tc>
        <w:tc>
          <w:tcPr>
            <w:tcW w:type="dxa" w:w="1060"/>
          </w:tcPr>
          <w:p>
            <w:r/>
            <w:r>
              <w:rPr>
                <w:b/>
                <w:color w:val="1E8449"/>
                <w:sz w:val="19"/>
              </w:rPr>
              <w:t xml:space="preserve">✅ Livré (v1.27.21)</w:t>
            </w:r>
          </w:p>
        </w:tc>
      </w:tr>
      <w:tr>
        <w:tc>
          <w:tcPr>
            <w:tcW w:type="dxa" w:w="620"/>
          </w:tcPr>
          <w:p>
            <w:r/>
            <w:r>
              <w:rPr>
                <w:b/>
                <w:sz w:val="19"/>
              </w:rPr>
              <w:t xml:space="preserve">AUD-19</w:t>
            </w:r>
          </w:p>
        </w:tc>
        <w:tc>
          <w:tcPr>
            <w:tcW w:type="dxa" w:w="1080"/>
          </w:tcPr>
          <w:p>
            <w:r/>
            <w:r>
              <w:rPr>
                <w:sz w:val="19"/>
              </w:rPr>
              <w:t xml:space="preserve">API</w:t>
            </w:r>
          </w:p>
        </w:tc>
        <w:tc>
          <w:tcPr>
            <w:tcW w:type="dxa" w:w="1700"/>
          </w:tcPr>
          <w:p>
            <w:r/>
            <w:r>
              <w:rPr>
                <w:sz w:val="19"/>
              </w:rPr>
              <w:t xml:space="preserve">Pas de nouvel essai de POST au hasard</w:t>
            </w:r>
          </w:p>
        </w:tc>
        <w:tc>
          <w:tcPr>
            <w:tcW w:type="dxa" w:w="4180"/>
          </w:tcPr>
          <w:p>
            <w:r/>
            <w:r>
              <w:rPr>
                <w:sz w:val="19"/>
              </w:rPr>
              <w:t xml:space="preserve">Une création qui échouait sur le réseau était renvoyée et pouvait créer des doublons. Un POST n’est renvoyé qu’après un 429 explicite.</w:t>
            </w:r>
          </w:p>
        </w:tc>
        <w:tc>
          <w:tcPr>
            <w:tcW w:type="dxa" w:w="1060"/>
          </w:tcPr>
          <w:p>
            <w:r/>
            <w:r>
              <w:rPr>
                <w:b/>
                <w:color w:val="1E8449"/>
                <w:sz w:val="19"/>
              </w:rPr>
              <w:t xml:space="preserve">✅ Livré (v1.27.22)</w:t>
            </w:r>
          </w:p>
        </w:tc>
      </w:tr>
      <w:tr>
        <w:tc>
          <w:tcPr>
            <w:tcW w:type="dxa" w:w="620"/>
          </w:tcPr>
          <w:p>
            <w:r/>
            <w:r>
              <w:rPr>
                <w:b/>
                <w:sz w:val="19"/>
              </w:rPr>
              <w:t xml:space="preserve">AUD-20</w:t>
            </w:r>
          </w:p>
        </w:tc>
        <w:tc>
          <w:tcPr>
            <w:tcW w:type="dxa" w:w="1080"/>
          </w:tcPr>
          <w:p>
            <w:r/>
            <w:r>
              <w:rPr>
                <w:sz w:val="19"/>
              </w:rPr>
              <w:t xml:space="preserve">API</w:t>
            </w:r>
          </w:p>
        </w:tc>
        <w:tc>
          <w:tcPr>
            <w:tcW w:type="dxa" w:w="1700"/>
          </w:tcPr>
          <w:p>
            <w:r/>
            <w:r>
              <w:rPr>
                <w:sz w:val="19"/>
              </w:rPr>
              <w:t xml:space="preserve">403 de limite de débit traité comme un 429</w:t>
            </w:r>
          </w:p>
        </w:tc>
        <w:tc>
          <w:tcPr>
            <w:tcW w:type="dxa" w:w="4180"/>
          </w:tcPr>
          <w:p>
            <w:r/>
            <w:r>
              <w:rPr>
                <w:sz w:val="19"/>
              </w:rPr>
              <w:t xml:space="preserve">rateLimitExceeded s’affichait comme une session expirée, avec une invite de reconnexion inutile. Désormais retenté avec attente.</w:t>
            </w:r>
          </w:p>
        </w:tc>
        <w:tc>
          <w:tcPr>
            <w:tcW w:type="dxa" w:w="1060"/>
          </w:tcPr>
          <w:p>
            <w:r/>
            <w:r>
              <w:rPr>
                <w:b/>
                <w:color w:val="1E8449"/>
                <w:sz w:val="19"/>
              </w:rPr>
              <w:t xml:space="preserve">✅ Livré (v1.27.23)</w:t>
            </w:r>
          </w:p>
        </w:tc>
      </w:tr>
      <w:tr>
        <w:tc>
          <w:tcPr>
            <w:tcW w:type="dxa" w:w="620"/>
          </w:tcPr>
          <w:p>
            <w:r/>
            <w:r>
              <w:rPr>
                <w:b/>
                <w:sz w:val="19"/>
              </w:rPr>
              <w:t xml:space="preserve">AUD-21</w:t>
            </w:r>
          </w:p>
        </w:tc>
        <w:tc>
          <w:tcPr>
            <w:tcW w:type="dxa" w:w="1080"/>
          </w:tcPr>
          <w:p>
            <w:r/>
            <w:r>
              <w:rPr>
                <w:sz w:val="19"/>
              </w:rPr>
              <w:t xml:space="preserve">Quota</w:t>
            </w:r>
          </w:p>
        </w:tc>
        <w:tc>
          <w:tcPr>
            <w:tcW w:type="dxa" w:w="1700"/>
          </w:tcPr>
          <w:p>
            <w:r/>
            <w:r>
              <w:rPr>
                <w:sz w:val="19"/>
              </w:rPr>
              <w:t xml:space="preserve">Une seule règle de facturation</w:t>
            </w:r>
          </w:p>
        </w:tc>
        <w:tc>
          <w:tcPr>
            <w:tcW w:type="dxa" w:w="4180"/>
          </w:tcPr>
          <w:p>
            <w:r/>
            <w:r>
              <w:rPr>
                <w:sz w:val="19"/>
              </w:rPr>
              <w:t xml:space="preserve">ytApi comptait avant la requête, les envois après leur réussite, et les envois ignoraient la remise à zéro du Pacifique. chargeCall() compte chaque requête facturée avant son envoi.</w:t>
            </w:r>
          </w:p>
        </w:tc>
        <w:tc>
          <w:tcPr>
            <w:tcW w:type="dxa" w:w="1060"/>
          </w:tcPr>
          <w:p>
            <w:r/>
            <w:r>
              <w:rPr>
                <w:b/>
                <w:color w:val="1E8449"/>
                <w:sz w:val="19"/>
              </w:rPr>
              <w:t xml:space="preserve">✅ Livré (v1.27.18)</w:t>
            </w:r>
          </w:p>
        </w:tc>
      </w:tr>
      <w:tr>
        <w:tc>
          <w:tcPr>
            <w:tcW w:type="dxa" w:w="620"/>
          </w:tcPr>
          <w:p>
            <w:r/>
            <w:r>
              <w:rPr>
                <w:b/>
                <w:sz w:val="19"/>
              </w:rPr>
              <w:t xml:space="preserve">AUD-22</w:t>
            </w:r>
          </w:p>
        </w:tc>
        <w:tc>
          <w:tcPr>
            <w:tcW w:type="dxa" w:w="1080"/>
          </w:tcPr>
          <w:p>
            <w:r/>
            <w:r>
              <w:rPr>
                <w:sz w:val="19"/>
              </w:rPr>
              <w:t xml:space="preserve">Quota</w:t>
            </w:r>
          </w:p>
        </w:tc>
        <w:tc>
          <w:tcPr>
            <w:tcW w:type="dxa" w:w="1700"/>
          </w:tcPr>
          <w:p>
            <w:r/>
            <w:r>
              <w:rPr>
                <w:sz w:val="19"/>
              </w:rPr>
              <w:t xml:space="preserve">Déduire chaque limite affichée</w:t>
            </w:r>
          </w:p>
        </w:tc>
        <w:tc>
          <w:tcPr>
            <w:tcW w:type="dxa" w:w="4180"/>
          </w:tcPr>
          <w:p>
            <w:r/>
            <w:r>
              <w:rPr>
                <w:sz w:val="19"/>
              </w:rPr>
              <w:t xml:space="preserve">Des copies en dur des limites et des coûts de quota avaient divergé (aide, diagnostic, restauration, Découvrir, tuile du tableau de bord). Toutes lisent désormais les tables de quota ; la dernière copie est partie avec AUD-27 (v1.27.45).</w:t>
            </w:r>
          </w:p>
        </w:tc>
        <w:tc>
          <w:tcPr>
            <w:tcW w:type="dxa" w:w="1060"/>
          </w:tcPr>
          <w:p>
            <w:r/>
            <w:r>
              <w:rPr>
                <w:b/>
                <w:color w:val="1E8449"/>
                <w:sz w:val="19"/>
              </w:rPr>
              <w:t xml:space="preserve">✅ Livré (v1.27.16)</w:t>
            </w:r>
          </w:p>
        </w:tc>
      </w:tr>
      <w:tr>
        <w:tc>
          <w:tcPr>
            <w:tcW w:type="dxa" w:w="620"/>
          </w:tcPr>
          <w:p>
            <w:r/>
            <w:r>
              <w:rPr>
                <w:b/>
                <w:sz w:val="19"/>
              </w:rPr>
              <w:t xml:space="preserve">AUD-23</w:t>
            </w:r>
          </w:p>
        </w:tc>
        <w:tc>
          <w:tcPr>
            <w:tcW w:type="dxa" w:w="1080"/>
          </w:tcPr>
          <w:p>
            <w:r/>
            <w:r>
              <w:rPr>
                <w:sz w:val="19"/>
              </w:rPr>
              <w:t xml:space="preserve">Actions en lot / Fusion</w:t>
            </w:r>
          </w:p>
        </w:tc>
        <w:tc>
          <w:tcPr>
            <w:tcW w:type="dxa" w:w="1700"/>
          </w:tcPr>
          <w:p>
            <w:r/>
            <w:r>
              <w:rPr>
                <w:sz w:val="19"/>
              </w:rPr>
              <w:t xml:space="preserve">La fusion charge, dédoublonne et estime juste</w:t>
            </w:r>
          </w:p>
        </w:tc>
        <w:tc>
          <w:tcPr>
            <w:tcW w:type="dxa" w:w="4180"/>
          </w:tcPr>
          <w:p>
            <w:r/>
            <w:r>
              <w:rPr>
                <w:sz w:val="19"/>
              </w:rPr>
              <w:t xml:space="preserve">Les sources jamais ouvertes comptaient pour vides et une vidéo pouvait être insérée deux fois. Chaque source est chargée, chaque vidéo insérée une fois, et l’estimation correspond.</w:t>
            </w:r>
          </w:p>
        </w:tc>
        <w:tc>
          <w:tcPr>
            <w:tcW w:type="dxa" w:w="1060"/>
          </w:tcPr>
          <w:p>
            <w:r/>
            <w:r>
              <w:rPr>
                <w:b/>
                <w:color w:val="1E8449"/>
                <w:sz w:val="19"/>
              </w:rPr>
              <w:t xml:space="preserve">✅ Livré (v1.27.14)</w:t>
            </w:r>
          </w:p>
        </w:tc>
      </w:tr>
      <w:tr>
        <w:tc>
          <w:tcPr>
            <w:tcW w:type="dxa" w:w="620"/>
          </w:tcPr>
          <w:p>
            <w:r/>
            <w:r>
              <w:rPr>
                <w:b/>
                <w:sz w:val="19"/>
              </w:rPr>
              <w:t xml:space="preserve">AUD-24</w:t>
            </w:r>
          </w:p>
        </w:tc>
        <w:tc>
          <w:tcPr>
            <w:tcW w:type="dxa" w:w="1080"/>
          </w:tcPr>
          <w:p>
            <w:r/>
            <w:r>
              <w:rPr>
                <w:sz w:val="19"/>
              </w:rPr>
              <w:t xml:space="preserve">Fantômes</w:t>
            </w:r>
          </w:p>
        </w:tc>
        <w:tc>
          <w:tcPr>
            <w:tcW w:type="dxa" w:w="1700"/>
          </w:tcPr>
          <w:p>
            <w:r/>
            <w:r>
              <w:rPr>
                <w:sz w:val="19"/>
              </w:rPr>
              <w:t xml:space="preserve">Le nettoyage ne supprime que ce qui a disparu</w:t>
            </w:r>
          </w:p>
        </w:tc>
        <w:tc>
          <w:tcPr>
            <w:tcW w:type="dxa" w:w="4180"/>
          </w:tcPr>
          <w:p>
            <w:r/>
            <w:r>
              <w:rPr>
                <w:sz w:val="19"/>
              </w:rPr>
              <w:t xml:space="preserve">Le nettoyage en lot touchait les favoris et supprimait des vidéos toujours disponibles (13 suppressions pour 1 vrai fantôme). Uniquement vos playlists, une revérification en direct d’abord, rien de supprimé si elle échoue.</w:t>
            </w:r>
          </w:p>
        </w:tc>
        <w:tc>
          <w:tcPr>
            <w:tcW w:type="dxa" w:w="1060"/>
          </w:tcPr>
          <w:p>
            <w:r/>
            <w:r>
              <w:rPr>
                <w:b/>
                <w:color w:val="1E8449"/>
                <w:sz w:val="19"/>
              </w:rPr>
              <w:t xml:space="preserve">✅ Livré (v1.27.11)</w:t>
            </w:r>
          </w:p>
        </w:tc>
      </w:tr>
      <w:tr>
        <w:tc>
          <w:tcPr>
            <w:tcW w:type="dxa" w:w="620"/>
          </w:tcPr>
          <w:p>
            <w:r/>
            <w:r>
              <w:rPr>
                <w:b/>
                <w:sz w:val="19"/>
              </w:rPr>
              <w:t xml:space="preserve">AUD-25</w:t>
            </w:r>
          </w:p>
        </w:tc>
        <w:tc>
          <w:tcPr>
            <w:tcW w:type="dxa" w:w="1080"/>
          </w:tcPr>
          <w:p>
            <w:r/>
            <w:r>
              <w:rPr>
                <w:sz w:val="19"/>
              </w:rPr>
              <w:t xml:space="preserve">Musique</w:t>
            </w:r>
          </w:p>
        </w:tc>
        <w:tc>
          <w:tcPr>
            <w:tcW w:type="dxa" w:w="1700"/>
          </w:tcPr>
          <w:p>
            <w:r/>
            <w:r>
              <w:rPr>
                <w:sz w:val="19"/>
              </w:rPr>
              <w:t xml:space="preserve">Un seul classifieur musical</w:t>
            </w:r>
          </w:p>
        </w:tc>
        <w:tc>
          <w:tcPr>
            <w:tcW w:type="dxa" w:w="4180"/>
          </w:tcPr>
          <w:p>
            <w:r/>
            <w:r>
              <w:rPr>
                <w:sz w:val="19"/>
              </w:rPr>
              <w:t xml:space="preserve">Le filtre #J1 et la vue Musique #17 jugeaient séparément et pouvaient se contredire. Un seul classifieur répond aux deux : isTrack pour #17, isMusic pour #J1, et une piste est toujours de la musique.</w:t>
            </w:r>
          </w:p>
        </w:tc>
        <w:tc>
          <w:tcPr>
            <w:tcW w:type="dxa" w:w="1060"/>
          </w:tcPr>
          <w:p>
            <w:r/>
            <w:r>
              <w:rPr>
                <w:b/>
                <w:color w:val="1E8449"/>
                <w:sz w:val="19"/>
              </w:rPr>
              <w:t xml:space="preserve">✅ Livré (v1.27.47)</w:t>
            </w:r>
          </w:p>
        </w:tc>
      </w:tr>
      <w:tr>
        <w:tc>
          <w:tcPr>
            <w:tcW w:type="dxa" w:w="620"/>
          </w:tcPr>
          <w:p>
            <w:r/>
            <w:r>
              <w:rPr>
                <w:b/>
                <w:sz w:val="19"/>
              </w:rPr>
              <w:t xml:space="preserve">AUD-26</w:t>
            </w:r>
          </w:p>
        </w:tc>
        <w:tc>
          <w:tcPr>
            <w:tcW w:type="dxa" w:w="1080"/>
          </w:tcPr>
          <w:p>
            <w:r/>
            <w:r>
              <w:rPr>
                <w:sz w:val="19"/>
              </w:rPr>
              <w:t xml:space="preserve">Shorts</w:t>
            </w:r>
          </w:p>
        </w:tc>
        <w:tc>
          <w:tcPr>
            <w:tcW w:type="dxa" w:w="1700"/>
          </w:tcPr>
          <w:p>
            <w:r/>
            <w:r>
              <w:rPr>
                <w:sz w:val="19"/>
              </w:rPr>
              <w:t xml:space="preserve">Shorts carrés</w:t>
            </w:r>
          </w:p>
        </w:tc>
        <w:tc>
          <w:tcPr>
            <w:tcW w:type="dxa" w:w="4180"/>
          </w:tcPr>
          <w:p>
            <w:r/>
            <w:r>
              <w:rPr>
                <w:sz w:val="19"/>
              </w:rPr>
              <w:t xml:space="preserve">L’heuristique des Shorts exige hauteur &gt; largeur : les Shorts carrés sont classés en vidéos standard. Utiliser h &gt;= w.</w:t>
            </w:r>
          </w:p>
        </w:tc>
        <w:tc>
          <w:tcPr>
            <w:tcW w:type="dxa" w:w="1060"/>
          </w:tcPr>
          <w:p>
            <w:r/>
            <w:r>
              <w:rPr>
                <w:b/>
                <w:color w:val="B45309"/>
                <w:sz w:val="19"/>
              </w:rPr>
              <w:t xml:space="preserve">⏳ À construire — BASSE</w:t>
            </w:r>
          </w:p>
        </w:tc>
      </w:tr>
      <w:tr>
        <w:tc>
          <w:tcPr>
            <w:tcW w:type="dxa" w:w="620"/>
          </w:tcPr>
          <w:p>
            <w:r/>
            <w:r>
              <w:rPr>
                <w:b/>
                <w:sz w:val="19"/>
              </w:rPr>
              <w:t xml:space="preserve">AUD-27</w:t>
            </w:r>
          </w:p>
        </w:tc>
        <w:tc>
          <w:tcPr>
            <w:tcW w:type="dxa" w:w="1080"/>
          </w:tcPr>
          <w:p>
            <w:r/>
            <w:r>
              <w:rPr>
                <w:sz w:val="19"/>
              </w:rPr>
              <w:t xml:space="preserve">i18n</w:t>
            </w:r>
          </w:p>
        </w:tc>
        <w:tc>
          <w:tcPr>
            <w:tcW w:type="dxa" w:w="1700"/>
          </w:tcPr>
          <w:p>
            <w:r/>
            <w:r>
              <w:rPr>
                <w:sz w:val="19"/>
              </w:rPr>
              <w:t xml:space="preserve">Chaque texte visible passe par t()</w:t>
            </w:r>
          </w:p>
        </w:tc>
        <w:tc>
          <w:tcPr>
            <w:tcW w:type="dxa" w:w="4180"/>
          </w:tcPr>
          <w:p>
            <w:r/>
            <w:r>
              <w:rPr>
                <w:sz w:val="19"/>
              </w:rPr>
              <w:t xml:space="preserve">Environ 130 textes visibles (erreurs, notifications, tuiles, fenêtres, en-têtes CSV, genres, tags proposés, dates) ignoraient la langue de l’interface. Tous traduits ; livre le #80.</w:t>
            </w:r>
          </w:p>
        </w:tc>
        <w:tc>
          <w:tcPr>
            <w:tcW w:type="dxa" w:w="1060"/>
          </w:tcPr>
          <w:p>
            <w:r/>
            <w:r>
              <w:rPr>
                <w:b/>
                <w:color w:val="1E8449"/>
                <w:sz w:val="19"/>
              </w:rPr>
              <w:t xml:space="preserve">✅ Livré (v1.27.45)</w:t>
            </w:r>
          </w:p>
        </w:tc>
      </w:tr>
      <w:tr>
        <w:tc>
          <w:tcPr>
            <w:tcW w:type="dxa" w:w="620"/>
          </w:tcPr>
          <w:p>
            <w:r/>
            <w:r>
              <w:rPr>
                <w:b/>
                <w:sz w:val="19"/>
              </w:rPr>
              <w:t xml:space="preserve">AUD-28</w:t>
            </w:r>
          </w:p>
        </w:tc>
        <w:tc>
          <w:tcPr>
            <w:tcW w:type="dxa" w:w="1080"/>
          </w:tcPr>
          <w:p>
            <w:r/>
            <w:r>
              <w:rPr>
                <w:sz w:val="19"/>
              </w:rPr>
              <w:t xml:space="preserve">CGU YouTube</w:t>
            </w:r>
          </w:p>
        </w:tc>
        <w:tc>
          <w:tcPr>
            <w:tcW w:type="dxa" w:w="1700"/>
          </w:tcPr>
          <w:p>
            <w:r/>
            <w:r>
              <w:rPr>
                <w:sz w:val="19"/>
              </w:rPr>
              <w:t xml:space="preserve">Studio ne joue jamais l’audio vidéo masquée</w:t>
            </w:r>
          </w:p>
        </w:tc>
        <w:tc>
          <w:tcPr>
            <w:tcW w:type="dxa" w:w="4180"/>
          </w:tcPr>
          <w:p>
            <w:r/>
            <w:r>
              <w:rPr>
                <w:sz w:val="19"/>
              </w:rPr>
              <w:t xml:space="preserve">Replier le lecteur de Reel Studio sortait la vidéo de l’écran pendant que le son continuait, y compris en onglet masqué. Il s’ancre désormais de façon visible (356 × 200) et se met en pause quand l’onglet est masqué.</w:t>
            </w:r>
          </w:p>
        </w:tc>
        <w:tc>
          <w:tcPr>
            <w:tcW w:type="dxa" w:w="1060"/>
          </w:tcPr>
          <w:p>
            <w:r/>
            <w:r>
              <w:rPr>
                <w:b/>
                <w:color w:val="1E8449"/>
                <w:sz w:val="19"/>
              </w:rPr>
              <w:t xml:space="preserve">✅ Livré (v1.27.7)</w:t>
            </w:r>
          </w:p>
        </w:tc>
      </w:tr>
      <w:tr>
        <w:tc>
          <w:tcPr>
            <w:tcW w:type="dxa" w:w="620"/>
          </w:tcPr>
          <w:p>
            <w:r/>
            <w:r>
              <w:rPr>
                <w:b/>
                <w:sz w:val="19"/>
              </w:rPr>
              <w:t xml:space="preserve">AUD-29</w:t>
            </w:r>
          </w:p>
        </w:tc>
        <w:tc>
          <w:tcPr>
            <w:tcW w:type="dxa" w:w="1080"/>
          </w:tcPr>
          <w:p>
            <w:r/>
            <w:r>
              <w:rPr>
                <w:sz w:val="19"/>
              </w:rPr>
              <w:t xml:space="preserve">Dette</w:t>
            </w:r>
          </w:p>
        </w:tc>
        <w:tc>
          <w:tcPr>
            <w:tcW w:type="dxa" w:w="1700"/>
          </w:tcPr>
          <w:p>
            <w:r/>
            <w:r>
              <w:rPr>
                <w:sz w:val="19"/>
              </w:rPr>
              <w:t xml:space="preserve">Retirer le mini-lecteur mort</w:t>
            </w:r>
          </w:p>
        </w:tc>
        <w:tc>
          <w:tcPr>
            <w:tcW w:type="dxa" w:w="4180"/>
          </w:tcPr>
          <w:p>
            <w:r/>
            <w:r>
              <w:rPr>
                <w:sz w:val="19"/>
              </w:rPr>
              <w:t xml:space="preserve">La barre du mini-lecteur n’était plus jamais activée depuis l’ancrage du lecteur. Retirée, avec le minuteur qui ne servait qu’à elle.</w:t>
            </w:r>
          </w:p>
        </w:tc>
        <w:tc>
          <w:tcPr>
            <w:tcW w:type="dxa" w:w="1060"/>
          </w:tcPr>
          <w:p>
            <w:r/>
            <w:r>
              <w:rPr>
                <w:b/>
                <w:color w:val="1E8449"/>
                <w:sz w:val="19"/>
              </w:rPr>
              <w:t xml:space="preserve">✅ Livré (v1.27.42)</w:t>
            </w:r>
          </w:p>
        </w:tc>
      </w:tr>
      <w:tr>
        <w:tc>
          <w:tcPr>
            <w:tcW w:type="dxa" w:w="620"/>
          </w:tcPr>
          <w:p>
            <w:r/>
            <w:r>
              <w:rPr>
                <w:b/>
                <w:sz w:val="19"/>
              </w:rPr>
              <w:t xml:space="preserve">AUD-30</w:t>
            </w:r>
          </w:p>
        </w:tc>
        <w:tc>
          <w:tcPr>
            <w:tcW w:type="dxa" w:w="1080"/>
          </w:tcPr>
          <w:p>
            <w:r/>
            <w:r>
              <w:rPr>
                <w:sz w:val="19"/>
              </w:rPr>
              <w:t xml:space="preserve">Hors ligne / Service worker</w:t>
            </w:r>
          </w:p>
        </w:tc>
        <w:tc>
          <w:tcPr>
            <w:tcW w:type="dxa" w:w="1700"/>
          </w:tcPr>
          <w:p>
            <w:r/>
            <w:r>
              <w:rPr>
                <w:sz w:val="19"/>
              </w:rPr>
              <w:t xml:space="preserve">Service worker fiable</w:t>
            </w:r>
          </w:p>
        </w:tc>
        <w:tc>
          <w:tcPr>
            <w:tcW w:type="dxa" w:w="4180"/>
          </w:tcPr>
          <w:p>
            <w:r/>
            <w:r>
              <w:rPr>
                <w:sz w:val="19"/>
              </w:rPr>
              <w:t xml:space="preserve">Une entrée de police sur un autre domaine pouvait faire échouer toute l’installation, ?bookmark= ne trouvait pas le cache hors ligne, et le cache se renommait à la main. Pré-cache limité à l’app, ignoreSearch, cache nommé d’après la version.</w:t>
            </w:r>
          </w:p>
        </w:tc>
        <w:tc>
          <w:tcPr>
            <w:tcW w:type="dxa" w:w="1060"/>
          </w:tcPr>
          <w:p>
            <w:r/>
            <w:r>
              <w:rPr>
                <w:b/>
                <w:color w:val="1E8449"/>
                <w:sz w:val="19"/>
              </w:rPr>
              <w:t xml:space="preserve">✅ Livré (v1.27.51)</w:t>
            </w:r>
          </w:p>
        </w:tc>
      </w:tr>
      <w:tr>
        <w:tc>
          <w:tcPr>
            <w:tcW w:type="dxa" w:w="620"/>
          </w:tcPr>
          <w:p>
            <w:r/>
            <w:r>
              <w:rPr>
                <w:b/>
                <w:sz w:val="19"/>
              </w:rPr>
              <w:t xml:space="preserve">AUD-31</w:t>
            </w:r>
          </w:p>
        </w:tc>
        <w:tc>
          <w:tcPr>
            <w:tcW w:type="dxa" w:w="1080"/>
          </w:tcPr>
          <w:p>
            <w:r/>
            <w:r>
              <w:rPr>
                <w:sz w:val="19"/>
              </w:rPr>
              <w:t xml:space="preserve">Cache</w:t>
            </w:r>
          </w:p>
        </w:tc>
        <w:tc>
          <w:tcPr>
            <w:tcW w:type="dxa" w:w="1700"/>
          </w:tcPr>
          <w:p>
            <w:r/>
            <w:r>
              <w:rPr>
                <w:sz w:val="19"/>
              </w:rPr>
              <w:t xml:space="preserve">Durée de cache des tendances (faux positif de l’audit)</w:t>
            </w:r>
          </w:p>
        </w:tc>
        <w:tc>
          <w:tcPr>
            <w:tcW w:type="dxa" w:w="4180"/>
          </w:tcPr>
          <w:p>
            <w:r/>
            <w:r>
              <w:rPr>
                <w:sz w:val="19"/>
              </w:rPr>
              <w:t xml:space="preserve">L’audit signalait l’absence de la durée d’une heure des tendances ; elle existait. Elle n’a pris effet qu’avec la correction d’AUD-17. Commentaire corrigé et test ajouté ; aucun changement de code.</w:t>
            </w:r>
          </w:p>
        </w:tc>
        <w:tc>
          <w:tcPr>
            <w:tcW w:type="dxa" w:w="1060"/>
          </w:tcPr>
          <w:p>
            <w:r/>
            <w:r>
              <w:rPr>
                <w:b/>
                <w:color w:val="7F8C8D"/>
                <w:sz w:val="19"/>
              </w:rPr>
              <w:t xml:space="preserve">✖ Pas un bug (faux positif de l’audit)</w:t>
            </w:r>
          </w:p>
        </w:tc>
      </w:tr>
      <w:tr>
        <w:tc>
          <w:tcPr>
            <w:tcW w:type="dxa" w:w="620"/>
          </w:tcPr>
          <w:p>
            <w:r/>
            <w:r>
              <w:rPr>
                <w:b/>
                <w:sz w:val="19"/>
              </w:rPr>
              <w:t xml:space="preserve">AUD-32</w:t>
            </w:r>
          </w:p>
        </w:tc>
        <w:tc>
          <w:tcPr>
            <w:tcW w:type="dxa" w:w="1080"/>
          </w:tcPr>
          <w:p>
            <w:r/>
            <w:r>
              <w:rPr>
                <w:sz w:val="19"/>
              </w:rPr>
              <w:t xml:space="preserve">Musique</w:t>
            </w:r>
          </w:p>
        </w:tc>
        <w:tc>
          <w:tcPr>
            <w:tcW w:type="dxa" w:w="1700"/>
          </w:tcPr>
          <w:p>
            <w:r/>
            <w:r>
              <w:rPr>
                <w:sz w:val="19"/>
              </w:rPr>
              <w:t xml:space="preserve">Retirer l’état orphelin du Mode Musique</w:t>
            </w:r>
          </w:p>
        </w:tc>
        <w:tc>
          <w:tcPr>
            <w:tcW w:type="dxa" w:w="4180"/>
          </w:tcPr>
          <w:p>
            <w:r/>
            <w:r>
              <w:rPr>
                <w:sz w:val="19"/>
              </w:rPr>
              <w:t xml:space="preserve">Le bouton du #J2 avait disparu mais son état était encore lu : Réinitialiser ramenait les filtres sur Musique, sans issue. État et clé supprimés.</w:t>
            </w:r>
          </w:p>
        </w:tc>
        <w:tc>
          <w:tcPr>
            <w:tcW w:type="dxa" w:w="1060"/>
          </w:tcPr>
          <w:p>
            <w:r/>
            <w:r>
              <w:rPr>
                <w:b/>
                <w:color w:val="1E8449"/>
                <w:sz w:val="19"/>
              </w:rPr>
              <w:t xml:space="preserve">✅ Livré (v1.27.13)</w:t>
            </w:r>
          </w:p>
        </w:tc>
      </w:tr>
      <w:tr>
        <w:tc>
          <w:tcPr>
            <w:tcW w:type="dxa" w:w="620"/>
          </w:tcPr>
          <w:p>
            <w:r/>
            <w:r>
              <w:rPr>
                <w:b/>
                <w:sz w:val="19"/>
              </w:rPr>
              <w:t xml:space="preserve">AUD-33</w:t>
            </w:r>
          </w:p>
        </w:tc>
        <w:tc>
          <w:tcPr>
            <w:tcW w:type="dxa" w:w="1080"/>
          </w:tcPr>
          <w:p>
            <w:r/>
            <w:r>
              <w:rPr>
                <w:sz w:val="19"/>
              </w:rPr>
              <w:t xml:space="preserve">Dette</w:t>
            </w:r>
          </w:p>
        </w:tc>
        <w:tc>
          <w:tcPr>
            <w:tcW w:type="dxa" w:w="1700"/>
          </w:tcPr>
          <w:p>
            <w:r/>
            <w:r>
              <w:rPr>
                <w:sz w:val="19"/>
              </w:rPr>
              <w:t xml:space="preserve">Modules partagés app/Studio</w:t>
            </w:r>
          </w:p>
        </w:tc>
        <w:tc>
          <w:tcPr>
            <w:tcW w:type="dxa" w:w="4180"/>
          </w:tcPr>
          <w:p>
            <w:r/>
            <w:r>
              <w:rPr>
                <w:sz w:val="19"/>
              </w:rPr>
              <w:t xml:space="preserve">Les fonctions pures (couleurs, miniatures, durées) existent désormais une seule fois dans shared/core.js. Reste ouvert : l’application des thèmes, le sélecteur de couleur et les lecteurs du cache, dont la signature et l’état diffèrent d’une page à l’autre.</w:t>
            </w:r>
          </w:p>
        </w:tc>
        <w:tc>
          <w:tcPr>
            <w:tcW w:type="dxa" w:w="1060"/>
          </w:tcPr>
          <w:p>
            <w:r/>
            <w:r>
              <w:rPr>
                <w:b/>
                <w:color w:val="B45309"/>
                <w:sz w:val="19"/>
              </w:rPr>
              <w:t xml:space="preserve">🟡 Partiel (v1.27.50) — reste : MOYENNE</w:t>
            </w:r>
          </w:p>
        </w:tc>
      </w:tr>
      <w:tr>
        <w:tc>
          <w:tcPr>
            <w:tcW w:type="dxa" w:w="620"/>
          </w:tcPr>
          <w:p>
            <w:r/>
            <w:r>
              <w:rPr>
                <w:b/>
                <w:sz w:val="19"/>
              </w:rPr>
              <w:t xml:space="preserve">AUD-34</w:t>
            </w:r>
          </w:p>
        </w:tc>
        <w:tc>
          <w:tcPr>
            <w:tcW w:type="dxa" w:w="1080"/>
          </w:tcPr>
          <w:p>
            <w:r/>
            <w:r>
              <w:rPr>
                <w:sz w:val="19"/>
              </w:rPr>
              <w:t xml:space="preserve">Dette</w:t>
            </w:r>
          </w:p>
        </w:tc>
        <w:tc>
          <w:tcPr>
            <w:tcW w:type="dxa" w:w="1700"/>
          </w:tcPr>
          <w:p>
            <w:r/>
            <w:r>
              <w:rPr>
                <w:sz w:val="19"/>
              </w:rPr>
              <w:t xml:space="preserve">Un seul format de durée</w:t>
            </w:r>
          </w:p>
        </w:tc>
        <w:tc>
          <w:tcPr>
            <w:tcW w:type="dxa" w:w="4180"/>
          </w:tcPr>
          <w:p>
            <w:r/>
            <w:r>
              <w:rPr>
                <w:sz w:val="19"/>
              </w:rPr>
              <w:t xml:space="preserve">Trois fonctions donnaient trois réponses pour la même durée, et trois endroits relisaient les durées ISO à la main. Un format en deux styles, une seule lecture.</w:t>
            </w:r>
          </w:p>
        </w:tc>
        <w:tc>
          <w:tcPr>
            <w:tcW w:type="dxa" w:w="1060"/>
          </w:tcPr>
          <w:p>
            <w:r/>
            <w:r>
              <w:rPr>
                <w:b/>
                <w:color w:val="1E8449"/>
                <w:sz w:val="19"/>
              </w:rPr>
              <w:t xml:space="preserve">✅ Livré (v1.27.44)</w:t>
            </w:r>
          </w:p>
        </w:tc>
      </w:tr>
      <w:tr>
        <w:tc>
          <w:tcPr>
            <w:tcW w:type="dxa" w:w="620"/>
          </w:tcPr>
          <w:p>
            <w:r/>
            <w:r>
              <w:rPr>
                <w:b/>
                <w:sz w:val="19"/>
              </w:rPr>
              <w:t xml:space="preserve">AUD-35</w:t>
            </w:r>
          </w:p>
        </w:tc>
        <w:tc>
          <w:tcPr>
            <w:tcW w:type="dxa" w:w="1080"/>
          </w:tcPr>
          <w:p>
            <w:r/>
            <w:r>
              <w:rPr>
                <w:sz w:val="19"/>
              </w:rPr>
              <w:t xml:space="preserve">Dette</w:t>
            </w:r>
          </w:p>
        </w:tc>
        <w:tc>
          <w:tcPr>
            <w:tcW w:type="dxa" w:w="1700"/>
          </w:tcPr>
          <w:p>
            <w:r/>
            <w:r>
              <w:rPr>
                <w:sz w:val="19"/>
              </w:rPr>
              <w:t xml:space="preserve">Découper les fonctions longues</w:t>
            </w:r>
          </w:p>
        </w:tc>
        <w:tc>
          <w:tcPr>
            <w:tcW w:type="dxa" w:w="4180"/>
          </w:tcPr>
          <w:p>
            <w:r/>
            <w:r>
              <w:rPr>
                <w:sz w:val="19"/>
              </w:rPr>
              <w:t xml:space="preserve">Dix fonctions dépassent 100 lignes (ytApi, runCacheDiagnostic, executeRestore…) ; mêler entrées-sorties, quota et interface dans un même corps est ce qui a laissé passer le #78.</w:t>
            </w:r>
          </w:p>
        </w:tc>
        <w:tc>
          <w:tcPr>
            <w:tcW w:type="dxa" w:w="1060"/>
          </w:tcPr>
          <w:p>
            <w:r/>
            <w:r>
              <w:rPr>
                <w:b/>
                <w:color w:val="B45309"/>
                <w:sz w:val="19"/>
              </w:rPr>
              <w:t xml:space="preserve">⏳ À construire — BASSE (chantier L)</w:t>
            </w:r>
          </w:p>
        </w:tc>
      </w:tr>
      <w:tr>
        <w:tc>
          <w:tcPr>
            <w:tcW w:type="dxa" w:w="620"/>
          </w:tcPr>
          <w:p>
            <w:r/>
            <w:r>
              <w:rPr>
                <w:b/>
                <w:sz w:val="19"/>
              </w:rPr>
              <w:t xml:space="preserve">AUD-36</w:t>
            </w:r>
          </w:p>
        </w:tc>
        <w:tc>
          <w:tcPr>
            <w:tcW w:type="dxa" w:w="1080"/>
          </w:tcPr>
          <w:p>
            <w:r/>
            <w:r>
              <w:rPr>
                <w:sz w:val="19"/>
              </w:rPr>
              <w:t xml:space="preserve">Dette / Erreurs</w:t>
            </w:r>
          </w:p>
        </w:tc>
        <w:tc>
          <w:tcPr>
            <w:tcW w:type="dxa" w:w="1700"/>
          </w:tcPr>
          <w:p>
            <w:r/>
            <w:r>
              <w:rPr>
                <w:sz w:val="19"/>
              </w:rPr>
              <w:t xml:space="preserve">Aucune erreur avalée sans trace</w:t>
            </w:r>
          </w:p>
        </w:tc>
        <w:tc>
          <w:tcPr>
            <w:tcW w:type="dxa" w:w="4180"/>
          </w:tcPr>
          <w:p>
            <w:r/>
            <w:r>
              <w:rPr>
                <w:sz w:val="19"/>
              </w:rPr>
              <w:t xml:space="preserve">72 blocs catch vides, dont l’un masquait le bug de catégorisation de la v1.27.3. swallow() consigne chacun dans le journal de diagnostic ; un test échoue si un nouveau bloc vide apparaît.</w:t>
            </w:r>
          </w:p>
        </w:tc>
        <w:tc>
          <w:tcPr>
            <w:tcW w:type="dxa" w:w="1060"/>
          </w:tcPr>
          <w:p>
            <w:r/>
            <w:r>
              <w:rPr>
                <w:b/>
                <w:color w:val="1E8449"/>
                <w:sz w:val="19"/>
              </w:rPr>
              <w:t xml:space="preserve">✅ Livré (v1.27.43)</w:t>
            </w:r>
          </w:p>
        </w:tc>
      </w:tr>
      <w:tr>
        <w:tc>
          <w:tcPr>
            <w:tcW w:type="dxa" w:w="620"/>
          </w:tcPr>
          <w:p>
            <w:r/>
            <w:r>
              <w:rPr>
                <w:b/>
                <w:sz w:val="19"/>
              </w:rPr>
              <w:t xml:space="preserve">AUD-37</w:t>
            </w:r>
          </w:p>
        </w:tc>
        <w:tc>
          <w:tcPr>
            <w:tcW w:type="dxa" w:w="1080"/>
          </w:tcPr>
          <w:p>
            <w:r/>
            <w:r>
              <w:rPr>
                <w:sz w:val="19"/>
              </w:rPr>
              <w:t xml:space="preserve">Dette</w:t>
            </w:r>
          </w:p>
        </w:tc>
        <w:tc>
          <w:tcPr>
            <w:tcW w:type="dxa" w:w="1700"/>
          </w:tcPr>
          <w:p>
            <w:r/>
            <w:r>
              <w:rPr>
                <w:sz w:val="19"/>
              </w:rPr>
              <w:t xml:space="preserve">Découper le fichier unique</w:t>
            </w:r>
          </w:p>
        </w:tc>
        <w:tc>
          <w:tcPr>
            <w:tcW w:type="dxa" w:w="4180"/>
          </w:tcPr>
          <w:p>
            <w:r/>
            <w:r>
              <w:rPr>
                <w:sz w:val="19"/>
              </w:rPr>
              <w:t xml:space="preserve">L’app tient en un fichier d’environ 800 Ko ; un découpage progressif (CSS, i18n, scripts par vue) attend AUD-02, car les gestionnaires en ligne exigent des noms globaux.</w:t>
            </w:r>
          </w:p>
        </w:tc>
        <w:tc>
          <w:tcPr>
            <w:tcW w:type="dxa" w:w="1060"/>
          </w:tcPr>
          <w:p>
            <w:r/>
            <w:r>
              <w:rPr>
                <w:b/>
                <w:color w:val="B45309"/>
                <w:sz w:val="19"/>
              </w:rPr>
              <w:t xml:space="preserve">⏳ À construire — BASSE (chantier L)</w:t>
            </w:r>
          </w:p>
        </w:tc>
      </w:tr>
      <w:tr>
        <w:tc>
          <w:tcPr>
            <w:tcW w:type="dxa" w:w="620"/>
          </w:tcPr>
          <w:p>
            <w:r/>
            <w:r>
              <w:rPr>
                <w:b/>
                <w:sz w:val="19"/>
              </w:rPr>
              <w:t xml:space="preserve">AUD-38</w:t>
            </w:r>
          </w:p>
        </w:tc>
        <w:tc>
          <w:tcPr>
            <w:tcW w:type="dxa" w:w="1080"/>
          </w:tcPr>
          <w:p>
            <w:r/>
            <w:r>
              <w:rPr>
                <w:sz w:val="19"/>
              </w:rPr>
              <w:t xml:space="preserve">Dette</w:t>
            </w:r>
          </w:p>
        </w:tc>
        <w:tc>
          <w:tcPr>
            <w:tcW w:type="dxa" w:w="1700"/>
          </w:tcPr>
          <w:p>
            <w:r/>
            <w:r>
              <w:rPr>
                <w:sz w:val="19"/>
              </w:rPr>
              <w:t xml:space="preserve">Retirer le code mort</w:t>
            </w:r>
          </w:p>
        </w:tc>
        <w:tc>
          <w:tcPr>
            <w:tcW w:type="dxa" w:w="4180"/>
          </w:tcPr>
          <w:p>
            <w:r/>
            <w:r>
              <w:rPr>
                <w:sz w:val="19"/>
              </w:rPr>
              <w:t xml:space="preserve">Deux fonctions inutilisées et un updateProgress global masqué par une fonction interne du même nom. Retirés ou renommés.</w:t>
            </w:r>
          </w:p>
        </w:tc>
        <w:tc>
          <w:tcPr>
            <w:tcW w:type="dxa" w:w="1060"/>
          </w:tcPr>
          <w:p>
            <w:r/>
            <w:r>
              <w:rPr>
                <w:b/>
                <w:color w:val="1E8449"/>
                <w:sz w:val="19"/>
              </w:rPr>
              <w:t xml:space="preserve">✅ Livré (v1.27.42)</w:t>
            </w:r>
          </w:p>
        </w:tc>
      </w:tr>
      <w:tr>
        <w:tc>
          <w:tcPr>
            <w:tcW w:type="dxa" w:w="620"/>
          </w:tcPr>
          <w:p>
            <w:r/>
            <w:r>
              <w:rPr>
                <w:b/>
                <w:sz w:val="19"/>
              </w:rPr>
              <w:t xml:space="preserve">AUD-39</w:t>
            </w:r>
          </w:p>
        </w:tc>
        <w:tc>
          <w:tcPr>
            <w:tcW w:type="dxa" w:w="1080"/>
          </w:tcPr>
          <w:p>
            <w:r/>
            <w:r>
              <w:rPr>
                <w:sz w:val="19"/>
              </w:rPr>
              <w:t xml:space="preserve">Dette</w:t>
            </w:r>
          </w:p>
        </w:tc>
        <w:tc>
          <w:tcPr>
            <w:tcW w:type="dxa" w:w="1700"/>
          </w:tcPr>
          <w:p>
            <w:r/>
            <w:r>
              <w:rPr>
                <w:sz w:val="19"/>
              </w:rPr>
              <w:t xml:space="preserve">Un seul bloc CONFIG</w:t>
            </w:r>
          </w:p>
        </w:tc>
        <w:tc>
          <w:tcPr>
            <w:tcW w:type="dxa" w:w="4180"/>
          </w:tcPr>
          <w:p>
            <w:r/>
            <w:r>
              <w:rPr>
                <w:sz w:val="19"/>
              </w:rPr>
              <w:t xml:space="preserve">Plafonds, rétention, minuteries et taille des lots d’appels étaient écrits en dur, la taille des lots à elle seule à plus de 20 endroits. Un seul bloc CONFIG figé.</w:t>
            </w:r>
          </w:p>
        </w:tc>
        <w:tc>
          <w:tcPr>
            <w:tcW w:type="dxa" w:w="1060"/>
          </w:tcPr>
          <w:p>
            <w:r/>
            <w:r>
              <w:rPr>
                <w:b/>
                <w:color w:val="1E8449"/>
                <w:sz w:val="19"/>
              </w:rPr>
              <w:t xml:space="preserve">✅ Livré (v1.27.41)</w:t>
            </w:r>
          </w:p>
        </w:tc>
      </w:tr>
      <w:tr>
        <w:tc>
          <w:tcPr>
            <w:tcW w:type="dxa" w:w="620"/>
          </w:tcPr>
          <w:p>
            <w:r/>
            <w:r>
              <w:rPr>
                <w:b/>
                <w:sz w:val="19"/>
              </w:rPr>
              <w:t xml:space="preserve">AUD-40</w:t>
            </w:r>
          </w:p>
        </w:tc>
        <w:tc>
          <w:tcPr>
            <w:tcW w:type="dxa" w:w="1080"/>
          </w:tcPr>
          <w:p>
            <w:r/>
            <w:r>
              <w:rPr>
                <w:sz w:val="19"/>
              </w:rPr>
              <w:t xml:space="preserve">Dette</w:t>
            </w:r>
          </w:p>
        </w:tc>
        <w:tc>
          <w:tcPr>
            <w:tcW w:type="dxa" w:w="1700"/>
          </w:tcPr>
          <w:p>
            <w:r/>
            <w:r>
              <w:rPr>
                <w:sz w:val="19"/>
              </w:rPr>
              <w:t xml:space="preserve">Rendre l’état indépendant de l’ordre des déclarations</w:t>
            </w:r>
          </w:p>
        </w:tc>
        <w:tc>
          <w:tcPr>
            <w:tcW w:type="dxa" w:w="4180"/>
          </w:tcPr>
          <w:p>
            <w:r/>
            <w:r>
              <w:rPr>
                <w:sz w:val="19"/>
              </w:rPr>
              <w:t xml:space="preserve">L’état au niveau du module (videoDetailsCache, PLAYER, restoreData…) dépend de l’ordre des déclarations ; un découpage peut provoquer des erreurs TDZ. Le déplacer d’abord dans APP.</w:t>
            </w:r>
          </w:p>
        </w:tc>
        <w:tc>
          <w:tcPr>
            <w:tcW w:type="dxa" w:w="1060"/>
          </w:tcPr>
          <w:p>
            <w:r/>
            <w:r>
              <w:rPr>
                <w:b/>
                <w:color w:val="B45309"/>
                <w:sz w:val="19"/>
              </w:rPr>
              <w:t xml:space="preserve">⏳ À construire — BASSE (chantier L)</w:t>
            </w:r>
          </w:p>
        </w:tc>
      </w:tr>
      <w:tr>
        <w:tc>
          <w:tcPr>
            <w:tcW w:type="dxa" w:w="620"/>
          </w:tcPr>
          <w:p>
            <w:r/>
            <w:r>
              <w:rPr>
                <w:b/>
                <w:sz w:val="19"/>
              </w:rPr>
              <w:t xml:space="preserve">AUD-41</w:t>
            </w:r>
          </w:p>
        </w:tc>
        <w:tc>
          <w:tcPr>
            <w:tcW w:type="dxa" w:w="1080"/>
          </w:tcPr>
          <w:p>
            <w:r/>
            <w:r>
              <w:rPr>
                <w:sz w:val="19"/>
              </w:rPr>
              <w:t xml:space="preserve">i18n / Dette</w:t>
            </w:r>
          </w:p>
        </w:tc>
        <w:tc>
          <w:tcPr>
            <w:tcW w:type="dxa" w:w="1700"/>
          </w:tcPr>
          <w:p>
            <w:r/>
            <w:r>
              <w:rPr>
                <w:sz w:val="19"/>
              </w:rPr>
              <w:t xml:space="preserve">Journal bilingue hors du paquet</w:t>
            </w:r>
          </w:p>
        </w:tc>
        <w:tc>
          <w:tcPr>
            <w:tcW w:type="dxa" w:w="4180"/>
          </w:tcPr>
          <w:p>
            <w:r/>
            <w:r>
              <w:rPr>
                <w:sz w:val="19"/>
              </w:rPr>
              <w:t xml:space="preserve">Les notes de version pesaient 47 Ko de français sans accents dans chaque chargement. Désormais changelog.json, en français et en anglais, chargé à la demande. La traduction anglaise attend encore une relecture humaine.</w:t>
            </w:r>
          </w:p>
        </w:tc>
        <w:tc>
          <w:tcPr>
            <w:tcW w:type="dxa" w:w="1060"/>
          </w:tcPr>
          <w:p>
            <w:r/>
            <w:r>
              <w:rPr>
                <w:b/>
                <w:color w:val="1E8449"/>
                <w:sz w:val="19"/>
              </w:rPr>
              <w:t xml:space="preserve">✅ Livré (v1.27.49)</w:t>
            </w:r>
          </w:p>
        </w:tc>
      </w:tr>
      <w:tr>
        <w:tc>
          <w:tcPr>
            <w:tcW w:type="dxa" w:w="620"/>
          </w:tcPr>
          <w:p>
            <w:r/>
            <w:r>
              <w:rPr>
                <w:b/>
                <w:sz w:val="19"/>
              </w:rPr>
              <w:t xml:space="preserve">AUD-42</w:t>
            </w:r>
          </w:p>
        </w:tc>
        <w:tc>
          <w:tcPr>
            <w:tcW w:type="dxa" w:w="1080"/>
          </w:tcPr>
          <w:p>
            <w:r/>
            <w:r>
              <w:rPr>
                <w:sz w:val="19"/>
              </w:rPr>
              <w:t xml:space="preserve">Accessibilité</w:t>
            </w:r>
          </w:p>
        </w:tc>
        <w:tc>
          <w:tcPr>
            <w:tcW w:type="dxa" w:w="1700"/>
          </w:tcPr>
          <w:p>
            <w:r/>
            <w:r>
              <w:rPr>
                <w:sz w:val="19"/>
              </w:rPr>
              <w:t xml:space="preserve">Contraste AA dans tous les thèmes</w:t>
            </w:r>
          </w:p>
        </w:tc>
        <w:tc>
          <w:tcPr>
            <w:tcW w:type="dxa" w:w="4180"/>
          </w:tcPr>
          <w:p>
            <w:r/>
            <w:r>
              <w:rPr>
                <w:sz w:val="19"/>
              </w:rPr>
              <w:t xml:space="preserve">Accent et couleurs d’état tombaient à 1,7–2,6:1 en thème clair ; --text4 échouait partout. Jetons revus ; l’accent utilisé en texte est borné pour toute teinte.</w:t>
            </w:r>
          </w:p>
        </w:tc>
        <w:tc>
          <w:tcPr>
            <w:tcW w:type="dxa" w:w="1060"/>
          </w:tcPr>
          <w:p>
            <w:r/>
            <w:r>
              <w:rPr>
                <w:b/>
                <w:color w:val="1E8449"/>
                <w:sz w:val="19"/>
              </w:rPr>
              <w:t xml:space="preserve">✅ Livré (v1.27.36)</w:t>
            </w:r>
          </w:p>
        </w:tc>
      </w:tr>
      <w:tr>
        <w:tc>
          <w:tcPr>
            <w:tcW w:type="dxa" w:w="620"/>
          </w:tcPr>
          <w:p>
            <w:r/>
            <w:r>
              <w:rPr>
                <w:b/>
                <w:sz w:val="19"/>
              </w:rPr>
              <w:t xml:space="preserve">AUD-43</w:t>
            </w:r>
          </w:p>
        </w:tc>
        <w:tc>
          <w:tcPr>
            <w:tcW w:type="dxa" w:w="1080"/>
          </w:tcPr>
          <w:p>
            <w:r/>
            <w:r>
              <w:rPr>
                <w:sz w:val="19"/>
              </w:rPr>
              <w:t xml:space="preserve">Accessibilité</w:t>
            </w:r>
          </w:p>
        </w:tc>
        <w:tc>
          <w:tcPr>
            <w:tcW w:type="dxa" w:w="1700"/>
          </w:tcPr>
          <w:p>
            <w:r/>
            <w:r>
              <w:rPr>
                <w:sz w:val="19"/>
              </w:rPr>
              <w:t xml:space="preserve">Accents personnalisés et bords des champs</w:t>
            </w:r>
          </w:p>
        </w:tc>
        <w:tc>
          <w:tcPr>
            <w:tcW w:type="dxa" w:w="4180"/>
          </w:tcPr>
          <w:p>
            <w:r/>
            <w:r>
              <w:rPr>
                <w:sz w:val="19"/>
              </w:rPr>
              <w:t xml:space="preserve">Un accent personnalisé sombre donnait des boutons principaux sombre sur sombre ; les bords des champs étaient à 1,4:1. Fond des boutons borné, bords des champs à 3:1.</w:t>
            </w:r>
          </w:p>
        </w:tc>
        <w:tc>
          <w:tcPr>
            <w:tcW w:type="dxa" w:w="1060"/>
          </w:tcPr>
          <w:p>
            <w:r/>
            <w:r>
              <w:rPr>
                <w:b/>
                <w:color w:val="1E8449"/>
                <w:sz w:val="19"/>
              </w:rPr>
              <w:t xml:space="preserve">✅ Livré (v1.27.36)</w:t>
            </w:r>
          </w:p>
        </w:tc>
      </w:tr>
      <w:tr>
        <w:tc>
          <w:tcPr>
            <w:tcW w:type="dxa" w:w="620"/>
          </w:tcPr>
          <w:p>
            <w:r/>
            <w:r>
              <w:rPr>
                <w:b/>
                <w:sz w:val="19"/>
              </w:rPr>
              <w:t xml:space="preserve">AUD-44</w:t>
            </w:r>
          </w:p>
        </w:tc>
        <w:tc>
          <w:tcPr>
            <w:tcW w:type="dxa" w:w="1080"/>
          </w:tcPr>
          <w:p>
            <w:r/>
            <w:r>
              <w:rPr>
                <w:sz w:val="19"/>
              </w:rPr>
              <w:t xml:space="preserve">Accessibilité</w:t>
            </w:r>
          </w:p>
        </w:tc>
        <w:tc>
          <w:tcPr>
            <w:tcW w:type="dxa" w:w="1700"/>
          </w:tcPr>
          <w:p>
            <w:r/>
            <w:r>
              <w:rPr>
                <w:sz w:val="19"/>
              </w:rPr>
              <w:t xml:space="preserve">Tout ce qui est cliquable marche au clavier</w:t>
            </w:r>
          </w:p>
        </w:tc>
        <w:tc>
          <w:tcPr>
            <w:tcW w:type="dxa" w:w="4180"/>
          </w:tcPr>
          <w:p>
            <w:r/>
            <w:r>
              <w:rPr>
                <w:sz w:val="19"/>
              </w:rPr>
              <w:t xml:space="preserve">86 éléments cliquables ne marchaient qu’à la souris et la réorganisation qu’au glisser-déposer. Chaque cible cliquable reçoit un arrêt de tabulation et un rôle ; boutons ↑/↓ pour réordonner.</w:t>
            </w:r>
          </w:p>
        </w:tc>
        <w:tc>
          <w:tcPr>
            <w:tcW w:type="dxa" w:w="1060"/>
          </w:tcPr>
          <w:p>
            <w:r/>
            <w:r>
              <w:rPr>
                <w:b/>
                <w:color w:val="1E8449"/>
                <w:sz w:val="19"/>
              </w:rPr>
              <w:t xml:space="preserve">✅ Livré (v1.27.37)</w:t>
            </w:r>
          </w:p>
        </w:tc>
      </w:tr>
      <w:tr>
        <w:tc>
          <w:tcPr>
            <w:tcW w:type="dxa" w:w="620"/>
          </w:tcPr>
          <w:p>
            <w:r/>
            <w:r>
              <w:rPr>
                <w:b/>
                <w:sz w:val="19"/>
              </w:rPr>
              <w:t xml:space="preserve">AUD-45</w:t>
            </w:r>
          </w:p>
        </w:tc>
        <w:tc>
          <w:tcPr>
            <w:tcW w:type="dxa" w:w="1080"/>
          </w:tcPr>
          <w:p>
            <w:r/>
            <w:r>
              <w:rPr>
                <w:sz w:val="19"/>
              </w:rPr>
              <w:t xml:space="preserve">Accessibilité</w:t>
            </w:r>
          </w:p>
        </w:tc>
        <w:tc>
          <w:tcPr>
            <w:tcW w:type="dxa" w:w="1700"/>
          </w:tcPr>
          <w:p>
            <w:r/>
            <w:r>
              <w:rPr>
                <w:sz w:val="19"/>
              </w:rPr>
              <w:t xml:space="preserve">Les fenêtres se comportent en dialogues</w:t>
            </w:r>
          </w:p>
        </w:tc>
        <w:tc>
          <w:tcPr>
            <w:tcW w:type="dxa" w:w="4180"/>
          </w:tcPr>
          <w:p>
            <w:r/>
            <w:r>
              <w:rPr>
                <w:sz w:val="19"/>
              </w:rPr>
              <w:t xml:space="preserve">Pas de rôle de dialogue, pas de gestion du focus, et Échap ignoré par le lecteur. Sémantique de dialogue, focus qui entre et revient, page du dessous inactive ; Échap ancre le lecteur.</w:t>
            </w:r>
          </w:p>
        </w:tc>
        <w:tc>
          <w:tcPr>
            <w:tcW w:type="dxa" w:w="1060"/>
          </w:tcPr>
          <w:p>
            <w:r/>
            <w:r>
              <w:rPr>
                <w:b/>
                <w:color w:val="1E8449"/>
                <w:sz w:val="19"/>
              </w:rPr>
              <w:t xml:space="preserve">✅ Livré (v1.27.35)</w:t>
            </w:r>
          </w:p>
        </w:tc>
      </w:tr>
      <w:tr>
        <w:tc>
          <w:tcPr>
            <w:tcW w:type="dxa" w:w="620"/>
          </w:tcPr>
          <w:p>
            <w:r/>
            <w:r>
              <w:rPr>
                <w:b/>
                <w:sz w:val="19"/>
              </w:rPr>
              <w:t xml:space="preserve">AUD-46</w:t>
            </w:r>
          </w:p>
        </w:tc>
        <w:tc>
          <w:tcPr>
            <w:tcW w:type="dxa" w:w="1080"/>
          </w:tcPr>
          <w:p>
            <w:r/>
            <w:r>
              <w:rPr>
                <w:sz w:val="19"/>
              </w:rPr>
              <w:t xml:space="preserve">Accessibilité</w:t>
            </w:r>
          </w:p>
        </w:tc>
        <w:tc>
          <w:tcPr>
            <w:tcW w:type="dxa" w:w="1700"/>
          </w:tcPr>
          <w:p>
            <w:r/>
            <w:r>
              <w:rPr>
                <w:sz w:val="19"/>
              </w:rPr>
              <w:t xml:space="preserve">Focus clavier visible</w:t>
            </w:r>
          </w:p>
        </w:tc>
        <w:tc>
          <w:tcPr>
            <w:tcW w:type="dxa" w:w="4180"/>
          </w:tcPr>
          <w:p>
            <w:r/>
            <w:r>
              <w:rPr>
                <w:sz w:val="19"/>
              </w:rPr>
              <w:t xml:space="preserve">Aucun style de focus, et les champs supprimaient leur contour. Un anneau de 2 px dans tous les thèmes, app et Studio.</w:t>
            </w:r>
          </w:p>
        </w:tc>
        <w:tc>
          <w:tcPr>
            <w:tcW w:type="dxa" w:w="1060"/>
          </w:tcPr>
          <w:p>
            <w:r/>
            <w:r>
              <w:rPr>
                <w:b/>
                <w:color w:val="1E8449"/>
                <w:sz w:val="19"/>
              </w:rPr>
              <w:t xml:space="preserve">✅ Livré (v1.27.32)</w:t>
            </w:r>
          </w:p>
        </w:tc>
      </w:tr>
      <w:tr>
        <w:tc>
          <w:tcPr>
            <w:tcW w:type="dxa" w:w="620"/>
          </w:tcPr>
          <w:p>
            <w:r/>
            <w:r>
              <w:rPr>
                <w:b/>
                <w:sz w:val="19"/>
              </w:rPr>
              <w:t xml:space="preserve">AUD-47</w:t>
            </w:r>
          </w:p>
        </w:tc>
        <w:tc>
          <w:tcPr>
            <w:tcW w:type="dxa" w:w="1080"/>
          </w:tcPr>
          <w:p>
            <w:r/>
            <w:r>
              <w:rPr>
                <w:sz w:val="19"/>
              </w:rPr>
              <w:t xml:space="preserve">Accessibilité / i18n</w:t>
            </w:r>
          </w:p>
        </w:tc>
        <w:tc>
          <w:tcPr>
            <w:tcW w:type="dxa" w:w="1700"/>
          </w:tcPr>
          <w:p>
            <w:r/>
            <w:r>
              <w:rPr>
                <w:sz w:val="19"/>
              </w:rPr>
              <w:t xml:space="preserve">Langue de la page et politique bilingue</w:t>
            </w:r>
          </w:p>
        </w:tc>
        <w:tc>
          <w:tcPr>
            <w:tcW w:type="dxa" w:w="4180"/>
          </w:tcPr>
          <w:p>
            <w:r/>
            <w:r>
              <w:rPr>
                <w:sz w:val="19"/>
              </w:rPr>
              <w:t xml:space="preserve">La page se déclarait toujours en français, et la politique de confidentialité n’existait qu’en français. lang suit l’interface ; la politique existe en anglais.</w:t>
            </w:r>
          </w:p>
        </w:tc>
        <w:tc>
          <w:tcPr>
            <w:tcW w:type="dxa" w:w="1060"/>
          </w:tcPr>
          <w:p>
            <w:r/>
            <w:r>
              <w:rPr>
                <w:b/>
                <w:color w:val="1E8449"/>
                <w:sz w:val="19"/>
              </w:rPr>
              <w:t xml:space="preserve">✅ Livré (v1.27.33)</w:t>
            </w:r>
          </w:p>
        </w:tc>
      </w:tr>
      <w:tr>
        <w:tc>
          <w:tcPr>
            <w:tcW w:type="dxa" w:w="620"/>
          </w:tcPr>
          <w:p>
            <w:r/>
            <w:r>
              <w:rPr>
                <w:b/>
                <w:sz w:val="19"/>
              </w:rPr>
              <w:t xml:space="preserve">AUD-48</w:t>
            </w:r>
          </w:p>
        </w:tc>
        <w:tc>
          <w:tcPr>
            <w:tcW w:type="dxa" w:w="1080"/>
          </w:tcPr>
          <w:p>
            <w:r/>
            <w:r>
              <w:rPr>
                <w:sz w:val="19"/>
              </w:rPr>
              <w:t xml:space="preserve">Accessibilité</w:t>
            </w:r>
          </w:p>
        </w:tc>
        <w:tc>
          <w:tcPr>
            <w:tcW w:type="dxa" w:w="1700"/>
          </w:tcPr>
          <w:p>
            <w:r/>
            <w:r>
              <w:rPr>
                <w:sz w:val="19"/>
              </w:rPr>
              <w:t xml:space="preserve">Notifications annoncées qui attendent</w:t>
            </w:r>
          </w:p>
        </w:tc>
        <w:tc>
          <w:tcPr>
            <w:tcW w:type="dxa" w:w="4180"/>
          </w:tcPr>
          <w:p>
            <w:r/>
            <w:r>
              <w:rPr>
                <w:sz w:val="19"/>
              </w:rPr>
              <w:t xml:space="preserve">Les notifications étaient muettes pour les lecteurs d’écran, et celles avec action disparaissaient après 10 s. Région live, erreurs en alerte, compte à rebours suspendu sous le pointeur ou le focus.</w:t>
            </w:r>
          </w:p>
        </w:tc>
        <w:tc>
          <w:tcPr>
            <w:tcW w:type="dxa" w:w="1060"/>
          </w:tcPr>
          <w:p>
            <w:r/>
            <w:r>
              <w:rPr>
                <w:b/>
                <w:color w:val="1E8449"/>
                <w:sz w:val="19"/>
              </w:rPr>
              <w:t xml:space="preserve">✅ Livré (v1.27.34)</w:t>
            </w:r>
          </w:p>
        </w:tc>
      </w:tr>
      <w:tr>
        <w:tc>
          <w:tcPr>
            <w:tcW w:type="dxa" w:w="620"/>
          </w:tcPr>
          <w:p>
            <w:r/>
            <w:r>
              <w:rPr>
                <w:b/>
                <w:sz w:val="19"/>
              </w:rPr>
              <w:t xml:space="preserve">AUD-49</w:t>
            </w:r>
          </w:p>
        </w:tc>
        <w:tc>
          <w:tcPr>
            <w:tcW w:type="dxa" w:w="1080"/>
          </w:tcPr>
          <w:p>
            <w:r/>
            <w:r>
              <w:rPr>
                <w:sz w:val="19"/>
              </w:rPr>
              <w:t xml:space="preserve">Accessibilité</w:t>
            </w:r>
          </w:p>
        </w:tc>
        <w:tc>
          <w:tcPr>
            <w:tcW w:type="dxa" w:w="1700"/>
          </w:tcPr>
          <w:p>
            <w:r/>
            <w:r>
              <w:rPr>
                <w:sz w:val="19"/>
              </w:rPr>
              <w:t xml:space="preserve">Les animations réduites coupent tout</w:t>
            </w:r>
          </w:p>
        </w:tc>
        <w:tc>
          <w:tcPr>
            <w:tcW w:type="dxa" w:w="4180"/>
          </w:tcPr>
          <w:p>
            <w:r/>
            <w:r>
              <w:rPr>
                <w:sz w:val="19"/>
              </w:rPr>
              <w:t xml:space="preserve">La préférence coupait les transitions mais pas les keyframes ni le défilement animé. Les deux sont coupés ; le clignotement d’une carte devient un contour fixe.</w:t>
            </w:r>
          </w:p>
        </w:tc>
        <w:tc>
          <w:tcPr>
            <w:tcW w:type="dxa" w:w="1060"/>
          </w:tcPr>
          <w:p>
            <w:r/>
            <w:r>
              <w:rPr>
                <w:b/>
                <w:color w:val="1E8449"/>
                <w:sz w:val="19"/>
              </w:rPr>
              <w:t xml:space="preserve">✅ Livré (v1.27.38)</w:t>
            </w:r>
          </w:p>
        </w:tc>
      </w:tr>
      <w:tr>
        <w:tc>
          <w:tcPr>
            <w:tcW w:type="dxa" w:w="620"/>
          </w:tcPr>
          <w:p>
            <w:r/>
            <w:r>
              <w:rPr>
                <w:b/>
                <w:sz w:val="19"/>
              </w:rPr>
              <w:t xml:space="preserve">AUD-50</w:t>
            </w:r>
          </w:p>
        </w:tc>
        <w:tc>
          <w:tcPr>
            <w:tcW w:type="dxa" w:w="1080"/>
          </w:tcPr>
          <w:p>
            <w:r/>
            <w:r>
              <w:rPr>
                <w:sz w:val="19"/>
              </w:rPr>
              <w:t xml:space="preserve">Accessibilité / Reel Studio</w:t>
            </w:r>
          </w:p>
        </w:tc>
        <w:tc>
          <w:tcPr>
            <w:tcW w:type="dxa" w:w="1700"/>
          </w:tcPr>
          <w:p>
            <w:r/>
            <w:r>
              <w:rPr>
                <w:sz w:val="19"/>
              </w:rPr>
              <w:t xml:space="preserve">Reel Studio au clavier et au lecteur d’écran</w:t>
            </w:r>
          </w:p>
        </w:tc>
        <w:tc>
          <w:tcPr>
            <w:tcW w:type="dxa" w:w="4180"/>
          </w:tcPr>
          <w:p>
            <w:r/>
            <w:r>
              <w:rPr>
                <w:sz w:val="19"/>
              </w:rPr>
              <w:t xml:space="preserve">Aucun attribut d’accessibilité ; boutons du lecteur nommés par leur symbole. Commandes nommées avec leur état, barres de progression en curseurs, cartes au clavier, repères (Studio 0.7.4).</w:t>
            </w:r>
          </w:p>
        </w:tc>
        <w:tc>
          <w:tcPr>
            <w:tcW w:type="dxa" w:w="1060"/>
          </w:tcPr>
          <w:p>
            <w:r/>
            <w:r>
              <w:rPr>
                <w:b/>
                <w:color w:val="1E8449"/>
                <w:sz w:val="19"/>
              </w:rPr>
              <w:t xml:space="preserve">✅ Livré (v1.27.39)</w:t>
            </w:r>
          </w:p>
        </w:tc>
      </w:tr>
      <w:tr>
        <w:tc>
          <w:tcPr>
            <w:tcW w:type="dxa" w:w="620"/>
          </w:tcPr>
          <w:p>
            <w:r/>
            <w:r>
              <w:rPr>
                <w:b/>
                <w:sz w:val="19"/>
              </w:rPr>
              <w:t xml:space="preserve">AUD-51</w:t>
            </w:r>
          </w:p>
        </w:tc>
        <w:tc>
          <w:tcPr>
            <w:tcW w:type="dxa" w:w="1080"/>
          </w:tcPr>
          <w:p>
            <w:r/>
            <w:r>
              <w:rPr>
                <w:sz w:val="19"/>
              </w:rPr>
              <w:t xml:space="preserve">Fonctionnalités / Couvertures</w:t>
            </w:r>
          </w:p>
        </w:tc>
        <w:tc>
          <w:tcPr>
            <w:tcW w:type="dxa" w:w="1700"/>
          </w:tcPr>
          <w:p>
            <w:r/>
            <w:r>
              <w:rPr>
                <w:sz w:val="19"/>
              </w:rPr>
              <w:t xml:space="preserve">Les couvertures ne pouvaient jamais être envoyées</w:t>
            </w:r>
          </w:p>
        </w:tc>
        <w:tc>
          <w:tcPr>
            <w:tcW w:type="dxa" w:w="4180"/>
          </w:tcPr>
          <w:p>
            <w:r/>
            <w:r>
              <w:rPr>
                <w:sz w:val="19"/>
              </w:rPr>
              <w:t xml:space="preserve">Trouvé en corrigeant AUD-15 : le img-src de la CSP n’autorisait pas blob:, si bien que l’image choisie pour le #I1 ne pouvait pas être décodée et chaque envoi échouait. Les tests du #I1 n’atteignaient jamais cette étape.</w:t>
            </w:r>
          </w:p>
        </w:tc>
        <w:tc>
          <w:tcPr>
            <w:tcW w:type="dxa" w:w="1060"/>
          </w:tcPr>
          <w:p>
            <w:r/>
            <w:r>
              <w:rPr>
                <w:b/>
                <w:color w:val="1E8449"/>
                <w:sz w:val="19"/>
              </w:rPr>
              <w:t xml:space="preserve">✅ Livré (v1.27.17)</w:t>
            </w:r>
          </w:p>
        </w:tc>
      </w:tr>
      <w:tr>
        <w:tc>
          <w:tcPr>
            <w:tcW w:type="dxa" w:w="620"/>
          </w:tcPr>
          <w:p>
            <w:r/>
            <w:r>
              <w:rPr>
                <w:b/>
                <w:sz w:val="19"/>
              </w:rPr>
              <w:t xml:space="preserve">AUD-52</w:t>
            </w:r>
          </w:p>
        </w:tc>
        <w:tc>
          <w:tcPr>
            <w:tcW w:type="dxa" w:w="1080"/>
          </w:tcPr>
          <w:p>
            <w:r/>
            <w:r>
              <w:rPr>
                <w:sz w:val="19"/>
              </w:rPr>
              <w:t xml:space="preserve">Sécurité / XSS</w:t>
            </w:r>
          </w:p>
        </w:tc>
        <w:tc>
          <w:tcPr>
            <w:tcW w:type="dxa" w:w="1700"/>
          </w:tcPr>
          <w:p>
            <w:r/>
            <w:r>
              <w:rPr>
                <w:sz w:val="19"/>
              </w:rPr>
              <w:t xml:space="preserve">Les descriptions de chaîne s’affichent en texte</w:t>
            </w:r>
          </w:p>
        </w:tc>
        <w:tc>
          <w:tcPr>
            <w:tcW w:type="dxa" w:w="4180"/>
          </w:tcPr>
          <w:p>
            <w:r/>
            <w:r>
              <w:rPr>
                <w:sz w:val="19"/>
              </w:rPr>
              <w:t xml:space="preserve">Trouvé pendant AUD-27 : la vue Abonnements insérait les descriptions de chaîne, que leurs propriétaires contrôlent, sans échappement. Désormais échappées.</w:t>
            </w:r>
          </w:p>
        </w:tc>
        <w:tc>
          <w:tcPr>
            <w:tcW w:type="dxa" w:w="1060"/>
          </w:tcPr>
          <w:p>
            <w:r/>
            <w:r>
              <w:rPr>
                <w:b/>
                <w:color w:val="1E8449"/>
                <w:sz w:val="19"/>
              </w:rPr>
              <w:t xml:space="preserve">✅ Livré (v1.27.46)</w:t>
            </w:r>
          </w:p>
        </w:tc>
      </w:tr>
      <w:tr>
        <w:tc>
          <w:tcPr>
            <w:tcW w:type="dxa" w:w="620"/>
          </w:tcPr>
          <w:p>
            <w:r/>
            <w:r>
              <w:rPr>
                <w:b/>
                <w:sz w:val="19"/>
              </w:rPr>
              <w:t xml:space="preserve">AUD-53</w:t>
            </w:r>
          </w:p>
        </w:tc>
        <w:tc>
          <w:tcPr>
            <w:tcW w:type="dxa" w:w="1080"/>
          </w:tcPr>
          <w:p>
            <w:r/>
            <w:r>
              <w:rPr>
                <w:sz w:val="19"/>
              </w:rPr>
              <w:t xml:space="preserve">Accessibilité</w:t>
            </w:r>
          </w:p>
        </w:tc>
        <w:tc>
          <w:tcPr>
            <w:tcW w:type="dxa" w:w="1700"/>
          </w:tcPr>
          <w:p>
            <w:r/>
            <w:r>
              <w:rPr>
                <w:sz w:val="19"/>
              </w:rPr>
              <w:t xml:space="preserve">Derniers écarts relevés par axe-core</w:t>
            </w:r>
          </w:p>
        </w:tc>
        <w:tc>
          <w:tcPr>
            <w:tcW w:type="dxa" w:w="4180"/>
          </w:tcPr>
          <w:p>
            <w:r/>
            <w:r>
              <w:rPr>
                <w:sz w:val="19"/>
              </w:rPr>
              <w:t xml:space="preserve">Un passage axe-core après le lot 8 a relevé des champs de sauvegarde sans libellé, des étiquettes Beta sur une couleur non définie, le filtre actif à 2,6:1 et deux écarts dans Studio. Corrigés ; axe ne relève plus rien.</w:t>
            </w:r>
          </w:p>
        </w:tc>
        <w:tc>
          <w:tcPr>
            <w:tcW w:type="dxa" w:w="1060"/>
          </w:tcPr>
          <w:p>
            <w:r/>
            <w:r>
              <w:rPr>
                <w:b/>
                <w:color w:val="1E8449"/>
                <w:sz w:val="19"/>
              </w:rPr>
              <w:t xml:space="preserve">✅ Livré (v1.27.40)</w:t>
            </w:r>
          </w:p>
        </w:tc>
      </w:tr>
      <w:tr>
        <w:tc>
          <w:tcPr>
            <w:tcW w:type="dxa" w:w="620"/>
          </w:tcPr>
          <w:p>
            <w:r/>
            <w:r>
              <w:rPr>
                <w:b/>
                <w:sz w:val="19"/>
              </w:rPr>
              <w:t xml:space="preserve">AUD-54</w:t>
            </w:r>
          </w:p>
        </w:tc>
        <w:tc>
          <w:tcPr>
            <w:tcW w:type="dxa" w:w="1080"/>
          </w:tcPr>
          <w:p>
            <w:r/>
            <w:r>
              <w:rPr>
                <w:sz w:val="19"/>
              </w:rPr>
              <w:t xml:space="preserve">Qualité</w:t>
            </w:r>
          </w:p>
        </w:tc>
        <w:tc>
          <w:tcPr>
            <w:tcW w:type="dxa" w:w="1700"/>
          </w:tcPr>
          <w:p>
            <w:r/>
            <w:r>
              <w:rPr>
                <w:sz w:val="19"/>
              </w:rPr>
              <w:t xml:space="preserve">Erreur de page inexpliquée pendant les tests</w:t>
            </w:r>
          </w:p>
        </w:tc>
        <w:tc>
          <w:tcPr>
            <w:tcW w:type="dxa" w:w="4180"/>
          </w:tcPr>
          <w:p>
            <w:r/>
            <w:r>
              <w:rPr>
                <w:sz w:val="19"/>
              </w:rPr>
              <w:t xml:space="preserve">Chaque exécution de tests.html signale « Cannot set properties of null (setting 'textContent') », avant le lot 4 comme après le lot 9. Trouver l’appel en cause et vérifier si un utilisateur peut le rencontrer.</w:t>
            </w:r>
          </w:p>
        </w:tc>
        <w:tc>
          <w:tcPr>
            <w:tcW w:type="dxa" w:w="1060"/>
          </w:tcPr>
          <w:p>
            <w:r/>
            <w:r>
              <w:rPr>
                <w:b/>
                <w:color w:val="1E8449"/>
                <w:sz w:val="19"/>
              </w:rPr>
              <w:t xml:space="preserve">✅ Livré (v1.27.54)</w:t>
            </w:r>
          </w:p>
        </w:tc>
      </w:tr>
    </w:tbl>
    <w:p>
      <w:pPr>
        <w:pStyle w:val="Heading1"/>
      </w:pPr>
      <w:r>
        <w:br w:type="page"/>
      </w:r>
      <w:r>
        <w:t xml:space="preserve">Mise à jour — Session du 27 septembre 2026 (v6.7) : musique, tags multilingues et Reel Studio</w:t>
      </w:r>
    </w:p>
    <w:p>
      <w:r>
        <w:t xml:space="preserve">Cette section recense ce qui a été livré depuis la v1.27.51. Les v1.27.52 à v1.27.57 sont sur main depuis le 26 septembre 2026. Les v1.27.58 à v1.27.64 vivent sur la branche fix/category-cache, poussée le 27 septembre 2026, à fusionner après les vérifications listées dans TODO.md. AUD-54, resté « à construire » dans la section précédente, est livré (v1.27.54).</w:t>
      </w:r>
    </w:p>
    <w:p>
      <w:r>
        <w:t xml:space="preserve">Deux changements de modèle à connaître. Les tags sont désormais des identifiants (yt:10 pour une catégorie YouTube, genre:Electronic_music pour un genre, ou le texte d'un tag créé à la main) dont le nom suit la langue de l'interface ; la migration est automatique au premier lancement de la v1.27.62, et une version plus ancienne afficherait ensuite yt:10 au lieu de Musique : exporter une sauvegarde avant. La détection musicale est partagée entre Reel Manager et Reel Studio dans shared/core.js, chargé avec ?v=&lt;version&gt; pour qu'une nouvelle version ne tourne jamais avec l'ancienne copie en cache.</w:t>
      </w:r>
    </w:p>
    <w:p>
      <w:r>
        <w:t xml:space="preserve">Tests : 496 cas à la v1.27.64, 494 au vert. Les 2 échecs portent sur l'estimateur de quota (chargement de Chart.js, empreinte CSP de son script) et sont antérieurs à ces versions : ils échouaient déjà à la v1.27.58.</w:t>
      </w:r>
    </w:p>
    <w:p>
      <w:r>
        <w:t xml:space="preserve">Veille : ytmusicapi (API non officielle de YouTube Music, Python) a été étudiée sans intégration : elle appelle l'API interne de YouTube Music avec les cookies du navigateur, ce qui est hors CGU et inaccessible depuis notre application web. Seule sa classification des vidéos (ATV, OMV, UGC, OFFICIAL_SOURCE_MUSIC) a été reprise, à l'origine du #96.</w:t>
      </w:r>
    </w:p>
    <w:tbl>
      <w:tblPr>
        <w:tblStyle w:val="Grilledutableau"/>
        <w:tblW w:w="0" w:type="auto"/>
        <w:tblLook w:val="04A0" w:firstRow="1" w:lastRow="0" w:firstColumn="1" w:lastColumn="0" w:noHBand="0" w:noVBand="1"/>
      </w:tblPr>
      <w:tblGrid>
        <w:gridCol w:w="620"/>
        <w:gridCol w:w="1080"/>
        <w:gridCol w:w="1700"/>
        <w:gridCol w:w="4180"/>
        <w:gridCol w:w="1060"/>
      </w:tblGrid>
      <w:tr>
        <w:tc>
          <w:tcPr>
            <w:tcW w:type="dxa" w:w="620"/>
            <w:shd w:val="clear" w:fill="2C3E50"/>
          </w:tcPr>
          <w:p>
            <w:r/>
            <w:r>
              <w:rPr>
                <w:b/>
                <w:color w:val="FFFFFF"/>
              </w:rPr>
              <w:t xml:space="preserve">#</w:t>
            </w:r>
          </w:p>
        </w:tc>
        <w:tc>
          <w:tcPr>
            <w:tcW w:type="dxa" w:w="1080"/>
            <w:shd w:val="clear" w:fill="2C3E50"/>
          </w:tcPr>
          <w:p>
            <w:r/>
            <w:r>
              <w:rPr>
                <w:b/>
                <w:color w:val="FFFFFF"/>
              </w:rPr>
              <w:t xml:space="preserve">Catégorie</w:t>
            </w:r>
          </w:p>
        </w:tc>
        <w:tc>
          <w:tcPr>
            <w:tcW w:type="dxa" w:w="1700"/>
            <w:shd w:val="clear" w:fill="2C3E50"/>
          </w:tcPr>
          <w:p>
            <w:r/>
            <w:r>
              <w:rPr>
                <w:b/>
                <w:color w:val="FFFFFF"/>
              </w:rPr>
              <w:t xml:space="preserve">Titre</w:t>
            </w:r>
          </w:p>
        </w:tc>
        <w:tc>
          <w:tcPr>
            <w:tcW w:type="dxa" w:w="4180"/>
            <w:shd w:val="clear" w:fill="2C3E50"/>
          </w:tcPr>
          <w:p>
            <w:r/>
            <w:r>
              <w:rPr>
                <w:b/>
                <w:color w:val="FFFFFF"/>
              </w:rPr>
              <w:t xml:space="preserve">Description</w:t>
            </w:r>
          </w:p>
        </w:tc>
        <w:tc>
          <w:tcPr>
            <w:tcW w:type="dxa" w:w="1060"/>
            <w:shd w:val="clear" w:fill="2C3E50"/>
          </w:tcPr>
          <w:p>
            <w:r/>
            <w:r>
              <w:rPr>
                <w:b/>
                <w:color w:val="FFFFFF"/>
              </w:rPr>
              <w:t xml:space="preserve">Statut</w:t>
            </w:r>
          </w:p>
        </w:tc>
      </w:tr>
      <w:tr>
        <w:tc>
          <w:tcPr>
            <w:tcW w:type="dxa" w:w="620"/>
          </w:tcPr>
          <w:p>
            <w:r/>
            <w:r>
              <w:rPr>
                <w:b/>
                <w:sz w:val="19"/>
              </w:rPr>
              <w:t xml:space="preserve">#85</w:t>
            </w:r>
          </w:p>
        </w:tc>
        <w:tc>
          <w:tcPr>
            <w:tcW w:type="dxa" w:w="1080"/>
          </w:tcPr>
          <w:p>
            <w:r/>
            <w:r>
              <w:rPr>
                <w:sz w:val="19"/>
              </w:rPr>
              <w:t xml:space="preserve">Musique / Détection</w:t>
            </w:r>
          </w:p>
        </w:tc>
        <w:tc>
          <w:tcPr>
            <w:tcW w:type="dxa" w:w="1700"/>
          </w:tcPr>
          <w:p>
            <w:r/>
            <w:r>
              <w:rPr>
                <w:sz w:val="19"/>
              </w:rPr>
              <w:t xml:space="preserve">Tutoriels de production musicale reconnus</w:t>
            </w:r>
          </w:p>
        </w:tc>
        <w:tc>
          <w:tcPr>
            <w:tcW w:type="dxa" w:w="4180"/>
          </w:tcPr>
          <w:p>
            <w:r/>
            <w:r>
              <w:rPr>
                <w:sz w:val="19"/>
              </w:rPr>
              <w:t xml:space="preserve">Les tutoriels (pluriels, titres en français, « How I make… », noms de DAW) ne sont plus classés comme musique. Le tri devient un score qui lit aussi les tags, la description et la catégorie de la vidéo, dans la même requête, sans quota supplémentaire.</w:t>
            </w:r>
          </w:p>
        </w:tc>
        <w:tc>
          <w:tcPr>
            <w:tcW w:type="dxa" w:w="1060"/>
          </w:tcPr>
          <w:p>
            <w:r/>
            <w:r>
              <w:rPr>
                <w:b/>
                <w:color w:val="1E8449"/>
                <w:sz w:val="19"/>
              </w:rPr>
              <w:t xml:space="preserve">✅ Livré (v1.27.52)</w:t>
            </w:r>
          </w:p>
        </w:tc>
      </w:tr>
      <w:tr>
        <w:tc>
          <w:tcPr>
            <w:tcW w:type="dxa" w:w="620"/>
          </w:tcPr>
          <w:p>
            <w:r/>
            <w:r>
              <w:rPr>
                <w:b/>
                <w:sz w:val="19"/>
              </w:rPr>
              <w:t xml:space="preserve">#86</w:t>
            </w:r>
          </w:p>
        </w:tc>
        <w:tc>
          <w:tcPr>
            <w:tcW w:type="dxa" w:w="1080"/>
          </w:tcPr>
          <w:p>
            <w:r/>
            <w:r>
              <w:rPr>
                <w:sz w:val="19"/>
              </w:rPr>
              <w:t xml:space="preserve">Outillage</w:t>
            </w:r>
          </w:p>
        </w:tc>
        <w:tc>
          <w:tcPr>
            <w:tcW w:type="dxa" w:w="1700"/>
          </w:tcPr>
          <w:p>
            <w:r/>
            <w:r>
              <w:rPr>
                <w:sz w:val="19"/>
              </w:rPr>
              <w:t xml:space="preserve">Serveur local robuste, Reel Studio hors ligne</w:t>
            </w:r>
          </w:p>
        </w:tc>
        <w:tc>
          <w:tcPr>
            <w:tcW w:type="dxa" w:w="4180"/>
          </w:tcPr>
          <w:p>
            <w:r/>
            <w:r>
              <w:rPr>
                <w:sz w:val="19"/>
              </w:rPr>
              <w:t xml:space="preserve">LANCER-APP.bat ne s'arrête plus quand le navigateur interrompt une requête ; une page claire remplace ERR_FAILED quand le serveur ne répond pas. Reel Studio est pré-caché pour l'usage hors ligne.</w:t>
            </w:r>
          </w:p>
        </w:tc>
        <w:tc>
          <w:tcPr>
            <w:tcW w:type="dxa" w:w="1060"/>
          </w:tcPr>
          <w:p>
            <w:r/>
            <w:r>
              <w:rPr>
                <w:b/>
                <w:color w:val="1E8449"/>
                <w:sz w:val="19"/>
              </w:rPr>
              <w:t xml:space="preserve">✅ Livré (v1.27.53)</w:t>
            </w:r>
          </w:p>
        </w:tc>
      </w:tr>
      <w:tr>
        <w:tc>
          <w:tcPr>
            <w:tcW w:type="dxa" w:w="620"/>
          </w:tcPr>
          <w:p>
            <w:r/>
            <w:r>
              <w:rPr>
                <w:b/>
                <w:sz w:val="19"/>
              </w:rPr>
              <w:t xml:space="preserve">#87</w:t>
            </w:r>
          </w:p>
        </w:tc>
        <w:tc>
          <w:tcPr>
            <w:tcW w:type="dxa" w:w="1080"/>
          </w:tcPr>
          <w:p>
            <w:r/>
            <w:r>
              <w:rPr>
                <w:sz w:val="19"/>
              </w:rPr>
              <w:t xml:space="preserve">Connexion</w:t>
            </w:r>
          </w:p>
        </w:tc>
        <w:tc>
          <w:tcPr>
            <w:tcW w:type="dxa" w:w="1700"/>
          </w:tcPr>
          <w:p>
            <w:r/>
            <w:r>
              <w:rPr>
                <w:sz w:val="19"/>
              </w:rPr>
              <w:t xml:space="preserve">Session gardée entre Reel Studio et Reel Manager</w:t>
            </w:r>
          </w:p>
        </w:tc>
        <w:tc>
          <w:tcPr>
            <w:tcW w:type="dxa" w:w="4180"/>
          </w:tcPr>
          <w:p>
            <w:r/>
            <w:r>
              <w:rPr>
                <w:sz w:val="19"/>
              </w:rPr>
              <w:t xml:space="preserve">Passer d'une page à l'autre ou recharger ne déconnecte plus : le jeton est gardé pour l'onglet jusqu'à son expiration (1 h). Le journal de diagnostic note comment la page a été ouverte et le dernier bouton cliqué avant de la quitter.</w:t>
            </w:r>
          </w:p>
        </w:tc>
        <w:tc>
          <w:tcPr>
            <w:tcW w:type="dxa" w:w="1060"/>
          </w:tcPr>
          <w:p>
            <w:r/>
            <w:r>
              <w:rPr>
                <w:b/>
                <w:color w:val="1E8449"/>
                <w:sz w:val="19"/>
              </w:rPr>
              <w:t xml:space="preserve">✅ Livré (v1.27.55)</w:t>
            </w:r>
          </w:p>
        </w:tc>
      </w:tr>
      <w:tr>
        <w:tc>
          <w:tcPr>
            <w:tcW w:type="dxa" w:w="620"/>
          </w:tcPr>
          <w:p>
            <w:r/>
            <w:r>
              <w:rPr>
                <w:b/>
                <w:sz w:val="19"/>
              </w:rPr>
              <w:t xml:space="preserve">#88</w:t>
            </w:r>
          </w:p>
        </w:tc>
        <w:tc>
          <w:tcPr>
            <w:tcW w:type="dxa" w:w="1080"/>
          </w:tcPr>
          <w:p>
            <w:r/>
            <w:r>
              <w:rPr>
                <w:sz w:val="19"/>
              </w:rPr>
              <w:t xml:space="preserve">Recherche / Organisation</w:t>
            </w:r>
          </w:p>
        </w:tc>
        <w:tc>
          <w:tcPr>
            <w:tcW w:type="dxa" w:w="1700"/>
          </w:tcPr>
          <w:p>
            <w:r/>
            <w:r>
              <w:rPr>
                <w:sz w:val="19"/>
              </w:rPr>
              <w:t xml:space="preserve">Agir sur les résultats de la recherche globale</w:t>
            </w:r>
          </w:p>
        </w:tc>
        <w:tc>
          <w:tcPr>
            <w:tcW w:type="dxa" w:w="4180"/>
          </w:tcPr>
          <w:p>
            <w:r/>
            <w:r>
              <w:rPr>
                <w:sz w:val="19"/>
              </w:rPr>
              <w:t xml:space="preserve">Sélection des résultats puis copie ou déplacement vers une playlist existante ou nouvelle, coût affiché avant confirmation, pas de doublon dans la destination. Recherche avancée (mots requis, exclusion, alternative, expression exacte, sans accents) et filtre par tag. Déplacer des vidéos gagne filtres, tri et sélection globale.</w:t>
            </w:r>
          </w:p>
        </w:tc>
        <w:tc>
          <w:tcPr>
            <w:tcW w:type="dxa" w:w="1060"/>
          </w:tcPr>
          <w:p>
            <w:r/>
            <w:r>
              <w:rPr>
                <w:b/>
                <w:color w:val="1E8449"/>
                <w:sz w:val="19"/>
              </w:rPr>
              <w:t xml:space="preserve">✅ Livré (v1.27.56)</w:t>
            </w:r>
          </w:p>
        </w:tc>
      </w:tr>
      <w:tr>
        <w:tc>
          <w:tcPr>
            <w:tcW w:type="dxa" w:w="620"/>
          </w:tcPr>
          <w:p>
            <w:r/>
            <w:r>
              <w:rPr>
                <w:b/>
                <w:sz w:val="19"/>
              </w:rPr>
              <w:t xml:space="preserve">#89</w:t>
            </w:r>
          </w:p>
        </w:tc>
        <w:tc>
          <w:tcPr>
            <w:tcW w:type="dxa" w:w="1080"/>
          </w:tcPr>
          <w:p>
            <w:r/>
            <w:r>
              <w:rPr>
                <w:sz w:val="19"/>
              </w:rPr>
              <w:t xml:space="preserve">Découverte</w:t>
            </w:r>
          </w:p>
        </w:tc>
        <w:tc>
          <w:tcPr>
            <w:tcW w:type="dxa" w:w="1700"/>
          </w:tcPr>
          <w:p>
            <w:r/>
            <w:r>
              <w:rPr>
                <w:sz w:val="19"/>
              </w:rPr>
              <w:t xml:space="preserve">Page Tendances</w:t>
            </w:r>
          </w:p>
        </w:tc>
        <w:tc>
          <w:tcPr>
            <w:tcW w:type="dxa" w:w="4180"/>
          </w:tcPr>
          <w:p>
            <w:r/>
            <w:r>
              <w:rPr>
                <w:sz w:val="19"/>
              </w:rPr>
              <w:t xml:space="preserve">Classement des vidéos populaires (Top 10 à 200) par catégorie et par pays, avec vues, « j'aime » et tris. Les vidéos s'ajoutent à une playlist existante ou nouvelle, coût affiché avant confirmation. 1 unité par tranche de 50 vidéos, cache 1 h.</w:t>
            </w:r>
          </w:p>
        </w:tc>
        <w:tc>
          <w:tcPr>
            <w:tcW w:type="dxa" w:w="1060"/>
          </w:tcPr>
          <w:p>
            <w:r/>
            <w:r>
              <w:rPr>
                <w:b/>
                <w:color w:val="1E8449"/>
                <w:sz w:val="19"/>
              </w:rPr>
              <w:t xml:space="preserve">✅ Livré (v1.27.57)</w:t>
            </w:r>
          </w:p>
        </w:tc>
      </w:tr>
      <w:tr>
        <w:tc>
          <w:tcPr>
            <w:tcW w:type="dxa" w:w="620"/>
          </w:tcPr>
          <w:p>
            <w:r/>
            <w:r>
              <w:rPr>
                <w:b/>
                <w:sz w:val="19"/>
              </w:rPr>
              <w:t xml:space="preserve">#90</w:t>
            </w:r>
          </w:p>
        </w:tc>
        <w:tc>
          <w:tcPr>
            <w:tcW w:type="dxa" w:w="1080"/>
          </w:tcPr>
          <w:p>
            <w:r/>
            <w:r>
              <w:rPr>
                <w:sz w:val="19"/>
              </w:rPr>
              <w:t xml:space="preserve">Quota</w:t>
            </w:r>
          </w:p>
        </w:tc>
        <w:tc>
          <w:tcPr>
            <w:tcW w:type="dxa" w:w="1700"/>
          </w:tcPr>
          <w:p>
            <w:r/>
            <w:r>
              <w:rPr>
                <w:sz w:val="19"/>
              </w:rPr>
              <w:t xml:space="preserve">Catégories et thèmes gardés dans les sauvegardes</w:t>
            </w:r>
          </w:p>
        </w:tc>
        <w:tc>
          <w:tcPr>
            <w:tcW w:type="dxa" w:w="4180"/>
          </w:tcPr>
          <w:p>
            <w:r/>
            <w:r>
              <w:rPr>
                <w:sz w:val="19"/>
              </w:rPr>
              <w:t xml:space="preserve">La catégorie YouTube et les thèmes de chaque vidéo sont conservés dans la sauvegarde et le cache local : la catégorisation automatique, les filtres Type et Catégorie et la détection du genre ne les rachètent plus après un rechargement.</w:t>
            </w:r>
          </w:p>
        </w:tc>
        <w:tc>
          <w:tcPr>
            <w:tcW w:type="dxa" w:w="1060"/>
          </w:tcPr>
          <w:p>
            <w:r/>
            <w:r>
              <w:rPr>
                <w:b/>
                <w:color w:val="1E8449"/>
                <w:sz w:val="19"/>
              </w:rPr>
              <w:t xml:space="preserve">✅ Livré (v1.27.58)</w:t>
            </w:r>
          </w:p>
        </w:tc>
      </w:tr>
      <w:tr>
        <w:tc>
          <w:tcPr>
            <w:tcW w:type="dxa" w:w="620"/>
          </w:tcPr>
          <w:p>
            <w:r/>
            <w:r>
              <w:rPr>
                <w:b/>
                <w:sz w:val="19"/>
              </w:rPr>
              <w:t xml:space="preserve">#91</w:t>
            </w:r>
          </w:p>
        </w:tc>
        <w:tc>
          <w:tcPr>
            <w:tcW w:type="dxa" w:w="1080"/>
          </w:tcPr>
          <w:p>
            <w:r/>
            <w:r>
              <w:rPr>
                <w:sz w:val="19"/>
              </w:rPr>
              <w:t xml:space="preserve">Musique / Bibliothèque</w:t>
            </w:r>
          </w:p>
        </w:tc>
        <w:tc>
          <w:tcPr>
            <w:tcW w:type="dxa" w:w="1700"/>
          </w:tcPr>
          <w:p>
            <w:r/>
            <w:r>
              <w:rPr>
                <w:sz w:val="19"/>
              </w:rPr>
              <w:t xml:space="preserve">Filtre Musique / Vidéos dès le chargement</w:t>
            </w:r>
          </w:p>
        </w:tc>
        <w:tc>
          <w:tcPr>
            <w:tcW w:type="dxa" w:w="4180"/>
          </w:tcPr>
          <w:p>
            <w:r/>
            <w:r>
              <w:rPr>
                <w:sz w:val="19"/>
              </w:rPr>
              <w:t xml:space="preserve">Le filtre de la bibliothèque trie les playlists dès le chargement, à partir des vidéos déjà en cache, au lieu d'attendre qu'elles soient ouvertes. Une playlist de concerts ou de sets compte comme musicale ; « live à Paris » est reconnu (mots-clés compatibles avec les accents).</w:t>
            </w:r>
          </w:p>
        </w:tc>
        <w:tc>
          <w:tcPr>
            <w:tcW w:type="dxa" w:w="1060"/>
          </w:tcPr>
          <w:p>
            <w:r/>
            <w:r>
              <w:rPr>
                <w:b/>
                <w:color w:val="1E8449"/>
                <w:sz w:val="19"/>
              </w:rPr>
              <w:t xml:space="preserve">✅ Livré (v1.27.59)</w:t>
            </w:r>
          </w:p>
        </w:tc>
      </w:tr>
      <w:tr>
        <w:tc>
          <w:tcPr>
            <w:tcW w:type="dxa" w:w="620"/>
          </w:tcPr>
          <w:p>
            <w:r/>
            <w:r>
              <w:rPr>
                <w:b/>
                <w:sz w:val="19"/>
              </w:rPr>
              <w:t xml:space="preserve">#92</w:t>
            </w:r>
          </w:p>
        </w:tc>
        <w:tc>
          <w:tcPr>
            <w:tcW w:type="dxa" w:w="1080"/>
          </w:tcPr>
          <w:p>
            <w:r/>
            <w:r>
              <w:rPr>
                <w:sz w:val="19"/>
              </w:rPr>
              <w:t xml:space="preserve">Tags</w:t>
            </w:r>
          </w:p>
        </w:tc>
        <w:tc>
          <w:tcPr>
            <w:tcW w:type="dxa" w:w="1700"/>
          </w:tcPr>
          <w:p>
            <w:r/>
            <w:r>
              <w:rPr>
                <w:sz w:val="19"/>
              </w:rPr>
              <w:t xml:space="preserve">Retirer, renommer et supprimer des tags</w:t>
            </w:r>
          </w:p>
        </w:tc>
        <w:tc>
          <w:tcPr>
            <w:tcW w:type="dxa" w:w="4180"/>
          </w:tcPr>
          <w:p>
            <w:r/>
            <w:r>
              <w:rPr>
                <w:sz w:val="19"/>
              </w:rPr>
              <w:t xml:space="preserve">Croix sur chaque tag d'une playlist, section « Tous les tags » : renommer partout (fusion sur un nom existant), retirer des playlists cochées, supprimer partout. L'icône d'un tag inutilisé est effacée. Le double « + » des boutons Créer playlist et Ajouter tag est corrigé.</w:t>
            </w:r>
          </w:p>
        </w:tc>
        <w:tc>
          <w:tcPr>
            <w:tcW w:type="dxa" w:w="1060"/>
          </w:tcPr>
          <w:p>
            <w:r/>
            <w:r>
              <w:rPr>
                <w:b/>
                <w:color w:val="1E8449"/>
                <w:sz w:val="19"/>
              </w:rPr>
              <w:t xml:space="preserve">✅ Livré (v1.27.59)</w:t>
            </w:r>
          </w:p>
        </w:tc>
      </w:tr>
      <w:tr>
        <w:tc>
          <w:tcPr>
            <w:tcW w:type="dxa" w:w="620"/>
          </w:tcPr>
          <w:p>
            <w:r/>
            <w:r>
              <w:rPr>
                <w:b/>
                <w:sz w:val="19"/>
              </w:rPr>
              <w:t xml:space="preserve">#93</w:t>
            </w:r>
          </w:p>
        </w:tc>
        <w:tc>
          <w:tcPr>
            <w:tcW w:type="dxa" w:w="1080"/>
          </w:tcPr>
          <w:p>
            <w:r/>
            <w:r>
              <w:rPr>
                <w:sz w:val="19"/>
              </w:rPr>
              <w:t xml:space="preserve">Reel Studio</w:t>
            </w:r>
          </w:p>
        </w:tc>
        <w:tc>
          <w:tcPr>
            <w:tcW w:type="dxa" w:w="1700"/>
          </w:tcPr>
          <w:p>
            <w:r/>
            <w:r>
              <w:rPr>
                <w:sz w:val="19"/>
              </w:rPr>
              <w:t xml:space="preserve">Filtre Toutes / Vidéos / Musique dans Reel Studio</w:t>
            </w:r>
          </w:p>
        </w:tc>
        <w:tc>
          <w:tcPr>
            <w:tcW w:type="dxa" w:w="4180"/>
          </w:tcPr>
          <w:p>
            <w:r/>
            <w:r>
              <w:rPr>
                <w:sz w:val="19"/>
              </w:rPr>
              <w:t xml:space="preserve">Même filtre que Reel Manager, avec les mêmes résultats : la détection musicale est déplacée dans shared/core.js et partagée par les deux pages. Un choix « Vue Musique / Vue Vidéo » fait dans Reel Manager s'applique aussi. Le script commun est chargé avec le numéro de version.</w:t>
            </w:r>
          </w:p>
        </w:tc>
        <w:tc>
          <w:tcPr>
            <w:tcW w:type="dxa" w:w="1060"/>
          </w:tcPr>
          <w:p>
            <w:r/>
            <w:r>
              <w:rPr>
                <w:b/>
                <w:color w:val="1E8449"/>
                <w:sz w:val="19"/>
              </w:rPr>
              <w:t xml:space="preserve">✅ Livré (v1.27.60)</w:t>
            </w:r>
          </w:p>
        </w:tc>
      </w:tr>
      <w:tr>
        <w:tc>
          <w:tcPr>
            <w:tcW w:type="dxa" w:w="620"/>
          </w:tcPr>
          <w:p>
            <w:r/>
            <w:r>
              <w:rPr>
                <w:b/>
                <w:sz w:val="19"/>
              </w:rPr>
              <w:t xml:space="preserve">#94</w:t>
            </w:r>
          </w:p>
        </w:tc>
        <w:tc>
          <w:tcPr>
            <w:tcW w:type="dxa" w:w="1080"/>
          </w:tcPr>
          <w:p>
            <w:r/>
            <w:r>
              <w:rPr>
                <w:sz w:val="19"/>
              </w:rPr>
              <w:t xml:space="preserve">Tags / i18n</w:t>
            </w:r>
          </w:p>
        </w:tc>
        <w:tc>
          <w:tcPr>
            <w:tcW w:type="dxa" w:w="1700"/>
          </w:tcPr>
          <w:p>
            <w:r/>
            <w:r>
              <w:rPr>
                <w:sz w:val="19"/>
              </w:rPr>
              <w:t xml:space="preserve">Tags à identifiant, un nom par langue, traduction des tags utilisateur</w:t>
            </w:r>
          </w:p>
        </w:tc>
        <w:tc>
          <w:tcPr>
            <w:tcW w:type="dxa" w:w="4180"/>
          </w:tcPr>
          <w:p>
            <w:r/>
            <w:r>
              <w:rPr>
                <w:sz w:val="19"/>
              </w:rPr>
              <w:t xml:space="preserve">Une catégorisation lancée en français puis en anglais laissait des doublons (Musique / Music). Les tags deviennent des identifiants nommés dans la langue de l'interface, dans les deux pages ; les doublons existants sont fusionnés à la migration. Les tags créés à la main se traduisent (bouton Traduire) ; saisir Music ou Musique donne le même tag. Remplace le bouton de fusion de la v1.27.61.</w:t>
            </w:r>
          </w:p>
        </w:tc>
        <w:tc>
          <w:tcPr>
            <w:tcW w:type="dxa" w:w="1060"/>
          </w:tcPr>
          <w:p>
            <w:r/>
            <w:r>
              <w:rPr>
                <w:b/>
                <w:color w:val="1E8449"/>
                <w:sz w:val="19"/>
              </w:rPr>
              <w:t xml:space="preserve">✅ Livré (v1.27.61–62)</w:t>
            </w:r>
          </w:p>
        </w:tc>
      </w:tr>
      <w:tr>
        <w:tc>
          <w:tcPr>
            <w:tcW w:type="dxa" w:w="620"/>
          </w:tcPr>
          <w:p>
            <w:r/>
            <w:r>
              <w:rPr>
                <w:b/>
                <w:sz w:val="19"/>
              </w:rPr>
              <w:t xml:space="preserve">#95</w:t>
            </w:r>
          </w:p>
        </w:tc>
        <w:tc>
          <w:tcPr>
            <w:tcW w:type="dxa" w:w="1080"/>
          </w:tcPr>
          <w:p>
            <w:r/>
            <w:r>
              <w:rPr>
                <w:sz w:val="19"/>
              </w:rPr>
              <w:t xml:space="preserve">Reel Studio / i18n</w:t>
            </w:r>
          </w:p>
        </w:tc>
        <w:tc>
          <w:tcPr>
            <w:tcW w:type="dxa" w:w="1700"/>
          </w:tcPr>
          <w:p>
            <w:r/>
            <w:r>
              <w:rPr>
                <w:sz w:val="19"/>
              </w:rPr>
              <w:t xml:space="preserve">Bouton de langue, langues traduites affichées</w:t>
            </w:r>
          </w:p>
        </w:tc>
        <w:tc>
          <w:tcPr>
            <w:tcW w:type="dxa" w:w="4180"/>
          </w:tcPr>
          <w:p>
            <w:r/>
            <w:r>
              <w:rPr>
                <w:sz w:val="19"/>
              </w:rPr>
              <w:t xml:space="preserve">Bouton FR / EN dans Reel Studio, langue partagée avec Reel Manager. L'onglet Tags affiche les langues dans lesquelles un tag utilisateur est traduit. Barre du haut de Studio corrigée : plus de chevauchement avec Palette, passage sur trois lignes sur téléphone.</w:t>
            </w:r>
          </w:p>
        </w:tc>
        <w:tc>
          <w:tcPr>
            <w:tcW w:type="dxa" w:w="1060"/>
          </w:tcPr>
          <w:p>
            <w:r/>
            <w:r>
              <w:rPr>
                <w:b/>
                <w:color w:val="1E8449"/>
                <w:sz w:val="19"/>
              </w:rPr>
              <w:t xml:space="preserve">✅ Livré (v1.27.63)</w:t>
            </w:r>
          </w:p>
        </w:tc>
      </w:tr>
      <w:tr>
        <w:tc>
          <w:tcPr>
            <w:tcW w:type="dxa" w:w="620"/>
          </w:tcPr>
          <w:p>
            <w:r/>
            <w:r>
              <w:rPr>
                <w:b/>
                <w:sz w:val="19"/>
              </w:rPr>
              <w:t xml:space="preserve">#96</w:t>
            </w:r>
          </w:p>
        </w:tc>
        <w:tc>
          <w:tcPr>
            <w:tcW w:type="dxa" w:w="1080"/>
          </w:tcPr>
          <w:p>
            <w:r/>
            <w:r>
              <w:rPr>
                <w:sz w:val="19"/>
              </w:rPr>
              <w:t xml:space="preserve">Musique</w:t>
            </w:r>
          </w:p>
        </w:tc>
        <w:tc>
          <w:tcPr>
            <w:tcW w:type="dxa" w:w="1700"/>
          </w:tcPr>
          <w:p>
            <w:r/>
            <w:r>
              <w:rPr>
                <w:sz w:val="19"/>
              </w:rPr>
              <w:t xml:space="preserve">Quatre types de vidéo, sur le modèle de YouTube Music</w:t>
            </w:r>
          </w:p>
        </w:tc>
        <w:tc>
          <w:tcPr>
            <w:tcW w:type="dxa" w:w="4180"/>
          </w:tcPr>
          <w:p>
            <w:r/>
            <w:r>
              <w:rPr>
                <w:sz w:val="19"/>
              </w:rPr>
              <w:t xml:space="preserve">Morceau (chaîne Topic, audio officiel), Clip (clip vidéo), Live &amp; sets (concerts, sessions, mixes et albums de plus de 20 min) ou Autre, déduits sans quota. Seconde rangée du filtre sous Musique et badge du type dominant sur les cartes, dans les deux pages ; pastilles et badges dans la vue Musique ; options dans les quatre menus Type.</w:t>
            </w:r>
          </w:p>
        </w:tc>
        <w:tc>
          <w:tcPr>
            <w:tcW w:type="dxa" w:w="1060"/>
          </w:tcPr>
          <w:p>
            <w:r/>
            <w:r>
              <w:rPr>
                <w:b/>
                <w:color w:val="1E8449"/>
                <w:sz w:val="19"/>
              </w:rPr>
              <w:t xml:space="preserve">✅ Livré (v1.27.64)</w:t>
            </w:r>
          </w:p>
        </w:tc>
      </w:tr>
    </w:tbl>
    <w:p>
      <w:r>
        <w:rPr>
          <w:b/>
        </w:rPr>
        <w:t xml:space="preserve">Rappel — prochain numéro libre du backlog : #97.</w:t>
      </w:r>
    </w:p>
    <w:sectPr w:rsidR="009556B3" w:rsidRPr="007078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01949149">
    <w:abstractNumId w:val="8"/>
  </w:num>
  <w:num w:numId="2" w16cid:durableId="1987391575">
    <w:abstractNumId w:val="6"/>
  </w:num>
  <w:num w:numId="3" w16cid:durableId="236865294">
    <w:abstractNumId w:val="5"/>
  </w:num>
  <w:num w:numId="4" w16cid:durableId="667563481">
    <w:abstractNumId w:val="4"/>
  </w:num>
  <w:num w:numId="5" w16cid:durableId="1618484175">
    <w:abstractNumId w:val="7"/>
  </w:num>
  <w:num w:numId="6" w16cid:durableId="1812748857">
    <w:abstractNumId w:val="3"/>
  </w:num>
  <w:num w:numId="7" w16cid:durableId="445195094">
    <w:abstractNumId w:val="2"/>
  </w:num>
  <w:num w:numId="8" w16cid:durableId="1107501087">
    <w:abstractNumId w:val="1"/>
  </w:num>
  <w:num w:numId="9" w16cid:durableId="801508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78C0"/>
    <w:rsid w:val="009556B3"/>
    <w:rsid w:val="00AA1D8D"/>
    <w:rsid w:val="00B47730"/>
    <w:rsid w:val="00CB0664"/>
    <w:rsid w:val="00EE07CC"/>
    <w:rsid w:val="00F769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1A4595"/>
  <w14:defaultImageDpi w14:val="300"/>
  <w15:docId w15:val="{1BED4DA8-D675-4EFB-82C6-714555D2C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2E75B6"/>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2053</Words>
  <Characters>11293</Characters>
  <Application>Microsoft Office Word</Application>
  <DocSecurity>0</DocSecurity>
  <Lines>94</Lines>
  <Paragraphs>26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Stephane MILLARD</cp:lastModifiedBy>
  <cp:revision>2</cp:revision>
  <dcterms:created xsi:type="dcterms:W3CDTF">2013-12-23T23:15:00Z</dcterms:created>
  <dcterms:modified xsi:type="dcterms:W3CDTF">2026-05-22T22:21:00Z</dcterms:modified>
  <cp:category/>
</cp:coreProperties>
</file>