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type w:val="nextPage"/>
          <w:pgSz w:w="12240" w:h="15840"/>
          <w:pgMar w:top="1440" w:right="1800" w:bottom="1440" w:left="1800" w:header="720" w:footer="720" w:gutter="0"/>
        </w:sectPr>
      </w:pPr>
    </w:p>
    <w:p>
      <w:r>
        <w:t>Section 2 content (continuous, partial).</w:t>
      </w:r>
    </w:p>
    <w:p>
      <w:pPr>
        <w:sectPr>
          <w:type w:val="continuous"/>
          <w:pgMar w:left="720"/>
        </w:sectPr>
      </w:pPr>
    </w:p>
    <w:p>
      <w:r>
        <w:t>Section 3 content (continuous, empty).</w:t>
      </w:r>
    </w:p>
    <w:sectPr>
      <w:type w:val="continuous"/>
    </w:sectPr>
  </w:body>
</w:document>
</file>

<file path=word/_rels/document.xml.rels><?xml version="1.0" encoding="UTF-8" standalone="yes"?>
<Relationships xmlns="http://schemas.openxmlformats.org/package/2006/relationships">

</Relationships>

</file>