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Section 1 content (portrait).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Section 2 content (continuous but landscape).</w:t>
      </w:r>
    </w:p>
    <w:sectPr>
      <w:type w:val="continuous"/>
      <w:pgSz w:w="15840" w:h="12240" w:orient="landscape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
</Relationships>

</file>