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with titlePg explicitly false.</w:t>
      </w:r>
    </w:p>
    <w:sectPr>
      <w:headerReference w:type="default" r:id="rId2"/>
      <w:headerReference w:type="first" r:id="rId3"/>
      <w:titlePg w:val="false"/>
      <w:pgSz w:w="12240" w:h="15840"/>
      <w:pgMar w:top="1440" w:right="1440" w:bottom="1440" w:left="144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First Page Header</w:t>
    </w:r>
  </w:p>
</w:hd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eader" Target="header1.xml"/>
  <Relationship Id="rId3" Type="http://schemas.openxmlformats.org/officeDocument/2006/relationships/header" Target="header2.xml"/>
</Relationships>

</file>