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itlePg/>
          <w:pgSz w:w="12240" w:h="15840"/>
          <w:pgMar w:top="1440" w:right="1440" w:bottom="1440" w:left="1440"/>
        </w:sectPr>
      </w:pPr>
    </w:p>
    <w:p>
      <w:r>
        <w:t>Section 2 content (no titlePg).</w:t>
      </w:r>
    </w:p>
    <w:p>
      <w:pPr>
        <w:sectPr>
          <w:pgSz w:w="12240" w:h="15840"/>
          <w:pgMar w:top="1440" w:right="1440" w:bottom="1440" w:left="1440"/>
        </w:sectPr>
      </w:pPr>
    </w:p>
    <w:p>
      <w:r>
        <w:t>Section 3 content (titlePg, no own headers).</w:t>
      </w:r>
    </w:p>
    <w:sectPr>
      <w:titlePg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S1 Default Footer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>S1 First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S1 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S1 First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  <Relationship Id="rId3" Type="http://schemas.openxmlformats.org/officeDocument/2006/relationships/header" Target="header2.xml"/>
  <Relationship Id="rId4" Type="http://schemas.openxmlformats.org/officeDocument/2006/relationships/footer" Target="footer1.xml"/>
  <Relationship Id="rId5" Type="http://schemas.openxmlformats.org/officeDocument/2006/relationships/footer" Target="footer2.xml"/>
</Relationships>

</file>