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TargetAI — 1-Page Go-To-Market Roadmap</w:t>
      </w:r>
    </w:p>
    <w:p/>
    <w:p>
      <w:r>
        <w:t>Counselor-Led → Student-Activated → Platform Scale</w:t>
      </w:r>
    </w:p>
    <w:p/>
    <w:p>
      <w:r>
        <w:t>Product Reality (Baseline)</w:t>
      </w:r>
    </w:p>
    <w:p>
      <w:r>
        <w:t>- Counselor View: Ready</w:t>
      </w:r>
    </w:p>
    <w:p>
      <w:r>
        <w:t>- Student View: Almost ready</w:t>
      </w:r>
    </w:p>
    <w:p>
      <w:r>
        <w:t>- Essay feature: Clustering / analysis only (non-generative)</w:t>
      </w:r>
    </w:p>
    <w:p>
      <w:r>
        <w:t>- Core advantage: Trust-first, counselor-aligned AI workspace</w:t>
      </w:r>
    </w:p>
    <w:p/>
    <w:p>
      <w:r>
        <w:t>Phase 1 — Counselor Credibility Pilot (Month 0–2)</w:t>
      </w:r>
    </w:p>
    <w:p>
      <w:r>
        <w:t>Objective: Trust, validation, language refinement</w:t>
      </w:r>
    </w:p>
    <w:p>
      <w:r>
        <w:t>Audience: Independent counselors, small counseling firms</w:t>
      </w:r>
    </w:p>
    <w:p>
      <w:r>
        <w:t>- Ship: Counselor dashboard, essay clustering, meeting summaries, ethics commitment</w:t>
      </w:r>
    </w:p>
    <w:p>
      <w:r>
        <w:t>- Do not: Public student signup, student pricing, ads</w:t>
      </w:r>
    </w:p>
    <w:p>
      <w:r>
        <w:t>- GTM: Founder-led outreach, private demos, 10–20 counselors</w:t>
      </w:r>
    </w:p>
    <w:p>
      <w:r>
        <w:t>- Success: Counselor NPS ≥ 8, strong referrals</w:t>
      </w:r>
    </w:p>
    <w:p/>
    <w:p>
      <w:r>
        <w:t>Phase 2 — Firm Distribution (Month 2–4)</w:t>
      </w:r>
    </w:p>
    <w:p>
      <w:r>
        <w:t>Objective: Scaled usage through firms</w:t>
      </w:r>
    </w:p>
    <w:p>
      <w:r>
        <w:t>Audience: Counseling firms with existing students</w:t>
      </w:r>
    </w:p>
    <w:p>
      <w:r>
        <w:t>- Ship: Counselor View + private Student View, firm admin, per-student pricing</w:t>
      </w:r>
    </w:p>
    <w:p>
      <w:r>
        <w:t>- Guardrails: No public signup, no student billing</w:t>
      </w:r>
    </w:p>
    <w:p>
      <w:r>
        <w:t>- GTM: Firm partnerships, referrals</w:t>
      </w:r>
    </w:p>
    <w:p>
      <w:r>
        <w:t>- Success: Active students per firm, renewal intent</w:t>
      </w:r>
    </w:p>
    <w:p/>
    <w:p>
      <w:r>
        <w:t>Phase 3 — Student Activation (Month 4–6)</w:t>
      </w:r>
    </w:p>
    <w:p>
      <w:r>
        <w:t>Objective: Student engagement</w:t>
      </w:r>
    </w:p>
    <w:p>
      <w:r>
        <w:t>Audience: Students inside firms</w:t>
      </w:r>
    </w:p>
    <w:p>
      <w:r>
        <w:t>- Ship: Student dashboard, clustering insights, tasks &amp; timelines</w:t>
      </w:r>
    </w:p>
    <w:p>
      <w:r>
        <w:t>- GTM: Counselor invitations, referrals</w:t>
      </w:r>
    </w:p>
    <w:p>
      <w:r>
        <w:t>- Success: Weekly active rate, &lt;10 min time-to-first-value</w:t>
      </w:r>
    </w:p>
    <w:p/>
    <w:p>
      <w:r>
        <w:t>Phase 4 — Direct Student &amp; Parent Growth (Month 6+)</w:t>
      </w:r>
    </w:p>
    <w:p>
      <w:r>
        <w:t>Objective: Platform expansion</w:t>
      </w:r>
    </w:p>
    <w:p>
      <w:r>
        <w:t>Audience: Parents &amp; students outside firms</w:t>
      </w:r>
    </w:p>
    <w:p>
      <w:r>
        <w:t>- Ship: Public signup, pricing ($19–$39), counselor marketplace</w:t>
      </w:r>
    </w:p>
    <w:p>
      <w:r>
        <w:t>- GTM: Content, referrals, school counselor allies</w:t>
      </w:r>
    </w:p>
    <w:p>
      <w:r>
        <w:t>- Success: Paid conversion, retention</w:t>
      </w:r>
    </w:p>
    <w:p/>
    <w:p>
      <w:r>
        <w:t>Non-Negotiables</w:t>
      </w:r>
    </w:p>
    <w:p>
      <w:r>
        <w:t>- AI prepares. Counselors decide. Students grow.</w:t>
      </w:r>
    </w:p>
    <w:p>
      <w:r>
        <w:t>- No AI essay writing</w:t>
      </w:r>
    </w:p>
    <w:p>
      <w:r>
        <w:t>- No acceptance guarantees</w:t>
      </w:r>
    </w:p>
    <w:p>
      <w:r>
        <w:t>- Student &amp; counselor data ownership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