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44"/>
          <w:szCs w:val="44"/>
        </w:rPr>
        <w:t xml:space="preserve">SCOUT CoinScan</w:t>
      </w:r>
    </w:p>
    <w:p>
      <w:pPr>
        <w:pBdr>
          <w:bottom w:val="single" w:color="BF8F00" w:sz="12" w:space="6"/>
        </w:pBdr>
        <w:spacing w:after="260"/>
      </w:pPr>
      <w:r>
        <w:rPr>
          <w:b/>
          <w:bCs/>
          <w:color w:val="BF8F00"/>
          <w:sz w:val="22"/>
          <w:szCs w:val="22"/>
        </w:rPr>
        <w:t xml:space="preserve">Sorting Coins Optically with UV Technology · Snapmaker Innovation Fund · Open Competition Phase 1 · June–September 2026</w:t>
      </w:r>
    </w:p>
    <w:p>
      <w:r>
        <w:rPr>
          <w:b/>
          <w:bCs/>
        </w:rPr>
        <w:t xml:space="preserve">An open-source, U1-printed machine that identifies, inspects, and sorts coins by what they actually are — not just how big they are.</w:t>
      </w:r>
    </w:p>
    <w:p>
      <w:pPr>
        <w:pStyle w:val="Heading1"/>
      </w:pPr>
      <w:r>
        <w:t xml:space="preserve">What it does</w:t>
      </w:r>
    </w:p>
    <w:p>
      <w:r>
        <w:t xml:space="preserve">Feed it a jar of mixed coins. A U1-printed singulation disk presents one coin at a time onto a gravity slide rail — no conveyor, no belt. Each coin stops on a glass platen between two cameras and is imaged on both faces simultaneously with a multispectral capture sequence: cross-polarized white light, four-direction photometric-stereo sweeps, 470 nm / 630 nm / 850 nm / 365 nm UV channels, and a swept 650 nm line-laser height profile. On-device ML (NVIDIA Jetson Orin NX 16 GB, 157 TOPS) identifies the coin, reads the date and mint mark, flags doubled dies, repunched marks, silver composition, cleaning and alteration, and estimates a condition-assist score. A servo then steers the coin into one of eight bins.</w:t>
      </w:r>
    </w:p>
    <w:p>
      <w:r>
        <w:rPr>
          <w:b/>
          <w:bCs/>
        </w:rPr>
        <w:t xml:space="preserve">The sort is pure software. </w:t>
      </w:r>
      <w:r>
        <w:t xml:space="preserve">Sort by denomination today; by decade, mint mark, or silver content tomorrow — one config change, zero reprinting. The vision system also closes the loop on mechanical singulation: side-by-side double feeds are detected optically and recirculated to the hopper automatically.</w:t>
      </w:r>
    </w:p>
    <w:p>
      <w:pPr>
        <w:pStyle w:val="Heading1"/>
      </w:pPr>
      <w:r>
        <w:t xml:space="preserve">Why the U1 specifically</w:t>
      </w:r>
    </w:p>
    <w:p>
      <w:r>
        <w:t xml:space="preserve">Nearly every structural, optical, and mechanical part is printed, and the design leans on the U1's four-toolhead system in ways single-material printers can't reproduce:</w:t>
      </w:r>
    </w:p>
    <w:p>
      <w:pPr>
        <w:pStyle w:val="ListParagraph"/>
        <w:numPr>
          <w:ilvl w:val="0"/>
          <w:numId w:val="2"/>
        </w:numPr>
      </w:pPr>
      <w:r>
        <w:rPr>
          <w:b/>
          <w:bCs/>
        </w:rPr>
        <w:t xml:space="preserve">Co-printed TPU-on-PETG mechanisms</w:t>
      </w:r>
      <w:r>
        <w:t xml:space="preserve"> — hopper double-wiper, brake brushes, gate-paddle facings, V-stop pads, deflector lip: flexible features printed in place, no assembly.</w:t>
      </w:r>
    </w:p>
    <w:p>
      <w:pPr>
        <w:pStyle w:val="ListParagraph"/>
        <w:numPr>
          <w:ilvl w:val="0"/>
          <w:numId w:val="2"/>
        </w:numPr>
      </w:pPr>
      <w:r>
        <w:rPr>
          <w:b/>
          <w:bCs/>
        </w:rPr>
        <w:t xml:space="preserve">Color as function</w:t>
      </w:r>
      <w:r>
        <w:t xml:space="preserve"> — calibration fiducials and a gray-reference patch printed in contrasting filament into the platen frame; color-coded bins; translucent diffuser ring on an opaque dome for the lighting module.</w:t>
      </w:r>
    </w:p>
    <w:p>
      <w:pPr>
        <w:pStyle w:val="ListParagraph"/>
        <w:numPr>
          <w:ilvl w:val="0"/>
          <w:numId w:val="2"/>
        </w:numPr>
      </w:pPr>
      <w:r>
        <w:rPr>
          <w:b/>
          <w:bCs/>
        </w:rPr>
        <w:t xml:space="preserve">Bed finish as bearing surface</w:t>
      </w:r>
      <w:r>
        <w:t xml:space="preserve"> — rail sections printed face-down so the U1's bed finish becomes the coin's low-friction slide surface.</w:t>
      </w:r>
    </w:p>
    <w:p>
      <w:pPr>
        <w:pStyle w:val="Heading1"/>
      </w:pPr>
      <w:r>
        <w:t xml:space="preserve">Open-source deliverables</w:t>
      </w:r>
    </w:p>
    <w:p>
      <w:pPr>
        <w:pStyle w:val="ListParagraph"/>
        <w:numPr>
          <w:ilvl w:val="0"/>
          <w:numId w:val="3"/>
        </w:numPr>
      </w:pPr>
      <w:r>
        <w:t xml:space="preserve">Full parametric CAD + STLs/3MFs for every printed part, with print orientation notes</w:t>
      </w:r>
    </w:p>
    <w:p>
      <w:pPr>
        <w:pStyle w:val="ListParagraph"/>
        <w:numPr>
          <w:ilvl w:val="0"/>
          <w:numId w:val="3"/>
        </w:numPr>
      </w:pPr>
      <w:r>
        <w:t xml:space="preserve">Pico real-time firmware and Jetson vision pipeline (capture, classification, OCR, photometric stereo, laser profilometry)</w:t>
      </w:r>
    </w:p>
    <w:p>
      <w:pPr>
        <w:pStyle w:val="ListParagraph"/>
        <w:numPr>
          <w:ilvl w:val="0"/>
          <w:numId w:val="3"/>
        </w:numPr>
      </w:pPr>
      <w:r>
        <w:rPr>
          <w:b/>
          <w:bCs/>
        </w:rPr>
        <w:t xml:space="preserve">Standalone reusable module: the multispectral inspection light</w:t>
      </w:r>
      <w:r>
        <w:t xml:space="preserve"> — addressable, polarized, five-wavelength LED dome with printed diffuser, useful for any small-object inspection project</w:t>
      </w:r>
    </w:p>
    <w:p>
      <w:pPr>
        <w:pStyle w:val="ListParagraph"/>
        <w:numPr>
          <w:ilvl w:val="0"/>
          <w:numId w:val="3"/>
        </w:numPr>
      </w:pPr>
      <w:r>
        <w:t xml:space="preserve">Documented budget build (Jetson Orin Nano 8 GB + dual IMX477, fixed focus, ~$900) alongside the flagship build (Orin NX 16 GB developer kit + dual 1″ IMX283 20 MP cameras + motorized focus-stacking stage, ~$1,650)</w:t>
      </w:r>
    </w:p>
    <w:p>
      <w:pPr>
        <w:pStyle w:val="ListParagraph"/>
        <w:numPr>
          <w:ilvl w:val="0"/>
          <w:numId w:val="3"/>
        </w:numPr>
      </w:pPr>
      <w:r>
        <w:t xml:space="preserve">Build guide, calibration procedure, and a U1 multi-material design write-up covering the co-printing techniques used</w:t>
      </w:r>
    </w:p>
    <w:p>
      <w:pPr>
        <w:pStyle w:val="Heading1"/>
      </w:pPr>
      <w:r>
        <w:t xml:space="preserve">Technical depth highlights</w:t>
      </w:r>
    </w:p>
    <w:p>
      <w:pPr>
        <w:pStyle w:val="ListParagraph"/>
        <w:numPr>
          <w:ilvl w:val="0"/>
          <w:numId w:val="2"/>
        </w:numPr>
      </w:pPr>
      <w:r>
        <w:t xml:space="preserve">Photometric-stereo relief mapping for die-variety and error detection on a hobby-class budget</w:t>
      </w:r>
    </w:p>
    <w:p>
      <w:pPr>
        <w:pStyle w:val="ListParagraph"/>
        <w:numPr>
          <w:ilvl w:val="0"/>
          <w:numId w:val="2"/>
        </w:numPr>
      </w:pPr>
      <w:r>
        <w:t xml:space="preserve">UV-fluorescence detection of cleaning, PVC residue, and altered surfaces</w:t>
      </w:r>
    </w:p>
    <w:p>
      <w:pPr>
        <w:pStyle w:val="ListParagraph"/>
        <w:numPr>
          <w:ilvl w:val="0"/>
          <w:numId w:val="2"/>
        </w:numPr>
      </w:pPr>
      <w:r>
        <w:t xml:space="preserve">Laser-triangulation thickness/edge profiling as a third biometric against slugs and counterfeits</w:t>
      </w:r>
    </w:p>
    <w:p>
      <w:pPr>
        <w:pStyle w:val="ListParagraph"/>
        <w:numPr>
          <w:ilvl w:val="0"/>
          <w:numId w:val="2"/>
        </w:numPr>
      </w:pPr>
      <w:r>
        <w:t xml:space="preserve">Two-tier adaptive capture: fast pass for bulk, deep scan (focus stack + full spectral sequence) auto-triggered for coins the classifier flags as interesting</w:t>
      </w:r>
    </w:p>
    <w:p>
      <w:pPr>
        <w:pStyle w:val="ListParagraph"/>
        <w:numPr>
          <w:ilvl w:val="0"/>
          <w:numId w:val="2"/>
        </w:numPr>
      </w:pPr>
      <w:r>
        <w:t xml:space="preserve">Pre-positioned gate control: identification happens while the coin is parked, so every sort is a static ramp by the time the coin moves — one sensor detects any miss</w:t>
      </w:r>
    </w:p>
    <w:p>
      <w:pPr>
        <w:pStyle w:val="Heading1"/>
      </w:pPr>
      <w:r>
        <w:t xml:space="preserve">Safety</w:t>
      </w:r>
    </w:p>
    <w:p>
      <w:r>
        <w:t xml:space="preserve">365 nm UV and the line laser are enclosed behind an acrylic-windowed panel with a lid interlock wired in hardware series with both supplies.</w:t>
      </w:r>
    </w:p>
    <w:p>
      <w:pPr>
        <w:pStyle w:val="Heading1"/>
      </w:pPr>
      <w:r>
        <w:t xml:space="preserve">Status &amp; timeline (Phase 1)</w:t>
      </w:r>
    </w:p>
    <w:p>
      <w:pPr>
        <w:pStyle w:val="ListParagraph"/>
        <w:numPr>
          <w:ilvl w:val="0"/>
          <w:numId w:val="2"/>
        </w:numPr>
      </w:pPr>
      <w:r>
        <w:rPr>
          <w:b/>
          <w:bCs/>
        </w:rPr>
        <w:t xml:space="preserve">Now: </w:t>
      </w:r>
      <w:r>
        <w:t xml:space="preserve">architecture, optics geometry, full BOM with sourced part numbers, and transport design complete</w:t>
      </w:r>
    </w:p>
    <w:p>
      <w:pPr>
        <w:pStyle w:val="ListParagraph"/>
        <w:numPr>
          <w:ilvl w:val="0"/>
          <w:numId w:val="2"/>
        </w:numPr>
      </w:pPr>
      <w:r>
        <w:rPr>
          <w:b/>
          <w:bCs/>
        </w:rPr>
        <w:t xml:space="preserve">July: </w:t>
      </w:r>
      <w:r>
        <w:t xml:space="preserve">imaging station build + capture pipeline (standalone demo milestone)</w:t>
      </w:r>
    </w:p>
    <w:p>
      <w:pPr>
        <w:pStyle w:val="ListParagraph"/>
        <w:numPr>
          <w:ilvl w:val="0"/>
          <w:numId w:val="2"/>
        </w:numPr>
      </w:pPr>
      <w:r>
        <w:rPr>
          <w:b/>
          <w:bCs/>
        </w:rPr>
        <w:t xml:space="preserve">August: </w:t>
      </w:r>
      <w:r>
        <w:t xml:space="preserve">hopper/transport integration, gate array, classification training</w:t>
      </w:r>
    </w:p>
    <w:p>
      <w:pPr>
        <w:pStyle w:val="ListParagraph"/>
        <w:numPr>
          <w:ilvl w:val="0"/>
          <w:numId w:val="2"/>
        </w:numPr>
      </w:pPr>
      <w:r>
        <w:rPr>
          <w:b/>
          <w:bCs/>
        </w:rPr>
        <w:t xml:space="preserve">Early September: </w:t>
      </w:r>
      <w:r>
        <w:t xml:space="preserve">documentation, demo video, community release</w:t>
      </w:r>
    </w:p>
    <w:p>
      <w:r>
        <w:t xml:space="preserve">Designed so each stage stands alone as a working, documented deliverable.</w:t>
      </w:r>
    </w:p>
    <w:p>
      <w:pPr>
        <w:pStyle w:val="Heading1"/>
      </w:pPr>
      <w:r>
        <w:t xml:space="preserve">The ask</w:t>
      </w:r>
    </w:p>
    <w:p>
      <w:r>
        <w:t xml:space="preserve">We're requesting a sponsored U1 to develop and debug on — the design's co-printed TPU mechanisms and multicolor functional parts need on-machine iteration to tune. Project lead: Benjamin Flores (Chula Vista, CA) — machining/fabrication, electronics, and numismatics background; the project also anchors STEM programming for a local Scouts BSA troop's maker initiative.</w:t>
      </w:r>
    </w:p>
    <w:p>
      <w:pPr>
        <w:spacing w:before="120"/>
      </w:pPr>
      <w:r>
        <w:rPr>
          <w:i/>
          <w:iCs/>
          <w:color w:val="555555"/>
          <w:sz w:val="19"/>
          <w:szCs w:val="19"/>
        </w:rPr>
        <w:t xml:space="preserve">Repo: [link] · Demo video: [link] · Discussion: Snapmaker forum thread [link]</w:t>
      </w:r>
    </w:p>
    <w:sectPr>
      <w:pgSz w:w="12240" w:h="15840" w:orient="portrait"/>
      <w:pgMar w:top="1080" w:right="1152" w:bottom="1080"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360" w:hanging="200"/>
      </w:pPr>
    </w:lvl>
  </w:abstractNum>
  <w:abstractNum w:abstractNumId="3" w15:restartNumberingAfterBreak="0">
    <w:multiLevelType w:val="hybridMultilevel"/>
    <w:lvl w:ilvl="0" w15:tentative="1">
      <w:start w:val="1"/>
      <w:numFmt w:val="decimal"/>
      <w:lvlText w:val="%1."/>
      <w:lvlJc w:val="start"/>
      <w:pPr>
        <w:ind w:left="4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120" w:line="264"/>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40" w:before="280"/>
    </w:pPr>
    <w:rPr>
      <w:rFonts w:ascii="Calibri" w:cs="Calibri" w:eastAsia="Calibri" w:hAnsi="Calibri"/>
      <w:b/>
      <w:bCs/>
      <w:color w:val="1F3864"/>
      <w:sz w:val="30"/>
      <w:szCs w:val="30"/>
    </w:rPr>
  </w:style>
  <w:style w:type="paragraph" w:styleId="Heading2">
    <w:name w:val="Heading 2"/>
    <w:basedOn w:val="Normal"/>
    <w:next w:val="Normal"/>
    <w:qFormat/>
    <w:pPr>
      <w:spacing w:after="110" w:before="220"/>
    </w:pPr>
    <w:rPr>
      <w:rFonts w:ascii="Calibri" w:cs="Calibri" w:eastAsia="Calibri" w:hAnsi="Calibri"/>
      <w:b/>
      <w:bCs/>
      <w:color w:val="2E5E8C"/>
      <w:sz w:val="25"/>
      <w:szCs w:val="25"/>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2026-07-05T00:21:23.827Z</dcterms:created>
  <dcterms:modified xsi:type="dcterms:W3CDTF">2026-07-05T00:21:23.839Z</dcterms:modified>
</cp:coreProperties>
</file>

<file path=docProps/custom.xml><?xml version="1.0" encoding="utf-8"?>
<Properties xmlns="http://schemas.openxmlformats.org/officeDocument/2006/custom-properties" xmlns:vt="http://schemas.openxmlformats.org/officeDocument/2006/docPropsVTypes"/>
</file>