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743B0" w14:textId="4D8A2E27" w:rsidR="00834C74" w:rsidRDefault="00B13F6E">
      <w:r>
        <w:t>DC Yanked text</w:t>
      </w:r>
    </w:p>
    <w:p w14:paraId="1D606E63" w14:textId="17779CF7" w:rsidR="00B13F6E" w:rsidRDefault="00B13F6E">
      <w:pPr>
        <w:rPr>
          <w:rFonts w:ascii="Arial" w:hAnsi="Arial" w:cs="Arial"/>
          <w:sz w:val="22"/>
          <w:szCs w:val="22"/>
        </w:rPr>
      </w:pPr>
      <w:r w:rsidRPr="008B57C6">
        <w:rPr>
          <w:rFonts w:ascii="Arial" w:hAnsi="Arial" w:cs="Arial"/>
          <w:sz w:val="22"/>
          <w:szCs w:val="22"/>
          <w:highlight w:val="yellow"/>
        </w:rPr>
        <w:t>Persistent viral infections are often the result of an acute infection that persists for months to years to the lifetime of the host</w:t>
      </w:r>
      <w:sdt>
        <w:sdtPr>
          <w:rPr>
            <w:rFonts w:ascii="Arial" w:hAnsi="Arial" w:cs="Arial"/>
            <w:color w:val="000000"/>
            <w:sz w:val="22"/>
            <w:szCs w:val="22"/>
            <w:highlight w:val="yellow"/>
            <w:vertAlign w:val="superscript"/>
          </w:rPr>
          <w:tag w:val="MENDELEY_CITATION_v3_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"/>
          <w:id w:val="993073971"/>
          <w:placeholder>
            <w:docPart w:val="B4EC7E54C4E0794AB816630B884B7B34"/>
          </w:placeholder>
        </w:sdtPr>
        <w:sdtContent>
          <w:r w:rsidRPr="0004557F">
            <w:rPr>
              <w:rFonts w:ascii="Arial" w:hAnsi="Arial" w:cs="Arial"/>
              <w:color w:val="000000"/>
              <w:sz w:val="22"/>
              <w:szCs w:val="22"/>
              <w:highlight w:val="yellow"/>
              <w:vertAlign w:val="superscript"/>
            </w:rPr>
            <w:t>24,25</w:t>
          </w:r>
        </w:sdtContent>
      </w:sdt>
      <w:r w:rsidRPr="008B57C6">
        <w:rPr>
          <w:rFonts w:ascii="Arial" w:hAnsi="Arial" w:cs="Arial"/>
          <w:sz w:val="22"/>
          <w:szCs w:val="22"/>
          <w:highlight w:val="yellow"/>
        </w:rPr>
        <w:t xml:space="preserve">. Highly studied persistent viral infections like herpes-simplex virus-1 (HSV-1) and hepatitis C virus are considered pathogenic. In the case of HSV, the virus cycles between periods of inactivity and </w:t>
      </w:r>
      <w:proofErr w:type="gramStart"/>
      <w:r w:rsidRPr="008B57C6">
        <w:rPr>
          <w:rFonts w:ascii="Arial" w:hAnsi="Arial" w:cs="Arial"/>
          <w:sz w:val="22"/>
          <w:szCs w:val="22"/>
          <w:highlight w:val="yellow"/>
        </w:rPr>
        <w:t>pathology[</w:t>
      </w:r>
      <w:proofErr w:type="gramEnd"/>
      <w:r w:rsidRPr="008B57C6">
        <w:rPr>
          <w:rFonts w:ascii="Arial" w:hAnsi="Arial" w:cs="Arial"/>
          <w:sz w:val="22"/>
          <w:szCs w:val="22"/>
          <w:highlight w:val="yellow"/>
        </w:rPr>
        <w:t>REF]. In the case of LCMV, infection rarely results in pathology except when the hosts immune system is suppressed or ----[REF]. These viruses have evolutionary rates of --- and ---. An expected evolutionary rate for RNA viruses</w:t>
      </w:r>
    </w:p>
    <w:p w14:paraId="7946F597" w14:textId="77777777" w:rsidR="00AB38B9" w:rsidRDefault="00AB38B9">
      <w:pPr>
        <w:rPr>
          <w:rFonts w:ascii="Arial" w:hAnsi="Arial" w:cs="Arial"/>
          <w:sz w:val="22"/>
          <w:szCs w:val="22"/>
        </w:rPr>
      </w:pPr>
    </w:p>
    <w:p w14:paraId="2697F58B" w14:textId="2EB3A645" w:rsidR="00AB38B9" w:rsidRDefault="00AB38B9">
      <w:pPr>
        <w:rPr>
          <w:rFonts w:ascii="Arial" w:hAnsi="Arial" w:cs="Arial"/>
          <w:sz w:val="22"/>
          <w:szCs w:val="22"/>
        </w:rPr>
      </w:pPr>
      <w:r w:rsidRPr="0004557F">
        <w:rPr>
          <w:rFonts w:ascii="Arial" w:hAnsi="Arial" w:cs="Arial"/>
          <w:sz w:val="22"/>
          <w:szCs w:val="22"/>
        </w:rPr>
        <w:t>How viruses that seemingly do not cause pathology in their host and do not result from an acute infection evolve is largely unknown because until recently, they had not been identified.</w:t>
      </w:r>
    </w:p>
    <w:p w14:paraId="06CB4269" w14:textId="77777777" w:rsidR="00AB38B9" w:rsidRDefault="00AB38B9">
      <w:pPr>
        <w:rPr>
          <w:rFonts w:ascii="Arial" w:hAnsi="Arial" w:cs="Arial"/>
          <w:sz w:val="22"/>
          <w:szCs w:val="22"/>
        </w:rPr>
      </w:pPr>
    </w:p>
    <w:p w14:paraId="504F49EA" w14:textId="0CD38548" w:rsidR="00AB38B9" w:rsidRDefault="00AB38B9">
      <w:pPr>
        <w:rPr>
          <w:rFonts w:ascii="Arial" w:hAnsi="Arial" w:cs="Arial"/>
          <w:sz w:val="22"/>
          <w:szCs w:val="22"/>
        </w:rPr>
      </w:pPr>
      <w:r>
        <w:rPr>
          <w:rFonts w:ascii="Arial" w:hAnsi="Arial" w:cs="Arial"/>
          <w:sz w:val="22"/>
          <w:szCs w:val="22"/>
        </w:rPr>
        <w:t>, RNA 3 was the only segment experiencing selective pressure</w:t>
      </w:r>
    </w:p>
    <w:p w14:paraId="69E48452" w14:textId="77777777" w:rsidR="00F62CEF" w:rsidRDefault="00F62CEF" w:rsidP="00F62CEF">
      <w:pPr>
        <w:spacing w:line="360" w:lineRule="auto"/>
        <w:ind w:firstLine="720"/>
        <w:rPr>
          <w:rFonts w:ascii="Arial" w:hAnsi="Arial" w:cs="Arial"/>
          <w:sz w:val="22"/>
          <w:szCs w:val="22"/>
        </w:rPr>
      </w:pPr>
      <w:r>
        <w:rPr>
          <w:rFonts w:ascii="Arial" w:hAnsi="Arial" w:cs="Arial"/>
          <w:sz w:val="22"/>
          <w:szCs w:val="22"/>
        </w:rPr>
        <w:t>The number of identified virus species is expanding at an exponential rate. The virome of arthropods such as mosquitoes, ticks</w:t>
      </w:r>
      <w:customXmlDelRangeStart w:id="0" w:author="Keene-Snickers,Lexi" w:date="2025-02-26T10:39:00Z"/>
      <w:sdt>
        <w:sdtPr>
          <w:rPr>
            <w:rFonts w:ascii="Arial" w:hAnsi="Arial" w:cs="Arial"/>
            <w:color w:val="000000"/>
            <w:sz w:val="22"/>
            <w:szCs w:val="22"/>
          </w:rPr>
          <w:tag w:val="MENDELEY_CITATION_v3_eyJjaXRhdGlvbklEIjoiTUVOREVMRVlfQ0lUQVRJT05fNmVkOWUzNGUtNzEwYy00ODI0LWFiYTctMGIxZjhlMmMzMTJmIiwicHJvcGVydGllcyI6eyJub3RlSW5kZXgiOjB9LCJpc0VkaXRlZCI6ZmFsc2UsIm1hbnVhbE92ZXJyaWRlIjp7ImlzTWFudWFsbHlPdmVycmlkZGVuIjpmYWxzZSwiY2l0ZXByb2NUZXh0IjoiW05PX1BSSU5URURfRk9STV0iLCJtYW51YWxPdmVycmlkZVRleHQiOiIifSwiY2l0YXRpb25JdGVtcyI6W119"/>
          <w:id w:val="-684828094"/>
          <w:placeholder>
            <w:docPart w:val="9CD817719678D540BE72EA63C5FFD025"/>
          </w:placeholder>
        </w:sdtPr>
        <w:sdtContent>
          <w:customXmlDelRangeEnd w:id="0"/>
          <w:r w:rsidRPr="00884204">
            <w:rPr>
              <w:rFonts w:ascii="Arial" w:hAnsi="Arial" w:cs="Arial"/>
              <w:color w:val="000000"/>
              <w:sz w:val="22"/>
              <w:szCs w:val="22"/>
            </w:rPr>
            <w:t>[NO_PRINTED_FORM]</w:t>
          </w:r>
          <w:customXmlDelRangeStart w:id="1" w:author="Keene-Snickers,Lexi" w:date="2025-02-26T10:39:00Z"/>
        </w:sdtContent>
      </w:sdt>
      <w:customXmlDelRangeEnd w:id="1"/>
      <w:r>
        <w:rPr>
          <w:rFonts w:ascii="Arial" w:hAnsi="Arial" w:cs="Arial"/>
          <w:sz w:val="22"/>
          <w:szCs w:val="22"/>
        </w:rPr>
        <w:t xml:space="preserve"> and fruit flies have been characterized and are of particular interest for </w:t>
      </w:r>
      <w:commentRangeStart w:id="2"/>
      <w:r>
        <w:rPr>
          <w:rFonts w:ascii="Arial" w:hAnsi="Arial" w:cs="Arial"/>
          <w:sz w:val="22"/>
          <w:szCs w:val="22"/>
        </w:rPr>
        <w:t>their human and animal health implications</w:t>
      </w:r>
      <w:commentRangeEnd w:id="2"/>
      <w:r>
        <w:rPr>
          <w:rStyle w:val="CommentReference"/>
        </w:rPr>
        <w:commentReference w:id="2"/>
      </w:r>
      <w:r>
        <w:rPr>
          <w:rFonts w:ascii="Arial" w:hAnsi="Arial" w:cs="Arial"/>
          <w:sz w:val="22"/>
          <w:szCs w:val="22"/>
        </w:rPr>
        <w:t>. Studies looking at some of these viruses’ basic biology have shown conflicting results on whether these viruses have an impact on the hosts health</w:t>
      </w:r>
      <w:customXmlDelRangeStart w:id="3" w:author="Keene-Snickers,Lexi" w:date="2025-02-26T10:40:00Z"/>
      <w:sdt>
        <w:sdtPr>
          <w:rPr>
            <w:rFonts w:ascii="Arial" w:hAnsi="Arial" w:cs="Arial"/>
            <w:color w:val="000000"/>
            <w:sz w:val="22"/>
            <w:szCs w:val="22"/>
          </w:rPr>
          <w:tag w:val="MENDELEY_CITATION_v3_eyJjaXRhdGlvbklEIjoiTUVOREVMRVlfQ0lUQVRJT05fYTFiZDFkOTctYjNmNC00OGI5LThjNWUtMTEzOWIwNzc1ZDIyIiwicHJvcGVydGllcyI6eyJub3RlSW5kZXgiOjB9LCJpc0VkaXRlZCI6ZmFsc2UsIm1hbnVhbE92ZXJyaWRlIjp7ImlzTWFudWFsbHlPdmVycmlkZGVuIjpmYWxzZSwiY2l0ZXByb2NUZXh0IjoiW05PX1BSSU5URURfRk9STV0iLCJtYW51YWxPdmVycmlkZVRleHQiOiIifSwiY2l0YXRpb25JdGVtcyI6W119"/>
          <w:id w:val="-1197388901"/>
          <w:placeholder>
            <w:docPart w:val="9CD817719678D540BE72EA63C5FFD025"/>
          </w:placeholder>
        </w:sdtPr>
        <w:sdtContent>
          <w:customXmlDelRangeEnd w:id="3"/>
          <w:r w:rsidRPr="00884204">
            <w:rPr>
              <w:rFonts w:ascii="Arial" w:hAnsi="Arial" w:cs="Arial"/>
              <w:color w:val="000000"/>
              <w:sz w:val="22"/>
              <w:szCs w:val="22"/>
            </w:rPr>
            <w:t>[NO_PRINTED_FORM]</w:t>
          </w:r>
          <w:customXmlDelRangeStart w:id="4" w:author="Keene-Snickers,Lexi" w:date="2025-02-26T10:40:00Z"/>
        </w:sdtContent>
      </w:sdt>
      <w:customXmlDelRangeEnd w:id="4"/>
      <w:r>
        <w:rPr>
          <w:rFonts w:ascii="Arial" w:hAnsi="Arial" w:cs="Arial"/>
          <w:sz w:val="22"/>
          <w:szCs w:val="22"/>
        </w:rPr>
        <w:t xml:space="preserve">. While other studies have focused on the role these viruses play in modulating the other microbiota in their host. </w:t>
      </w:r>
      <w:commentRangeStart w:id="5"/>
      <w:r>
        <w:rPr>
          <w:rFonts w:ascii="Arial" w:hAnsi="Arial" w:cs="Arial"/>
          <w:sz w:val="22"/>
          <w:szCs w:val="22"/>
        </w:rPr>
        <w:t>Overall, much is to be discovered to understand the role these viruses play from an evolutionary and biological perspective.</w:t>
      </w:r>
      <w:commentRangeEnd w:id="5"/>
      <w:r>
        <w:rPr>
          <w:rStyle w:val="CommentReference"/>
        </w:rPr>
        <w:commentReference w:id="5"/>
      </w:r>
    </w:p>
    <w:p w14:paraId="65B299E6" w14:textId="77777777" w:rsidR="00711614" w:rsidRDefault="00711614" w:rsidP="00F62CEF">
      <w:pPr>
        <w:spacing w:line="360" w:lineRule="auto"/>
        <w:ind w:firstLine="720"/>
        <w:rPr>
          <w:rFonts w:ascii="Arial" w:hAnsi="Arial" w:cs="Arial"/>
          <w:sz w:val="22"/>
          <w:szCs w:val="22"/>
        </w:rPr>
      </w:pPr>
    </w:p>
    <w:p w14:paraId="773E0F63" w14:textId="22E13803" w:rsidR="00711614" w:rsidRDefault="00711614" w:rsidP="00F62CEF">
      <w:pPr>
        <w:spacing w:line="360" w:lineRule="auto"/>
        <w:ind w:firstLine="720"/>
        <w:rPr>
          <w:rFonts w:ascii="Arial" w:hAnsi="Arial" w:cs="Arial"/>
          <w:sz w:val="22"/>
          <w:szCs w:val="22"/>
        </w:rPr>
      </w:pPr>
      <w:r>
        <w:rPr>
          <w:rFonts w:ascii="Arial" w:hAnsi="Arial" w:cs="Arial"/>
          <w:sz w:val="22"/>
          <w:szCs w:val="22"/>
        </w:rPr>
        <w:t xml:space="preserve">The decrease of abundance in the Ohio samples was likely due to these </w:t>
      </w:r>
      <w:commentRangeStart w:id="6"/>
      <w:commentRangeStart w:id="7"/>
      <w:r>
        <w:rPr>
          <w:rFonts w:ascii="Arial" w:hAnsi="Arial" w:cs="Arial"/>
          <w:sz w:val="22"/>
          <w:szCs w:val="22"/>
        </w:rPr>
        <w:t xml:space="preserve">samples not being </w:t>
      </w:r>
      <w:r w:rsidRPr="00E97611">
        <w:rPr>
          <w:rFonts w:ascii="Arial" w:hAnsi="Arial" w:cs="Arial"/>
          <w:i/>
          <w:iCs/>
          <w:sz w:val="22"/>
          <w:szCs w:val="22"/>
        </w:rPr>
        <w:t>D. melanogaster</w:t>
      </w:r>
      <w:commentRangeEnd w:id="6"/>
      <w:r>
        <w:rPr>
          <w:rStyle w:val="CommentReference"/>
        </w:rPr>
        <w:commentReference w:id="6"/>
      </w:r>
      <w:commentRangeEnd w:id="7"/>
      <w:r>
        <w:rPr>
          <w:rStyle w:val="CommentReference"/>
        </w:rPr>
        <w:commentReference w:id="7"/>
      </w:r>
      <w:r w:rsidRPr="00E97611">
        <w:rPr>
          <w:rFonts w:ascii="Arial" w:hAnsi="Arial" w:cs="Arial"/>
          <w:i/>
          <w:iCs/>
          <w:sz w:val="22"/>
          <w:szCs w:val="22"/>
        </w:rPr>
        <w:t>.</w:t>
      </w:r>
      <w:r>
        <w:rPr>
          <w:rFonts w:ascii="Arial" w:hAnsi="Arial" w:cs="Arial"/>
          <w:sz w:val="22"/>
          <w:szCs w:val="22"/>
        </w:rPr>
        <w:t xml:space="preserve"> Of the 17 samples obtained from Ohio only three were positive for RpL32 mRNA and two of those samples had </w:t>
      </w:r>
      <w:proofErr w:type="spellStart"/>
      <w:r>
        <w:rPr>
          <w:rFonts w:ascii="Arial" w:hAnsi="Arial" w:cs="Arial"/>
          <w:sz w:val="22"/>
          <w:szCs w:val="22"/>
        </w:rPr>
        <w:t>ct</w:t>
      </w:r>
      <w:proofErr w:type="spellEnd"/>
      <w:r>
        <w:rPr>
          <w:rFonts w:ascii="Arial" w:hAnsi="Arial" w:cs="Arial"/>
          <w:sz w:val="22"/>
          <w:szCs w:val="22"/>
        </w:rPr>
        <w:t xml:space="preserve"> values higher than 20 (RpL32 mRNA is expected to be abundant in the fly and should therefore have </w:t>
      </w:r>
      <w:proofErr w:type="spellStart"/>
      <w:r>
        <w:rPr>
          <w:rFonts w:ascii="Arial" w:hAnsi="Arial" w:cs="Arial"/>
          <w:sz w:val="22"/>
          <w:szCs w:val="22"/>
        </w:rPr>
        <w:t>ct</w:t>
      </w:r>
      <w:proofErr w:type="spellEnd"/>
      <w:r>
        <w:rPr>
          <w:rFonts w:ascii="Arial" w:hAnsi="Arial" w:cs="Arial"/>
          <w:sz w:val="22"/>
          <w:szCs w:val="22"/>
        </w:rPr>
        <w:t xml:space="preserve"> values below 20) suggesting that these flies were morphologically similar to </w:t>
      </w:r>
      <w:r w:rsidRPr="00E97611">
        <w:rPr>
          <w:rFonts w:ascii="Arial" w:hAnsi="Arial" w:cs="Arial"/>
          <w:i/>
          <w:iCs/>
          <w:sz w:val="22"/>
          <w:szCs w:val="22"/>
        </w:rPr>
        <w:t>D. melanogaster</w:t>
      </w:r>
      <w:r>
        <w:rPr>
          <w:rFonts w:ascii="Arial" w:hAnsi="Arial" w:cs="Arial"/>
          <w:sz w:val="22"/>
          <w:szCs w:val="22"/>
        </w:rPr>
        <w:t xml:space="preserve"> but ultimately different </w:t>
      </w:r>
      <w:commentRangeStart w:id="8"/>
      <w:r>
        <w:rPr>
          <w:rFonts w:ascii="Arial" w:hAnsi="Arial" w:cs="Arial"/>
          <w:sz w:val="22"/>
          <w:szCs w:val="22"/>
        </w:rPr>
        <w:t>species</w:t>
      </w:r>
      <w:commentRangeEnd w:id="8"/>
      <w:r>
        <w:rPr>
          <w:rStyle w:val="CommentReference"/>
        </w:rPr>
        <w:commentReference w:id="8"/>
      </w:r>
      <w:r>
        <w:rPr>
          <w:rFonts w:ascii="Arial" w:hAnsi="Arial" w:cs="Arial"/>
          <w:sz w:val="22"/>
          <w:szCs w:val="22"/>
        </w:rPr>
        <w:t>.</w:t>
      </w:r>
    </w:p>
    <w:p w14:paraId="24BA1104" w14:textId="77777777" w:rsidR="00637F81" w:rsidRDefault="00637F81" w:rsidP="00F62CEF">
      <w:pPr>
        <w:spacing w:line="360" w:lineRule="auto"/>
        <w:ind w:firstLine="720"/>
        <w:rPr>
          <w:rFonts w:ascii="Arial" w:hAnsi="Arial" w:cs="Arial"/>
          <w:sz w:val="22"/>
          <w:szCs w:val="22"/>
        </w:rPr>
      </w:pPr>
    </w:p>
    <w:p w14:paraId="01D8C5E4" w14:textId="77777777" w:rsidR="00637F81" w:rsidRDefault="00637F81" w:rsidP="00637F81">
      <w:pPr>
        <w:spacing w:line="360" w:lineRule="auto"/>
        <w:ind w:firstLine="720"/>
        <w:rPr>
          <w:rFonts w:ascii="Arial" w:hAnsi="Arial" w:cs="Arial"/>
          <w:sz w:val="22"/>
          <w:szCs w:val="22"/>
        </w:rPr>
      </w:pPr>
      <w:r>
        <w:rPr>
          <w:rFonts w:ascii="Arial" w:hAnsi="Arial" w:cs="Arial"/>
          <w:sz w:val="22"/>
          <w:szCs w:val="22"/>
        </w:rPr>
        <w:t xml:space="preserve">There was also evidence of reassortment between genotypes. </w:t>
      </w:r>
      <w:proofErr w:type="gramStart"/>
      <w:r>
        <w:rPr>
          <w:rFonts w:ascii="Arial" w:hAnsi="Arial" w:cs="Arial"/>
          <w:sz w:val="22"/>
          <w:szCs w:val="22"/>
        </w:rPr>
        <w:t xml:space="preserve">Sample </w:t>
      </w:r>
      <w:r w:rsidRPr="002D1889">
        <w:rPr>
          <w:rFonts w:ascii="Arial" w:hAnsi="Arial" w:cs="Arial"/>
          <w:sz w:val="22"/>
          <w:szCs w:val="22"/>
        </w:rPr>
        <w:t xml:space="preserve"> 500</w:t>
      </w:r>
      <w:proofErr w:type="gramEnd"/>
      <w:r w:rsidRPr="002D1889">
        <w:rPr>
          <w:rFonts w:ascii="Arial" w:hAnsi="Arial" w:cs="Arial"/>
          <w:sz w:val="22"/>
          <w:szCs w:val="22"/>
        </w:rPr>
        <w:t>-M-60</w:t>
      </w:r>
      <w:r>
        <w:rPr>
          <w:rFonts w:ascii="Arial" w:hAnsi="Arial" w:cs="Arial"/>
          <w:sz w:val="22"/>
          <w:szCs w:val="22"/>
        </w:rPr>
        <w:t>, from Colorado 2023, has two RNA 3 segments, one of each genotype while the RNA 1 and 2 segments had no other partial segments and are genotype B (</w:t>
      </w:r>
      <w:r w:rsidRPr="00142E50">
        <w:rPr>
          <w:rFonts w:ascii="Arial" w:hAnsi="Arial" w:cs="Arial"/>
          <w:b/>
          <w:bCs/>
          <w:sz w:val="22"/>
          <w:szCs w:val="22"/>
        </w:rPr>
        <w:t xml:space="preserve">Fig. </w:t>
      </w:r>
      <w:r>
        <w:rPr>
          <w:rFonts w:ascii="Arial" w:hAnsi="Arial" w:cs="Arial"/>
          <w:b/>
          <w:bCs/>
          <w:sz w:val="22"/>
          <w:szCs w:val="22"/>
        </w:rPr>
        <w:t>10</w:t>
      </w:r>
      <w:r w:rsidRPr="00142E50">
        <w:rPr>
          <w:rFonts w:ascii="Arial" w:hAnsi="Arial" w:cs="Arial"/>
          <w:b/>
          <w:bCs/>
          <w:sz w:val="22"/>
          <w:szCs w:val="22"/>
        </w:rPr>
        <w:t>, 1</w:t>
      </w:r>
      <w:r>
        <w:rPr>
          <w:rFonts w:ascii="Arial" w:hAnsi="Arial" w:cs="Arial"/>
          <w:b/>
          <w:bCs/>
          <w:sz w:val="22"/>
          <w:szCs w:val="22"/>
        </w:rPr>
        <w:t>1</w:t>
      </w:r>
      <w:r w:rsidRPr="00142E50">
        <w:rPr>
          <w:rFonts w:ascii="Arial" w:hAnsi="Arial" w:cs="Arial"/>
          <w:b/>
          <w:bCs/>
          <w:sz w:val="22"/>
          <w:szCs w:val="22"/>
        </w:rPr>
        <w:t xml:space="preserve"> &amp; 1</w:t>
      </w:r>
      <w:r>
        <w:rPr>
          <w:rFonts w:ascii="Arial" w:hAnsi="Arial" w:cs="Arial"/>
          <w:b/>
          <w:bCs/>
          <w:sz w:val="22"/>
          <w:szCs w:val="22"/>
        </w:rPr>
        <w:t>2</w:t>
      </w:r>
      <w:r>
        <w:rPr>
          <w:rFonts w:ascii="Arial" w:hAnsi="Arial" w:cs="Arial"/>
          <w:sz w:val="22"/>
          <w:szCs w:val="22"/>
        </w:rPr>
        <w:t xml:space="preserve">). </w:t>
      </w:r>
    </w:p>
    <w:p w14:paraId="2E228E63" w14:textId="77779600" w:rsidR="00637F81" w:rsidRDefault="00637F81" w:rsidP="00637F81">
      <w:pPr>
        <w:spacing w:line="360" w:lineRule="auto"/>
        <w:ind w:firstLine="720"/>
        <w:rPr>
          <w:rFonts w:ascii="Arial" w:hAnsi="Arial" w:cs="Arial"/>
          <w:color w:val="000000"/>
          <w:sz w:val="22"/>
          <w:szCs w:val="22"/>
        </w:rPr>
      </w:pPr>
      <w:r>
        <w:rPr>
          <w:rFonts w:ascii="Arial" w:hAnsi="Arial" w:cs="Arial"/>
          <w:color w:val="000000"/>
          <w:sz w:val="22"/>
          <w:szCs w:val="22"/>
        </w:rPr>
        <w:t xml:space="preserve">The phenomenon of </w:t>
      </w:r>
      <w:commentRangeStart w:id="9"/>
      <w:commentRangeStart w:id="10"/>
      <w:r>
        <w:rPr>
          <w:rFonts w:ascii="Arial" w:hAnsi="Arial" w:cs="Arial"/>
          <w:color w:val="000000"/>
          <w:sz w:val="22"/>
          <w:szCs w:val="22"/>
        </w:rPr>
        <w:t>superinfection exclusion</w:t>
      </w:r>
      <w:commentRangeEnd w:id="9"/>
      <w:r>
        <w:rPr>
          <w:rStyle w:val="CommentReference"/>
        </w:rPr>
        <w:commentReference w:id="9"/>
      </w:r>
      <w:commentRangeEnd w:id="10"/>
      <w:r>
        <w:rPr>
          <w:rStyle w:val="CommentReference"/>
        </w:rPr>
        <w:commentReference w:id="10"/>
      </w:r>
      <w:r>
        <w:rPr>
          <w:rFonts w:ascii="Arial" w:hAnsi="Arial" w:cs="Arial"/>
          <w:color w:val="000000"/>
          <w:sz w:val="22"/>
          <w:szCs w:val="22"/>
        </w:rPr>
        <w:t xml:space="preserve">, the instance of one viral infection impeding the replication and dissemination of another viral infection of the same or similar virus </w:t>
      </w:r>
      <w:r>
        <w:rPr>
          <w:rFonts w:ascii="Arial" w:hAnsi="Arial" w:cs="Arial"/>
          <w:color w:val="000000"/>
          <w:sz w:val="22"/>
          <w:szCs w:val="22"/>
        </w:rPr>
        <w:lastRenderedPageBreak/>
        <w:t xml:space="preserve">has been well documented. Due to the presence of coinfections in our samples, we </w:t>
      </w:r>
      <w:commentRangeStart w:id="11"/>
      <w:r>
        <w:rPr>
          <w:rFonts w:ascii="Arial" w:hAnsi="Arial" w:cs="Arial"/>
          <w:color w:val="000000"/>
          <w:sz w:val="22"/>
          <w:szCs w:val="22"/>
        </w:rPr>
        <w:t xml:space="preserve">removed all samples </w:t>
      </w:r>
      <w:commentRangeEnd w:id="11"/>
      <w:r>
        <w:rPr>
          <w:rStyle w:val="CommentReference"/>
        </w:rPr>
        <w:commentReference w:id="11"/>
      </w:r>
      <w:r>
        <w:rPr>
          <w:rFonts w:ascii="Arial" w:hAnsi="Arial" w:cs="Arial"/>
          <w:color w:val="000000"/>
          <w:sz w:val="22"/>
          <w:szCs w:val="22"/>
        </w:rPr>
        <w:t xml:space="preserve">with evidence of a coinfection from the analyses used for </w:t>
      </w:r>
      <w:r w:rsidRPr="00E97611">
        <w:rPr>
          <w:rFonts w:ascii="Arial" w:hAnsi="Arial" w:cs="Arial"/>
          <w:b/>
          <w:bCs/>
          <w:color w:val="000000"/>
          <w:sz w:val="22"/>
          <w:szCs w:val="22"/>
        </w:rPr>
        <w:t>Figure 9</w:t>
      </w:r>
      <w:r>
        <w:rPr>
          <w:rFonts w:ascii="Arial" w:hAnsi="Arial" w:cs="Arial"/>
          <w:color w:val="000000"/>
          <w:sz w:val="22"/>
          <w:szCs w:val="22"/>
        </w:rPr>
        <w:t xml:space="preserve"> and </w:t>
      </w:r>
      <w:r w:rsidRPr="00E97611">
        <w:rPr>
          <w:rFonts w:ascii="Arial" w:hAnsi="Arial" w:cs="Arial"/>
          <w:b/>
          <w:bCs/>
          <w:color w:val="000000"/>
          <w:sz w:val="22"/>
          <w:szCs w:val="22"/>
        </w:rPr>
        <w:t>Supplemental Figure 7</w:t>
      </w:r>
      <w:r>
        <w:rPr>
          <w:rFonts w:ascii="Arial" w:hAnsi="Arial" w:cs="Arial"/>
          <w:color w:val="000000"/>
          <w:sz w:val="22"/>
          <w:szCs w:val="22"/>
        </w:rPr>
        <w:t>.</w:t>
      </w:r>
    </w:p>
    <w:p w14:paraId="6BEC9FAA" w14:textId="77777777" w:rsidR="00B27EED" w:rsidRDefault="00B27EED" w:rsidP="00B27EED">
      <w:pPr>
        <w:spacing w:line="360" w:lineRule="auto"/>
        <w:ind w:firstLine="720"/>
        <w:rPr>
          <w:rFonts w:ascii="Arial" w:hAnsi="Arial" w:cs="Arial"/>
          <w:sz w:val="22"/>
          <w:szCs w:val="22"/>
        </w:rPr>
      </w:pPr>
      <w:commentRangeStart w:id="12"/>
      <w:commentRangeStart w:id="13"/>
      <w:r>
        <w:rPr>
          <w:rFonts w:ascii="Arial" w:hAnsi="Arial" w:cs="Arial"/>
          <w:sz w:val="22"/>
          <w:szCs w:val="22"/>
        </w:rPr>
        <w:t xml:space="preserve">We explored the potential of using time resolved phylogenetic methods </w:t>
      </w:r>
      <w:commentRangeEnd w:id="12"/>
      <w:r>
        <w:rPr>
          <w:rStyle w:val="CommentReference"/>
        </w:rPr>
        <w:commentReference w:id="12"/>
      </w:r>
      <w:commentRangeEnd w:id="13"/>
      <w:r>
        <w:rPr>
          <w:rStyle w:val="CommentReference"/>
        </w:rPr>
        <w:commentReference w:id="13"/>
      </w:r>
      <w:r>
        <w:rPr>
          <w:rFonts w:ascii="Arial" w:hAnsi="Arial" w:cs="Arial"/>
          <w:sz w:val="22"/>
          <w:szCs w:val="22"/>
        </w:rPr>
        <w:t>to predict how long galbut virus has been infecting flies, when galbut virus jumped between hosts and to estimate the evolutionary rate. Even with 100+ sequences from diverse locations and sequences over 110-years-old, there was not enough diversity to identify a time signal when we tested with TempEst</w:t>
      </w:r>
      <w:r>
        <w:rPr>
          <w:rFonts w:ascii="Arial" w:hAnsi="Arial" w:cs="Arial"/>
          <w:color w:val="000000"/>
          <w:sz w:val="22"/>
          <w:szCs w:val="22"/>
        </w:rPr>
        <w:t xml:space="preserve">. </w:t>
      </w:r>
      <w:r>
        <w:rPr>
          <w:rFonts w:ascii="Arial" w:hAnsi="Arial" w:cs="Arial"/>
          <w:sz w:val="22"/>
          <w:szCs w:val="22"/>
        </w:rPr>
        <w:t xml:space="preserve">Galbut virus is simply not evolving fast enough to use tools like BEAST to estimate a time to most recent common ancestor. A pattern that has been shown in other partitiviruses. </w:t>
      </w:r>
    </w:p>
    <w:p w14:paraId="1D4C7497" w14:textId="77777777" w:rsidR="00B27EED" w:rsidRDefault="00B27EED" w:rsidP="00B27EED">
      <w:pPr>
        <w:spacing w:line="360" w:lineRule="auto"/>
        <w:ind w:firstLine="720"/>
        <w:rPr>
          <w:rFonts w:ascii="Arial" w:hAnsi="Arial" w:cs="Arial"/>
          <w:sz w:val="22"/>
          <w:szCs w:val="22"/>
        </w:rPr>
      </w:pPr>
      <w:r>
        <w:rPr>
          <w:rFonts w:ascii="Arial" w:hAnsi="Arial" w:cs="Arial"/>
          <w:color w:val="000000"/>
          <w:sz w:val="22"/>
          <w:szCs w:val="22"/>
        </w:rPr>
        <w:tab/>
      </w:r>
      <w:commentRangeStart w:id="14"/>
      <w:r>
        <w:rPr>
          <w:rFonts w:ascii="Arial" w:hAnsi="Arial" w:cs="Arial"/>
          <w:sz w:val="22"/>
          <w:szCs w:val="22"/>
        </w:rPr>
        <w:t xml:space="preserve">One way to explain the apparent lack of evolution </w:t>
      </w:r>
      <w:commentRangeEnd w:id="14"/>
      <w:r>
        <w:rPr>
          <w:rStyle w:val="CommentReference"/>
        </w:rPr>
        <w:commentReference w:id="14"/>
      </w:r>
      <w:r>
        <w:rPr>
          <w:rFonts w:ascii="Arial" w:hAnsi="Arial" w:cs="Arial"/>
          <w:sz w:val="22"/>
          <w:szCs w:val="22"/>
        </w:rPr>
        <w:t xml:space="preserve">is by looking at the factors that allow a persistent viral infection like galbut virus to maintain itself in a population. Highly studied persistent viral infections are generally acute infections that become persistent. Galbut virus is transmitted vertically and occurs over the lifetime of the host. This close virus-host relationship implies that the pressures on galbut virus are different than other persistent infections. One possible way to explain this interaction is the prisoner of war hypothesis. Constraints have been placed on how much galbut virus can evolve due to its close relationship with the host. If the virus mutates in a way that limits </w:t>
      </w:r>
      <w:r w:rsidRPr="002D5910">
        <w:rPr>
          <w:rFonts w:ascii="Arial" w:hAnsi="Arial" w:cs="Arial"/>
          <w:i/>
          <w:iCs/>
          <w:sz w:val="22"/>
          <w:szCs w:val="22"/>
        </w:rPr>
        <w:t>D. melanogaster’s</w:t>
      </w:r>
      <w:r>
        <w:rPr>
          <w:rFonts w:ascii="Arial" w:hAnsi="Arial" w:cs="Arial"/>
          <w:sz w:val="22"/>
          <w:szCs w:val="22"/>
        </w:rPr>
        <w:t xml:space="preserve"> fitness leading to lower fecundity, premature death or offspring mortality, then it will be detrimental to the virus.</w:t>
      </w:r>
    </w:p>
    <w:p w14:paraId="1C0A55A4" w14:textId="192175A3" w:rsidR="00B27EED" w:rsidRDefault="00B27EED" w:rsidP="00B27EED">
      <w:pPr>
        <w:spacing w:line="360" w:lineRule="auto"/>
        <w:rPr>
          <w:rFonts w:ascii="Arial" w:hAnsi="Arial" w:cs="Arial"/>
          <w:color w:val="000000"/>
          <w:sz w:val="22"/>
          <w:szCs w:val="22"/>
        </w:rPr>
      </w:pPr>
    </w:p>
    <w:p w14:paraId="2B2CDA48" w14:textId="7EBD3AA3" w:rsidR="00637F81" w:rsidRDefault="00637F81" w:rsidP="00637F81">
      <w:pPr>
        <w:spacing w:line="360" w:lineRule="auto"/>
        <w:ind w:firstLine="720"/>
        <w:rPr>
          <w:rFonts w:ascii="Arial" w:hAnsi="Arial" w:cs="Arial"/>
          <w:sz w:val="22"/>
          <w:szCs w:val="22"/>
        </w:rPr>
      </w:pPr>
    </w:p>
    <w:p w14:paraId="7E039127" w14:textId="77777777" w:rsidR="00F62CEF" w:rsidRDefault="00F62CEF"/>
    <w:sectPr w:rsidR="00F62CEF" w:rsidSect="007F068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tenglein,Mark" w:date="2025-02-18T13:41:00Z" w:initials="MS">
    <w:p w14:paraId="7EB52111" w14:textId="77777777" w:rsidR="00F62CEF" w:rsidRDefault="00F62CEF" w:rsidP="00F62CEF">
      <w:r>
        <w:rPr>
          <w:rStyle w:val="CommentReference"/>
        </w:rPr>
        <w:annotationRef/>
      </w:r>
      <w:r>
        <w:rPr>
          <w:color w:val="000000"/>
          <w:sz w:val="20"/>
          <w:szCs w:val="20"/>
        </w:rPr>
        <w:t xml:space="preserve">What are the human and animal health implications of fruit fly viruses?  </w:t>
      </w:r>
    </w:p>
    <w:p w14:paraId="05C27CDE" w14:textId="77777777" w:rsidR="00F62CEF" w:rsidRDefault="00F62CEF" w:rsidP="00F62CEF"/>
    <w:p w14:paraId="113D1583" w14:textId="77777777" w:rsidR="00F62CEF" w:rsidRDefault="00F62CEF" w:rsidP="00F62CEF">
      <w:r>
        <w:rPr>
          <w:color w:val="000000"/>
          <w:sz w:val="20"/>
          <w:szCs w:val="20"/>
        </w:rPr>
        <w:t>Also: arthropods are animals!</w:t>
      </w:r>
    </w:p>
  </w:comment>
  <w:comment w:id="5" w:author="Stenglein,Mark" w:date="2025-02-18T13:43:00Z" w:initials="MS">
    <w:p w14:paraId="6F6EF34A" w14:textId="77777777" w:rsidR="00F62CEF" w:rsidRDefault="00F62CEF" w:rsidP="00F62CEF">
      <w:r>
        <w:rPr>
          <w:rStyle w:val="CommentReference"/>
        </w:rPr>
        <w:annotationRef/>
      </w:r>
      <w:r>
        <w:rPr>
          <w:color w:val="000000"/>
          <w:sz w:val="20"/>
          <w:szCs w:val="20"/>
        </w:rPr>
        <w:t>Like the abstract, this is abstract, and I’m not sure it serves much purpose.  How about starting with the second paragraph of the intro: “Galbut virus is a …”</w:t>
      </w:r>
    </w:p>
  </w:comment>
  <w:comment w:id="6" w:author="Stenglein,Mark" w:date="2025-03-06T13:48:00Z" w:initials="MS">
    <w:p w14:paraId="352E9CD6" w14:textId="77777777" w:rsidR="00711614" w:rsidRDefault="00711614" w:rsidP="00711614">
      <w:r>
        <w:rPr>
          <w:rStyle w:val="CommentReference"/>
        </w:rPr>
        <w:annotationRef/>
      </w:r>
      <w:r>
        <w:rPr>
          <w:color w:val="000000"/>
          <w:sz w:val="20"/>
          <w:szCs w:val="20"/>
        </w:rPr>
        <w:t>I am little confused here.  I feel like prevalence should be calculated as:</w:t>
      </w:r>
    </w:p>
    <w:p w14:paraId="58439E19" w14:textId="77777777" w:rsidR="00711614" w:rsidRDefault="00711614" w:rsidP="00711614"/>
    <w:p w14:paraId="3515158D" w14:textId="77777777" w:rsidR="00711614" w:rsidRDefault="00711614" w:rsidP="00711614">
      <w:r>
        <w:rPr>
          <w:color w:val="000000"/>
          <w:sz w:val="20"/>
          <w:szCs w:val="20"/>
        </w:rPr>
        <w:t>% galbut+ flies / %RpL32+ flies</w:t>
      </w:r>
    </w:p>
    <w:p w14:paraId="04E88E5B" w14:textId="77777777" w:rsidR="00711614" w:rsidRDefault="00711614" w:rsidP="00711614"/>
    <w:p w14:paraId="68A9DB26" w14:textId="77777777" w:rsidR="00711614" w:rsidRDefault="00711614" w:rsidP="00711614">
      <w:r>
        <w:rPr>
          <w:color w:val="000000"/>
          <w:sz w:val="20"/>
          <w:szCs w:val="20"/>
        </w:rPr>
        <w:t>But the way this is written it sounds like you are calculating it as:</w:t>
      </w:r>
    </w:p>
    <w:p w14:paraId="57493372" w14:textId="77777777" w:rsidR="00711614" w:rsidRDefault="00711614" w:rsidP="00711614"/>
    <w:p w14:paraId="2E4772CF" w14:textId="77777777" w:rsidR="00711614" w:rsidRDefault="00711614" w:rsidP="00711614">
      <w:r>
        <w:rPr>
          <w:color w:val="000000"/>
          <w:sz w:val="20"/>
          <w:szCs w:val="20"/>
        </w:rPr>
        <w:t>% galbut virus flies / all tested flies</w:t>
      </w:r>
    </w:p>
  </w:comment>
  <w:comment w:id="7" w:author="Stenglein,Mark" w:date="2025-03-06T13:48:00Z" w:initials="MS">
    <w:p w14:paraId="060C333D" w14:textId="77777777" w:rsidR="00711614" w:rsidRDefault="00711614" w:rsidP="00711614">
      <w:r>
        <w:rPr>
          <w:rStyle w:val="CommentReference"/>
        </w:rPr>
        <w:annotationRef/>
      </w:r>
      <w:r>
        <w:rPr>
          <w:color w:val="000000"/>
          <w:sz w:val="20"/>
          <w:szCs w:val="20"/>
        </w:rPr>
        <w:t>We can discuss...</w:t>
      </w:r>
    </w:p>
  </w:comment>
  <w:comment w:id="8" w:author="Keene-Snickers,Lexi" w:date="2025-03-04T16:51:00Z" w:initials="LK">
    <w:p w14:paraId="1D165BF1" w14:textId="77777777" w:rsidR="00711614" w:rsidRDefault="00711614" w:rsidP="00711614">
      <w:r>
        <w:rPr>
          <w:rStyle w:val="CommentReference"/>
        </w:rPr>
        <w:annotationRef/>
      </w:r>
      <w:r>
        <w:rPr>
          <w:sz w:val="20"/>
          <w:szCs w:val="20"/>
        </w:rPr>
        <w:t>I think something needs to be added somewhere about the primer sets. I am only showing data for the A/B set but whether they were positive for just the A set or A/B was important for picking samples to sequence.</w:t>
      </w:r>
    </w:p>
  </w:comment>
  <w:comment w:id="9" w:author="Stenglein,Mark" w:date="2025-03-12T16:40:00Z" w:initials="MS">
    <w:p w14:paraId="3C7F74C7" w14:textId="77777777" w:rsidR="00637F81" w:rsidRDefault="00637F81" w:rsidP="00637F81">
      <w:r>
        <w:rPr>
          <w:rStyle w:val="CommentReference"/>
        </w:rPr>
        <w:annotationRef/>
      </w:r>
      <w:r>
        <w:rPr>
          <w:color w:val="000000"/>
          <w:sz w:val="20"/>
          <w:szCs w:val="20"/>
        </w:rPr>
        <w:t>I like that you are introducing superinfection exclusion.  But I think it’s not related to these plots.</w:t>
      </w:r>
    </w:p>
    <w:p w14:paraId="00AFCFFC" w14:textId="77777777" w:rsidR="00637F81" w:rsidRDefault="00637F81" w:rsidP="00637F81"/>
    <w:p w14:paraId="73CABA47" w14:textId="77777777" w:rsidR="00637F81" w:rsidRDefault="00637F81" w:rsidP="00637F81">
      <w:r>
        <w:rPr>
          <w:color w:val="000000"/>
          <w:sz w:val="20"/>
          <w:szCs w:val="20"/>
        </w:rPr>
        <w:t xml:space="preserve">Co-infections by definition have not been prevented by superinfection exclusion. </w:t>
      </w:r>
    </w:p>
    <w:p w14:paraId="43593DCA" w14:textId="77777777" w:rsidR="00637F81" w:rsidRDefault="00637F81" w:rsidP="00637F81"/>
    <w:p w14:paraId="51A44752" w14:textId="77777777" w:rsidR="00637F81" w:rsidRDefault="00637F81" w:rsidP="00637F81">
      <w:r>
        <w:rPr>
          <w:color w:val="000000"/>
          <w:sz w:val="20"/>
          <w:szCs w:val="20"/>
        </w:rPr>
        <w:t>Superinfection exclusion could be evident in patterns of co-infeciton, for instance if you did not see co-infeciton by multiple As or if you did not see co-infection by As and Bs.</w:t>
      </w:r>
    </w:p>
  </w:comment>
  <w:comment w:id="10" w:author="Stenglein,Mark" w:date="2025-03-12T16:41:00Z" w:initials="MS">
    <w:p w14:paraId="265105EF" w14:textId="77777777" w:rsidR="00637F81" w:rsidRDefault="00637F81" w:rsidP="00637F81">
      <w:r>
        <w:rPr>
          <w:rStyle w:val="CommentReference"/>
        </w:rPr>
        <w:annotationRef/>
      </w:r>
      <w:r>
        <w:rPr>
          <w:color w:val="000000"/>
          <w:sz w:val="20"/>
          <w:szCs w:val="20"/>
        </w:rPr>
        <w:t>So I don’t think you need this paragraph.  If you want to address possible evidence of super-infection exclusion (or absence of evidence) - make a separate paragraph about that.  Here, you can just say you omitted co-infected samples in the figure legends.</w:t>
      </w:r>
    </w:p>
  </w:comment>
  <w:comment w:id="11" w:author="Stenglein,Mark" w:date="2025-03-12T16:33:00Z" w:initials="MS">
    <w:p w14:paraId="0D5D5FF1" w14:textId="77777777" w:rsidR="00637F81" w:rsidRDefault="00637F81" w:rsidP="00637F81">
      <w:r>
        <w:rPr>
          <w:rStyle w:val="CommentReference"/>
        </w:rPr>
        <w:annotationRef/>
      </w:r>
      <w:r>
        <w:rPr>
          <w:color w:val="000000"/>
          <w:sz w:val="20"/>
          <w:szCs w:val="20"/>
        </w:rPr>
        <w:t>What about simulans?  I suppose they don’t count as A?</w:t>
      </w:r>
    </w:p>
  </w:comment>
  <w:comment w:id="12" w:author="Stenglein,Mark" w:date="2025-03-12T17:07:00Z" w:initials="MS">
    <w:p w14:paraId="6FB6408E" w14:textId="77777777" w:rsidR="00B27EED" w:rsidRDefault="00B27EED" w:rsidP="00B27EED">
      <w:r>
        <w:rPr>
          <w:rStyle w:val="CommentReference"/>
        </w:rPr>
        <w:annotationRef/>
      </w:r>
      <w:r>
        <w:rPr>
          <w:sz w:val="20"/>
          <w:szCs w:val="20"/>
        </w:rPr>
        <w:t>This is similar to my previous comment (I think from Introduction).  I know you are invested in these time-related questions but you don’t present any estimates of rates or anything like that in the results of this paper, so this comes across as off topic.  You should focus the discussion on aspects of galbut virus that you address in the results.</w:t>
      </w:r>
    </w:p>
  </w:comment>
  <w:comment w:id="13" w:author="Stenglein,Mark" w:date="2025-03-12T17:08:00Z" w:initials="MS">
    <w:p w14:paraId="3DD774E8" w14:textId="77777777" w:rsidR="00B27EED" w:rsidRDefault="00B27EED" w:rsidP="00B27EED">
      <w:r>
        <w:rPr>
          <w:rStyle w:val="CommentReference"/>
        </w:rPr>
        <w:annotationRef/>
      </w:r>
      <w:r>
        <w:rPr>
          <w:color w:val="000000"/>
          <w:sz w:val="20"/>
          <w:szCs w:val="20"/>
        </w:rPr>
        <w:t>Like following paragraph, this may be a candidate for thesis conclusion?</w:t>
      </w:r>
    </w:p>
  </w:comment>
  <w:comment w:id="14" w:author="Stenglein,Mark" w:date="2025-03-12T17:06:00Z" w:initials="MS">
    <w:p w14:paraId="33AAAB35" w14:textId="77777777" w:rsidR="00B27EED" w:rsidRDefault="00B27EED" w:rsidP="00B27EED">
      <w:r>
        <w:rPr>
          <w:rStyle w:val="CommentReference"/>
        </w:rPr>
        <w:annotationRef/>
      </w:r>
      <w:r>
        <w:rPr>
          <w:color w:val="000000"/>
          <w:sz w:val="20"/>
          <w:szCs w:val="20"/>
        </w:rPr>
        <w:t>This paragraph is interesting but not really all that related to what you talk about in the results section.  You may want to move this to your thesis - perhaps the conclusion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3D1583" w15:done="0"/>
  <w15:commentEx w15:paraId="6F6EF34A" w15:done="0"/>
  <w15:commentEx w15:paraId="2E4772CF" w15:done="0"/>
  <w15:commentEx w15:paraId="060C333D" w15:paraIdParent="2E4772CF" w15:done="0"/>
  <w15:commentEx w15:paraId="1D165BF1" w15:done="0"/>
  <w15:commentEx w15:paraId="51A44752" w15:done="0"/>
  <w15:commentEx w15:paraId="265105EF" w15:paraIdParent="51A44752" w15:done="0"/>
  <w15:commentEx w15:paraId="0D5D5FF1" w15:done="0"/>
  <w15:commentEx w15:paraId="6FB6408E" w15:done="0"/>
  <w15:commentEx w15:paraId="3DD774E8" w15:paraIdParent="6FB6408E" w15:done="0"/>
  <w15:commentEx w15:paraId="33AAAB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790512" w16cex:dateUtc="2025-02-18T20:41:00Z"/>
  <w16cex:commentExtensible w16cex:durableId="7D59FD3D" w16cex:dateUtc="2025-02-18T20:43:00Z"/>
  <w16cex:commentExtensible w16cex:durableId="47A49CE4" w16cex:dateUtc="2025-03-06T20:48:00Z"/>
  <w16cex:commentExtensible w16cex:durableId="571CAAE5" w16cex:dateUtc="2025-03-06T20:48:00Z"/>
  <w16cex:commentExtensible w16cex:durableId="135073DA" w16cex:dateUtc="2025-03-04T23:51:00Z"/>
  <w16cex:commentExtensible w16cex:durableId="1A47B1A2" w16cex:dateUtc="2025-03-12T22:40:00Z"/>
  <w16cex:commentExtensible w16cex:durableId="7E43153F" w16cex:dateUtc="2025-03-12T22:41:00Z"/>
  <w16cex:commentExtensible w16cex:durableId="7E9F97BB" w16cex:dateUtc="2025-03-12T22:33:00Z"/>
  <w16cex:commentExtensible w16cex:durableId="357555BC" w16cex:dateUtc="2025-03-12T23:07:00Z"/>
  <w16cex:commentExtensible w16cex:durableId="05CCBE73" w16cex:dateUtc="2025-03-12T23:08:00Z"/>
  <w16cex:commentExtensible w16cex:durableId="6EB6DF06" w16cex:dateUtc="2025-03-12T2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3D1583" w16cid:durableId="57790512"/>
  <w16cid:commentId w16cid:paraId="6F6EF34A" w16cid:durableId="7D59FD3D"/>
  <w16cid:commentId w16cid:paraId="2E4772CF" w16cid:durableId="47A49CE4"/>
  <w16cid:commentId w16cid:paraId="060C333D" w16cid:durableId="571CAAE5"/>
  <w16cid:commentId w16cid:paraId="1D165BF1" w16cid:durableId="135073DA"/>
  <w16cid:commentId w16cid:paraId="51A44752" w16cid:durableId="1A47B1A2"/>
  <w16cid:commentId w16cid:paraId="265105EF" w16cid:durableId="7E43153F"/>
  <w16cid:commentId w16cid:paraId="0D5D5FF1" w16cid:durableId="7E9F97BB"/>
  <w16cid:commentId w16cid:paraId="6FB6408E" w16cid:durableId="357555BC"/>
  <w16cid:commentId w16cid:paraId="3DD774E8" w16cid:durableId="05CCBE73"/>
  <w16cid:commentId w16cid:paraId="33AAAB35" w16cid:durableId="6EB6DF0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ene-Snickers,Lexi">
    <w15:presenceInfo w15:providerId="AD" w15:userId="S::akeene@colostate.edu::3bd229c1-2371-4f60-90c8-491aa26b73d1"/>
  </w15:person>
  <w15:person w15:author="Stenglein,Mark">
    <w15:presenceInfo w15:providerId="AD" w15:userId="S::mdstengl@colostate.edu::803dea41-9075-4a00-8784-3499d53c05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6E"/>
    <w:rsid w:val="00252CCE"/>
    <w:rsid w:val="002B1A7D"/>
    <w:rsid w:val="003E3973"/>
    <w:rsid w:val="004B18B0"/>
    <w:rsid w:val="00637F81"/>
    <w:rsid w:val="00711614"/>
    <w:rsid w:val="007F068E"/>
    <w:rsid w:val="00805182"/>
    <w:rsid w:val="00824202"/>
    <w:rsid w:val="00834C74"/>
    <w:rsid w:val="008C260B"/>
    <w:rsid w:val="008C542D"/>
    <w:rsid w:val="00AB38B9"/>
    <w:rsid w:val="00B13F6E"/>
    <w:rsid w:val="00B27EED"/>
    <w:rsid w:val="00BB37A8"/>
    <w:rsid w:val="00F54B1F"/>
    <w:rsid w:val="00F62CEF"/>
    <w:rsid w:val="00F834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AF8946"/>
  <w15:chartTrackingRefBased/>
  <w15:docId w15:val="{751440B0-D9E1-BA4E-A8BB-F3C0F13A1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3F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3F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3F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3F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F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F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F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F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F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F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3F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3F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3F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F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F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F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F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F6E"/>
    <w:rPr>
      <w:rFonts w:eastAsiaTheme="majorEastAsia" w:cstheme="majorBidi"/>
      <w:color w:val="272727" w:themeColor="text1" w:themeTint="D8"/>
    </w:rPr>
  </w:style>
  <w:style w:type="paragraph" w:styleId="Title">
    <w:name w:val="Title"/>
    <w:basedOn w:val="Normal"/>
    <w:next w:val="Normal"/>
    <w:link w:val="TitleChar"/>
    <w:uiPriority w:val="10"/>
    <w:qFormat/>
    <w:rsid w:val="00B13F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3F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3F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3F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3F6E"/>
    <w:pPr>
      <w:spacing w:before="160"/>
      <w:jc w:val="center"/>
    </w:pPr>
    <w:rPr>
      <w:i/>
      <w:iCs/>
      <w:color w:val="404040" w:themeColor="text1" w:themeTint="BF"/>
    </w:rPr>
  </w:style>
  <w:style w:type="character" w:customStyle="1" w:styleId="QuoteChar">
    <w:name w:val="Quote Char"/>
    <w:basedOn w:val="DefaultParagraphFont"/>
    <w:link w:val="Quote"/>
    <w:uiPriority w:val="29"/>
    <w:rsid w:val="00B13F6E"/>
    <w:rPr>
      <w:i/>
      <w:iCs/>
      <w:color w:val="404040" w:themeColor="text1" w:themeTint="BF"/>
    </w:rPr>
  </w:style>
  <w:style w:type="paragraph" w:styleId="ListParagraph">
    <w:name w:val="List Paragraph"/>
    <w:basedOn w:val="Normal"/>
    <w:uiPriority w:val="34"/>
    <w:qFormat/>
    <w:rsid w:val="00B13F6E"/>
    <w:pPr>
      <w:ind w:left="720"/>
      <w:contextualSpacing/>
    </w:pPr>
  </w:style>
  <w:style w:type="character" w:styleId="IntenseEmphasis">
    <w:name w:val="Intense Emphasis"/>
    <w:basedOn w:val="DefaultParagraphFont"/>
    <w:uiPriority w:val="21"/>
    <w:qFormat/>
    <w:rsid w:val="00B13F6E"/>
    <w:rPr>
      <w:i/>
      <w:iCs/>
      <w:color w:val="0F4761" w:themeColor="accent1" w:themeShade="BF"/>
    </w:rPr>
  </w:style>
  <w:style w:type="paragraph" w:styleId="IntenseQuote">
    <w:name w:val="Intense Quote"/>
    <w:basedOn w:val="Normal"/>
    <w:next w:val="Normal"/>
    <w:link w:val="IntenseQuoteChar"/>
    <w:uiPriority w:val="30"/>
    <w:qFormat/>
    <w:rsid w:val="00B13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F6E"/>
    <w:rPr>
      <w:i/>
      <w:iCs/>
      <w:color w:val="0F4761" w:themeColor="accent1" w:themeShade="BF"/>
    </w:rPr>
  </w:style>
  <w:style w:type="character" w:styleId="IntenseReference">
    <w:name w:val="Intense Reference"/>
    <w:basedOn w:val="DefaultParagraphFont"/>
    <w:uiPriority w:val="32"/>
    <w:qFormat/>
    <w:rsid w:val="00B13F6E"/>
    <w:rPr>
      <w:b/>
      <w:bCs/>
      <w:smallCaps/>
      <w:color w:val="0F4761" w:themeColor="accent1" w:themeShade="BF"/>
      <w:spacing w:val="5"/>
    </w:rPr>
  </w:style>
  <w:style w:type="character" w:styleId="CommentReference">
    <w:name w:val="annotation reference"/>
    <w:basedOn w:val="DefaultParagraphFont"/>
    <w:uiPriority w:val="99"/>
    <w:semiHidden/>
    <w:unhideWhenUsed/>
    <w:rsid w:val="00F62CEF"/>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openxmlformats.org/officeDocument/2006/relationships/glossaryDocument" Target="glossary/document.xml"/><Relationship Id="rId4" Type="http://schemas.openxmlformats.org/officeDocument/2006/relationships/comments" Target="comments.xml"/><Relationship Id="rId9"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EC7E54C4E0794AB816630B884B7B34"/>
        <w:category>
          <w:name w:val="General"/>
          <w:gallery w:val="placeholder"/>
        </w:category>
        <w:types>
          <w:type w:val="bbPlcHdr"/>
        </w:types>
        <w:behaviors>
          <w:behavior w:val="content"/>
        </w:behaviors>
        <w:guid w:val="{93A961AD-E621-FA40-9824-A19F2D853001}"/>
      </w:docPartPr>
      <w:docPartBody>
        <w:p w:rsidR="0068160F" w:rsidRDefault="00B07FFA" w:rsidP="00B07FFA">
          <w:pPr>
            <w:pStyle w:val="B4EC7E54C4E0794AB816630B884B7B34"/>
          </w:pPr>
          <w:r w:rsidRPr="006F7787">
            <w:rPr>
              <w:rStyle w:val="PlaceholderText"/>
            </w:rPr>
            <w:t>Click or tap here to enter text.</w:t>
          </w:r>
        </w:p>
      </w:docPartBody>
    </w:docPart>
    <w:docPart>
      <w:docPartPr>
        <w:name w:val="9CD817719678D540BE72EA63C5FFD025"/>
        <w:category>
          <w:name w:val="General"/>
          <w:gallery w:val="placeholder"/>
        </w:category>
        <w:types>
          <w:type w:val="bbPlcHdr"/>
        </w:types>
        <w:behaviors>
          <w:behavior w:val="content"/>
        </w:behaviors>
        <w:guid w:val="{1E106123-5A63-A248-956B-A6E5CCA0009E}"/>
      </w:docPartPr>
      <w:docPartBody>
        <w:p w:rsidR="000210F9" w:rsidRDefault="0068160F" w:rsidP="0068160F">
          <w:pPr>
            <w:pStyle w:val="9CD817719678D540BE72EA63C5FFD025"/>
          </w:pPr>
          <w:r w:rsidRPr="006F778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FFA"/>
    <w:rsid w:val="000210F9"/>
    <w:rsid w:val="002B1A7D"/>
    <w:rsid w:val="003646DC"/>
    <w:rsid w:val="003E0C2A"/>
    <w:rsid w:val="004E0330"/>
    <w:rsid w:val="006330C7"/>
    <w:rsid w:val="0068160F"/>
    <w:rsid w:val="008C542D"/>
    <w:rsid w:val="00A81DF1"/>
    <w:rsid w:val="00B07FFA"/>
    <w:rsid w:val="00BB37A8"/>
    <w:rsid w:val="00F54B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8160F"/>
    <w:rPr>
      <w:color w:val="666666"/>
    </w:rPr>
  </w:style>
  <w:style w:type="paragraph" w:customStyle="1" w:styleId="B4EC7E54C4E0794AB816630B884B7B34">
    <w:name w:val="B4EC7E54C4E0794AB816630B884B7B34"/>
    <w:rsid w:val="00B07FFA"/>
  </w:style>
  <w:style w:type="paragraph" w:customStyle="1" w:styleId="9CD817719678D540BE72EA63C5FFD025">
    <w:name w:val="9CD817719678D540BE72EA63C5FFD025"/>
    <w:rsid w:val="006816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595</Words>
  <Characters>3395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Keene-Snickers,Lexi</dc:creator>
  <cp:keywords/>
  <dc:description/>
  <cp:lastModifiedBy>Keene-Snickers,Lexi</cp:lastModifiedBy>
  <cp:revision>5</cp:revision>
  <dcterms:created xsi:type="dcterms:W3CDTF">2025-02-17T18:31:00Z</dcterms:created>
  <dcterms:modified xsi:type="dcterms:W3CDTF">2025-04-08T20:49:00Z</dcterms:modified>
</cp:coreProperties>
</file>