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3A203" w14:textId="0A57299A" w:rsidR="00DB4717" w:rsidRPr="00D3549C" w:rsidRDefault="00D3549C" w:rsidP="00DB4717">
      <w:pPr>
        <w:rPr>
          <w:rFonts w:ascii="Helvetica" w:hAnsi="Helvetica"/>
          <w:b/>
          <w:bCs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Agarose gel electrophoresis protocol</w:t>
      </w:r>
    </w:p>
    <w:p w14:paraId="42E64597" w14:textId="70AE5F96" w:rsidR="00D3549C" w:rsidRPr="00D3549C" w:rsidRDefault="00D3549C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sz w:val="22"/>
          <w:szCs w:val="22"/>
        </w:rPr>
        <w:t>Update: 10/1/2025</w:t>
      </w:r>
    </w:p>
    <w:p w14:paraId="240B2189" w14:textId="77777777" w:rsidR="00DB4717" w:rsidRPr="00D3549C" w:rsidRDefault="00DB4717" w:rsidP="00DB4717">
      <w:pPr>
        <w:rPr>
          <w:rFonts w:ascii="Helvetica" w:hAnsi="Helvetica"/>
          <w:b/>
          <w:bCs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4FE21677" w14:textId="22AFD32E" w:rsidR="00D3549C" w:rsidRPr="00D3549C" w:rsidRDefault="00D3549C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sz w:val="22"/>
          <w:szCs w:val="22"/>
        </w:rPr>
        <w:t>This protocol describes how to create and run an agarose gel in the Stenglein lab to analyze a DNA sample.</w:t>
      </w:r>
    </w:p>
    <w:p w14:paraId="38752E8B" w14:textId="5F664825" w:rsidR="00DB4717" w:rsidRPr="00D3549C" w:rsidRDefault="00DB4717" w:rsidP="00DB4717">
      <w:pPr>
        <w:rPr>
          <w:rFonts w:ascii="Helvetica" w:hAnsi="Helvetica"/>
          <w:b/>
          <w:bCs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5259C55D" w14:textId="78735FE2" w:rsidR="00D3549C" w:rsidRPr="00D3549C" w:rsidRDefault="00D3549C" w:rsidP="00DB4717">
      <w:pPr>
        <w:rPr>
          <w:rFonts w:ascii="Helvetica" w:hAnsi="Helvetica"/>
          <w:b/>
          <w:bCs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Making the gel</w:t>
      </w:r>
    </w:p>
    <w:p w14:paraId="6DF321B6" w14:textId="02D09A6D" w:rsid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Prepare the gel casting apparatus in the fume hood in the chemical room.  Place combs in the apparatus and make sure it is level by rotating the leveling screws.</w:t>
      </w:r>
    </w:p>
    <w:p w14:paraId="68D965AF" w14:textId="00D7B2CD" w:rsid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sz w:val="22"/>
          <w:szCs w:val="22"/>
        </w:rPr>
        <w:t xml:space="preserve">Into a 500 mL flask, weigh out an appropriate amount of agarose for a certain percentage gel.  Our typical gel casting apparatus takes a volume of ~125 mL and concentration </w:t>
      </w:r>
      <w:proofErr w:type="gramStart"/>
      <w:r w:rsidRPr="00D3549C">
        <w:rPr>
          <w:rFonts w:ascii="Helvetica" w:hAnsi="Helvetica"/>
          <w:sz w:val="22"/>
          <w:szCs w:val="22"/>
        </w:rPr>
        <w:t>is</w:t>
      </w:r>
      <w:proofErr w:type="gramEnd"/>
      <w:r w:rsidRPr="00D3549C">
        <w:rPr>
          <w:rFonts w:ascii="Helvetica" w:hAnsi="Helvetica"/>
          <w:sz w:val="22"/>
          <w:szCs w:val="22"/>
        </w:rPr>
        <w:t xml:space="preserve"> defined in units of g/100 mL of gel.  </w:t>
      </w:r>
      <w:proofErr w:type="gramStart"/>
      <w:r w:rsidRPr="00D3549C">
        <w:rPr>
          <w:rFonts w:ascii="Helvetica" w:hAnsi="Helvetica"/>
          <w:sz w:val="22"/>
          <w:szCs w:val="22"/>
        </w:rPr>
        <w:t>So</w:t>
      </w:r>
      <w:proofErr w:type="gramEnd"/>
      <w:r w:rsidRPr="00D3549C">
        <w:rPr>
          <w:rFonts w:ascii="Helvetica" w:hAnsi="Helvetica"/>
          <w:sz w:val="22"/>
          <w:szCs w:val="22"/>
        </w:rPr>
        <w:t xml:space="preserve"> for 125 mL of a 1.25% agarose gel, you would need 1.56 g of agarose.  </w:t>
      </w:r>
    </w:p>
    <w:p w14:paraId="1C6FF396" w14:textId="17BE348C" w:rsid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Add an appropriate volume of 1x TAE from carboy (e.g. 125 mL)</w:t>
      </w:r>
    </w:p>
    <w:p w14:paraId="53D6340D" w14:textId="324884F9" w:rsid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Swirl the agarose to mix.  Plug the flask opening with a </w:t>
      </w:r>
      <w:proofErr w:type="gramStart"/>
      <w:r>
        <w:rPr>
          <w:rFonts w:ascii="Helvetica" w:hAnsi="Helvetica"/>
          <w:sz w:val="22"/>
          <w:szCs w:val="22"/>
        </w:rPr>
        <w:t>wadded up</w:t>
      </w:r>
      <w:proofErr w:type="gramEnd"/>
      <w:r>
        <w:rPr>
          <w:rFonts w:ascii="Helvetica" w:hAnsi="Helvetica"/>
          <w:sz w:val="22"/>
          <w:szCs w:val="22"/>
        </w:rPr>
        <w:t xml:space="preserve"> paper towel.</w:t>
      </w:r>
    </w:p>
    <w:p w14:paraId="6EF3FB26" w14:textId="499A99BB" w:rsid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Microwave the gel for 1-2 minutes until fully </w:t>
      </w:r>
      <w:proofErr w:type="spellStart"/>
      <w:r>
        <w:rPr>
          <w:rFonts w:ascii="Helvetica" w:hAnsi="Helvetica"/>
          <w:sz w:val="22"/>
          <w:szCs w:val="22"/>
        </w:rPr>
        <w:t>disolved</w:t>
      </w:r>
      <w:proofErr w:type="spellEnd"/>
      <w:r>
        <w:rPr>
          <w:rFonts w:ascii="Helvetica" w:hAnsi="Helvetica"/>
          <w:sz w:val="22"/>
          <w:szCs w:val="22"/>
        </w:rPr>
        <w:t>, gently swirling every 20 seconds or so to mix.  Hold the flask with a hot pad: it will get hot.  Wear safety goggles and always point the flask away from yourself: the vapor in the flask can become superheated, causing the gel to shoot out of the flask.</w:t>
      </w:r>
    </w:p>
    <w:p w14:paraId="1EE4BC8F" w14:textId="1F600C27" w:rsid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Add ethidium bromide (10 mg/mL) to the agarose/TAE solution at 5 µL per 100 mL of gel (so 6.25 µL for 125 mL).  Swirl to mix.  Dispose of the EtBr contaminated tip in the EtBr solid waste.</w:t>
      </w:r>
    </w:p>
    <w:p w14:paraId="30567BCA" w14:textId="51DE3F72" w:rsid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Pour the molten gel in the prepared casting apparatus. </w:t>
      </w:r>
    </w:p>
    <w:p w14:paraId="454A4413" w14:textId="4D70E1E3" w:rsid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Wait ~20 minutes for the gel to cool and transfer it to a labeled plastic bag for storage at 4˚C.  </w:t>
      </w:r>
    </w:p>
    <w:p w14:paraId="730D2E4A" w14:textId="3F8527B7" w:rsidR="00D3549C" w:rsidRPr="00D3549C" w:rsidRDefault="00D3549C" w:rsidP="00D3549C">
      <w:pPr>
        <w:pStyle w:val="ListParagraph"/>
        <w:numPr>
          <w:ilvl w:val="0"/>
          <w:numId w:val="6"/>
        </w:numPr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Wash and rinse the gel casting apparatus and combs.</w:t>
      </w:r>
    </w:p>
    <w:p w14:paraId="77557437" w14:textId="166D441F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24584D48" w14:textId="77777777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16A210C4" w14:textId="492140CF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 xml:space="preserve"> Running </w:t>
      </w:r>
      <w:r w:rsidR="00D3549C">
        <w:rPr>
          <w:rFonts w:ascii="Helvetica" w:hAnsi="Helvetica"/>
          <w:b/>
          <w:bCs/>
          <w:sz w:val="22"/>
          <w:szCs w:val="22"/>
        </w:rPr>
        <w:t>the</w:t>
      </w:r>
      <w:r w:rsidRPr="00D3549C">
        <w:rPr>
          <w:rFonts w:ascii="Helvetica" w:hAnsi="Helvetica"/>
          <w:b/>
          <w:bCs/>
          <w:sz w:val="22"/>
          <w:szCs w:val="22"/>
        </w:rPr>
        <w:t xml:space="preserve"> gel</w:t>
      </w:r>
    </w:p>
    <w:p w14:paraId="6DF59701" w14:textId="6E511A64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sz w:val="22"/>
          <w:szCs w:val="22"/>
        </w:rPr>
        <w:t>1) Make an agarose gel prior to running. Gel should have enough wells to run products and a ladder.</w:t>
      </w:r>
    </w:p>
    <w:p w14:paraId="2CE282A4" w14:textId="140FD3C4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sz w:val="22"/>
          <w:szCs w:val="22"/>
        </w:rPr>
        <w:t xml:space="preserve">2) Place a gel carefully in the buffer tank against the edge so the gel does not float away. Make sure clean </w:t>
      </w:r>
      <w:r w:rsidR="00D3549C">
        <w:rPr>
          <w:rFonts w:ascii="Helvetica" w:hAnsi="Helvetica"/>
          <w:sz w:val="22"/>
          <w:szCs w:val="22"/>
        </w:rPr>
        <w:t xml:space="preserve">1x </w:t>
      </w:r>
      <w:r w:rsidRPr="00D3549C">
        <w:rPr>
          <w:rFonts w:ascii="Helvetica" w:hAnsi="Helvetica"/>
          <w:sz w:val="22"/>
          <w:szCs w:val="22"/>
        </w:rPr>
        <w:t>TAE is covering the gel and wells. Add more if needed.</w:t>
      </w:r>
      <w:r w:rsidR="00D3549C">
        <w:rPr>
          <w:rFonts w:ascii="Helvetica" w:hAnsi="Helvetica"/>
          <w:sz w:val="22"/>
          <w:szCs w:val="22"/>
        </w:rPr>
        <w:t xml:space="preserve">  If the TAE is old, replace it entirely.</w:t>
      </w:r>
    </w:p>
    <w:p w14:paraId="08BA972A" w14:textId="7CE6153A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sz w:val="22"/>
          <w:szCs w:val="22"/>
        </w:rPr>
        <w:t xml:space="preserve">3) Mix </w:t>
      </w:r>
      <w:r w:rsidR="00BA5583">
        <w:rPr>
          <w:rFonts w:ascii="Helvetica" w:hAnsi="Helvetica"/>
          <w:sz w:val="22"/>
          <w:szCs w:val="22"/>
        </w:rPr>
        <w:t xml:space="preserve">samples </w:t>
      </w:r>
      <w:r w:rsidRPr="00D3549C">
        <w:rPr>
          <w:rFonts w:ascii="Helvetica" w:hAnsi="Helvetica"/>
          <w:sz w:val="22"/>
          <w:szCs w:val="22"/>
        </w:rPr>
        <w:t>with</w:t>
      </w:r>
      <w:r w:rsidR="00D3549C">
        <w:rPr>
          <w:rFonts w:ascii="Helvetica" w:hAnsi="Helvetica"/>
          <w:sz w:val="22"/>
          <w:szCs w:val="22"/>
        </w:rPr>
        <w:t xml:space="preserve"> </w:t>
      </w:r>
      <w:r w:rsidR="00BA5583">
        <w:rPr>
          <w:rFonts w:ascii="Helvetica" w:hAnsi="Helvetica"/>
          <w:sz w:val="22"/>
          <w:szCs w:val="22"/>
        </w:rPr>
        <w:t xml:space="preserve">1/5 volume </w:t>
      </w:r>
      <w:r w:rsidR="00D3549C">
        <w:rPr>
          <w:rFonts w:ascii="Helvetica" w:hAnsi="Helvetica"/>
          <w:sz w:val="22"/>
          <w:szCs w:val="22"/>
        </w:rPr>
        <w:t>6x orange G</w:t>
      </w:r>
      <w:r w:rsidRPr="00D3549C">
        <w:rPr>
          <w:rFonts w:ascii="Helvetica" w:hAnsi="Helvetica"/>
          <w:sz w:val="22"/>
          <w:szCs w:val="22"/>
        </w:rPr>
        <w:t xml:space="preserve"> loading buffer. For example, mix 5</w:t>
      </w:r>
      <w:r w:rsidR="00D3549C">
        <w:rPr>
          <w:rFonts w:ascii="Helvetica" w:hAnsi="Helvetica"/>
          <w:sz w:val="22"/>
          <w:szCs w:val="22"/>
        </w:rPr>
        <w:t xml:space="preserve"> µ</w:t>
      </w:r>
      <w:r w:rsidRPr="00D3549C">
        <w:rPr>
          <w:rFonts w:ascii="Helvetica" w:hAnsi="Helvetica"/>
          <w:sz w:val="22"/>
          <w:szCs w:val="22"/>
        </w:rPr>
        <w:t xml:space="preserve">L of PCR product with 1 </w:t>
      </w:r>
      <w:proofErr w:type="spellStart"/>
      <w:r w:rsidRPr="00D3549C">
        <w:rPr>
          <w:rFonts w:ascii="Helvetica" w:hAnsi="Helvetica"/>
          <w:sz w:val="22"/>
          <w:szCs w:val="22"/>
        </w:rPr>
        <w:t>uL</w:t>
      </w:r>
      <w:proofErr w:type="spellEnd"/>
      <w:r w:rsidRPr="00D3549C">
        <w:rPr>
          <w:rFonts w:ascii="Helvetica" w:hAnsi="Helvetica"/>
          <w:sz w:val="22"/>
          <w:szCs w:val="22"/>
        </w:rPr>
        <w:t xml:space="preserve"> of loading buffer and load 6ul.</w:t>
      </w:r>
      <w:r w:rsidR="00BA5583">
        <w:rPr>
          <w:rFonts w:ascii="Helvetica" w:hAnsi="Helvetica"/>
          <w:sz w:val="22"/>
          <w:szCs w:val="22"/>
        </w:rPr>
        <w:t xml:space="preserve">  </w:t>
      </w:r>
    </w:p>
    <w:p w14:paraId="7945D89B" w14:textId="67B531EE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sz w:val="22"/>
          <w:szCs w:val="22"/>
        </w:rPr>
        <w:lastRenderedPageBreak/>
        <w:t xml:space="preserve">4) Load ladder </w:t>
      </w:r>
      <w:r w:rsidR="00D3549C">
        <w:rPr>
          <w:rFonts w:ascii="Helvetica" w:hAnsi="Helvetica"/>
          <w:sz w:val="22"/>
          <w:szCs w:val="22"/>
        </w:rPr>
        <w:t>and samples into wells</w:t>
      </w:r>
      <w:r w:rsidRPr="00D3549C">
        <w:rPr>
          <w:rFonts w:ascii="Helvetica" w:hAnsi="Helvetica"/>
          <w:sz w:val="22"/>
          <w:szCs w:val="22"/>
        </w:rPr>
        <w:t>.</w:t>
      </w:r>
    </w:p>
    <w:p w14:paraId="0793B4EA" w14:textId="20CA2F68" w:rsidR="00DB4717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sz w:val="22"/>
          <w:szCs w:val="22"/>
        </w:rPr>
        <w:t>5)</w:t>
      </w:r>
      <w:r w:rsidR="00BA5583">
        <w:rPr>
          <w:rFonts w:ascii="Helvetica" w:hAnsi="Helvetica"/>
          <w:sz w:val="22"/>
          <w:szCs w:val="22"/>
        </w:rPr>
        <w:t xml:space="preserve"> </w:t>
      </w:r>
      <w:r w:rsidR="00D3549C">
        <w:rPr>
          <w:rFonts w:ascii="Helvetica" w:hAnsi="Helvetica"/>
          <w:sz w:val="22"/>
          <w:szCs w:val="22"/>
        </w:rPr>
        <w:t xml:space="preserve">Run the gel at </w:t>
      </w:r>
      <w:r w:rsidRPr="00D3549C">
        <w:rPr>
          <w:rFonts w:ascii="Helvetica" w:hAnsi="Helvetica"/>
          <w:sz w:val="22"/>
          <w:szCs w:val="22"/>
        </w:rPr>
        <w:t>a voltage of 1</w:t>
      </w:r>
      <w:r w:rsidR="00D3549C">
        <w:rPr>
          <w:rFonts w:ascii="Helvetica" w:hAnsi="Helvetica"/>
          <w:sz w:val="22"/>
          <w:szCs w:val="22"/>
        </w:rPr>
        <w:t>50 VDC</w:t>
      </w:r>
      <w:r w:rsidRPr="00D3549C">
        <w:rPr>
          <w:rFonts w:ascii="Helvetica" w:hAnsi="Helvetica"/>
          <w:sz w:val="22"/>
          <w:szCs w:val="22"/>
        </w:rPr>
        <w:t xml:space="preserve"> and a run</w:t>
      </w:r>
      <w:r w:rsidR="00D3549C">
        <w:rPr>
          <w:rFonts w:ascii="Helvetica" w:hAnsi="Helvetica"/>
          <w:sz w:val="22"/>
          <w:szCs w:val="22"/>
        </w:rPr>
        <w:t xml:space="preserve"> time</w:t>
      </w:r>
      <w:r w:rsidRPr="00D3549C">
        <w:rPr>
          <w:rFonts w:ascii="Helvetica" w:hAnsi="Helvetica"/>
          <w:sz w:val="22"/>
          <w:szCs w:val="22"/>
        </w:rPr>
        <w:t xml:space="preserve"> of 50 min.</w:t>
      </w:r>
      <w:r w:rsidR="00BA5583">
        <w:rPr>
          <w:rFonts w:ascii="Helvetica" w:hAnsi="Helvetica"/>
          <w:sz w:val="22"/>
          <w:szCs w:val="22"/>
        </w:rPr>
        <w:t xml:space="preserve"> </w:t>
      </w:r>
    </w:p>
    <w:p w14:paraId="26D80A41" w14:textId="6B72ADDB" w:rsidR="00BA5583" w:rsidRPr="00D3549C" w:rsidRDefault="00BA5583" w:rsidP="00DB471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6) Image the gel on the </w:t>
      </w:r>
      <w:proofErr w:type="spellStart"/>
      <w:r>
        <w:rPr>
          <w:rFonts w:ascii="Helvetica" w:hAnsi="Helvetica"/>
          <w:sz w:val="22"/>
          <w:szCs w:val="22"/>
        </w:rPr>
        <w:t>BioRad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GelDoc</w:t>
      </w:r>
      <w:proofErr w:type="spellEnd"/>
      <w:r>
        <w:rPr>
          <w:rFonts w:ascii="Helvetica" w:hAnsi="Helvetica"/>
          <w:sz w:val="22"/>
          <w:szCs w:val="22"/>
        </w:rPr>
        <w:t>.</w:t>
      </w:r>
    </w:p>
    <w:p w14:paraId="252008FB" w14:textId="77777777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59055C8C" w14:textId="77777777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3DBC5F1F" w14:textId="77777777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7E99F030" w14:textId="77777777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72A07006" w14:textId="77777777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0FF6897F" w14:textId="77777777" w:rsidR="00DB4717" w:rsidRPr="00D3549C" w:rsidRDefault="00DB4717" w:rsidP="00DB4717">
      <w:pPr>
        <w:rPr>
          <w:rFonts w:ascii="Helvetica" w:hAnsi="Helvetica"/>
          <w:sz w:val="22"/>
          <w:szCs w:val="22"/>
        </w:rPr>
      </w:pPr>
      <w:r w:rsidRPr="00D3549C">
        <w:rPr>
          <w:rFonts w:ascii="Helvetica" w:hAnsi="Helvetica"/>
          <w:b/>
          <w:bCs/>
          <w:sz w:val="22"/>
          <w:szCs w:val="22"/>
        </w:rPr>
        <w:t> </w:t>
      </w:r>
    </w:p>
    <w:p w14:paraId="0C0057B0" w14:textId="7D202F88" w:rsidR="00CA060B" w:rsidRPr="00D3549C" w:rsidRDefault="00CA060B">
      <w:pPr>
        <w:rPr>
          <w:rFonts w:ascii="Helvetica" w:hAnsi="Helvetica"/>
          <w:sz w:val="22"/>
          <w:szCs w:val="22"/>
        </w:rPr>
      </w:pPr>
    </w:p>
    <w:sectPr w:rsidR="00CA060B" w:rsidRPr="00D354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D85DD" w14:textId="77777777" w:rsidR="00EC389F" w:rsidRDefault="00EC389F" w:rsidP="00E6339B">
      <w:pPr>
        <w:spacing w:after="0" w:line="240" w:lineRule="auto"/>
      </w:pPr>
      <w:r>
        <w:separator/>
      </w:r>
    </w:p>
  </w:endnote>
  <w:endnote w:type="continuationSeparator" w:id="0">
    <w:p w14:paraId="2923EB4B" w14:textId="77777777" w:rsidR="00EC389F" w:rsidRDefault="00EC389F" w:rsidP="00E6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4DD38" w14:textId="77777777" w:rsidR="00EC389F" w:rsidRDefault="00EC389F" w:rsidP="00E6339B">
      <w:pPr>
        <w:spacing w:after="0" w:line="240" w:lineRule="auto"/>
      </w:pPr>
      <w:r>
        <w:separator/>
      </w:r>
    </w:p>
  </w:footnote>
  <w:footnote w:type="continuationSeparator" w:id="0">
    <w:p w14:paraId="7A4F75D3" w14:textId="77777777" w:rsidR="00EC389F" w:rsidRDefault="00EC389F" w:rsidP="00E6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94A8D" w14:textId="0247996F" w:rsidR="00E6339B" w:rsidRDefault="00D3549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3A31"/>
    <w:multiLevelType w:val="hybridMultilevel"/>
    <w:tmpl w:val="5002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063E"/>
    <w:multiLevelType w:val="hybridMultilevel"/>
    <w:tmpl w:val="AA5E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7770"/>
    <w:multiLevelType w:val="hybridMultilevel"/>
    <w:tmpl w:val="F1701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0A56"/>
    <w:multiLevelType w:val="hybridMultilevel"/>
    <w:tmpl w:val="AFE45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77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1C4367"/>
    <w:multiLevelType w:val="hybridMultilevel"/>
    <w:tmpl w:val="36189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1074">
    <w:abstractNumId w:val="4"/>
  </w:num>
  <w:num w:numId="2" w16cid:durableId="791677143">
    <w:abstractNumId w:val="3"/>
  </w:num>
  <w:num w:numId="3" w16cid:durableId="449202083">
    <w:abstractNumId w:val="2"/>
  </w:num>
  <w:num w:numId="4" w16cid:durableId="1480196481">
    <w:abstractNumId w:val="1"/>
  </w:num>
  <w:num w:numId="5" w16cid:durableId="603194921">
    <w:abstractNumId w:val="0"/>
  </w:num>
  <w:num w:numId="6" w16cid:durableId="2105412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9B"/>
    <w:rsid w:val="000037B4"/>
    <w:rsid w:val="0010340B"/>
    <w:rsid w:val="001A55E2"/>
    <w:rsid w:val="00217BE8"/>
    <w:rsid w:val="004E21A3"/>
    <w:rsid w:val="005F1D67"/>
    <w:rsid w:val="00683019"/>
    <w:rsid w:val="006D3156"/>
    <w:rsid w:val="006D6F5E"/>
    <w:rsid w:val="00772961"/>
    <w:rsid w:val="007F76B1"/>
    <w:rsid w:val="008B2D07"/>
    <w:rsid w:val="00962707"/>
    <w:rsid w:val="009A0A7A"/>
    <w:rsid w:val="009D5018"/>
    <w:rsid w:val="00AD2B5F"/>
    <w:rsid w:val="00BA5583"/>
    <w:rsid w:val="00C27E18"/>
    <w:rsid w:val="00CA060B"/>
    <w:rsid w:val="00CD5FBF"/>
    <w:rsid w:val="00D3549C"/>
    <w:rsid w:val="00D508D4"/>
    <w:rsid w:val="00DB4717"/>
    <w:rsid w:val="00E6339B"/>
    <w:rsid w:val="00E91A5A"/>
    <w:rsid w:val="00EC389F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8E08"/>
  <w15:chartTrackingRefBased/>
  <w15:docId w15:val="{E182DA7B-061C-4B18-A129-999B2532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17"/>
  </w:style>
  <w:style w:type="paragraph" w:styleId="Heading1">
    <w:name w:val="heading 1"/>
    <w:basedOn w:val="Normal"/>
    <w:next w:val="Normal"/>
    <w:link w:val="Heading1Char"/>
    <w:uiPriority w:val="9"/>
    <w:qFormat/>
    <w:rsid w:val="00E6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39B"/>
  </w:style>
  <w:style w:type="paragraph" w:styleId="Footer">
    <w:name w:val="footer"/>
    <w:basedOn w:val="Normal"/>
    <w:link w:val="FooterChar"/>
    <w:uiPriority w:val="99"/>
    <w:unhideWhenUsed/>
    <w:rsid w:val="00E6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Green</dc:creator>
  <cp:keywords/>
  <dc:description/>
  <cp:lastModifiedBy>Stenglein,Mark</cp:lastModifiedBy>
  <cp:revision>4</cp:revision>
  <dcterms:created xsi:type="dcterms:W3CDTF">2025-05-06T16:48:00Z</dcterms:created>
  <dcterms:modified xsi:type="dcterms:W3CDTF">2025-10-01T19:37:00Z</dcterms:modified>
</cp:coreProperties>
</file>