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Travler Week 7: Brand Positioning &amp; Partnerships</w:t>
      </w:r>
    </w:p>
    <w:p>
      <w:pPr>
        <w:pStyle w:val="Heading1"/>
      </w:pPr>
      <w:r>
        <w:t>Task 1: Positioning Gaps</w:t>
      </w:r>
    </w:p>
    <w:p>
      <w:r>
        <w:t>Based on the brand perception and competitor data, three gaps stand out in how Travler is currently perceived:</w:t>
      </w:r>
    </w:p>
    <w:p>
      <w:pPr>
        <w:pStyle w:val="ListBullet"/>
      </w:pPr>
      <w:r>
        <w:rPr>
          <w:b/>
        </w:rPr>
        <w:t xml:space="preserve">Trust deficit vs. traditional channels (gap -2). </w:t>
      </w:r>
      <w:r>
        <w:t>Travler scores 3/5 on trust against 5/5 for bus operators and station agents. Customers still see direct operators and in-person agents as safer, particularly on familiar routes, which slows adoption despite the platform working well.</w:t>
      </w:r>
    </w:p>
    <w:p>
      <w:pPr>
        <w:pStyle w:val="ListBullet"/>
      </w:pPr>
      <w:r>
        <w:rPr>
          <w:b/>
        </w:rPr>
        <w:t xml:space="preserve">Low brand recognition (gap -2). </w:t>
      </w:r>
      <w:r>
        <w:t>Travler scores 2/5 on brand recognition vs. 4/5 for top competitors. The brand is functionally capable but not yet top-of-mind, so customers default to operators or aggregators they already know.</w:t>
      </w:r>
    </w:p>
    <w:p>
      <w:pPr>
        <w:pStyle w:val="ListBullet"/>
      </w:pPr>
      <w:r>
        <w:rPr>
          <w:b/>
        </w:rPr>
        <w:t xml:space="preserve">Weak price-value perception (gap -1). </w:t>
      </w:r>
      <w:r>
        <w:t>Discount-led players such as QuickTicket KE are seen as cheaper, even where Travler is competitive. Travler is not clearly communicating value, leaving room for price-led rivals to define the conversation.</w:t>
      </w:r>
    </w:p>
    <w:p>
      <w:r>
        <w:t>Underlying these gaps is a messaging issue: Travler talks about convenience, which competitors now match. Its real advantage — the widest route and operator comparison (4/5 vs. 3/5) — is under-communicated, so the brand is not yet associated with a distinctive, ownable benefit.</w:t>
      </w:r>
    </w:p>
    <w:p>
      <w:pPr>
        <w:pStyle w:val="Heading1"/>
      </w:pPr>
      <w:r>
        <w:t>Task 2: Positioning Statement</w:t>
      </w:r>
    </w:p>
    <w:p>
      <w:r>
        <w:rPr>
          <w:b/>
        </w:rPr>
        <w:t xml:space="preserve">Positioning direction: </w:t>
      </w:r>
      <w:r>
        <w:t>Travler is the trusted route-comparison platform for everyday travellers — the easiest way to compare verified bus operators, prices and schedules in one place, and book the right trip with confidence.</w:t>
      </w:r>
    </w:p>
    <w:p>
      <w:r>
        <w:t>This shifts Travler from a generic “convenient booking app” to owning a specific, defensible space: trusted comparison across operators. It directly leverages the route-variety strength (+1), counters the trust gap by emphasising verified operators, and differentiates from single-operator sites, discount aggregators and offline agents.</w:t>
      </w:r>
    </w:p>
    <w:p>
      <w:pPr>
        <w:pStyle w:val="Heading1"/>
      </w:pPr>
      <w:r>
        <w:t>Task 3: Partnership Opportunities</w:t>
      </w:r>
    </w:p>
    <w:p>
      <w:pPr>
        <w:pStyle w:val="ListBullet"/>
      </w:pPr>
      <w:r>
        <w:rPr>
          <w:b/>
        </w:rPr>
        <w:t xml:space="preserve">1. Bus operator co-marketing (KES 120,000 — High reach, High alignment). </w:t>
      </w:r>
      <w:r>
        <w:t xml:space="preserve">Joint campaigns with established bus operators where Travler is promoted on operator channels (ticket counters, buses, social pages) and operators are featured as “verified partners” on Travler. </w:t>
      </w:r>
    </w:p>
    <w:p>
      <w:r>
        <w:rPr>
          <w:b/>
        </w:rPr>
        <w:t xml:space="preserve">Value: </w:t>
      </w:r>
      <w:r>
        <w:t>Directly closes the trust gap (-2) by borrowing operator credibility, reinforces the route-comparison positioning, and exposes Travler to high-intent travellers already at the point of booking. Strong brand alignment because both parties sell the same journey.</w:t>
      </w:r>
    </w:p>
    <w:p>
      <w:pPr>
        <w:pStyle w:val="ListBullet"/>
      </w:pPr>
      <w:r>
        <w:rPr>
          <w:b/>
        </w:rPr>
        <w:t xml:space="preserve">2. University travel clubs (KES 80,000 — Medium reach, High alignment). </w:t>
      </w:r>
      <w:r>
        <w:t xml:space="preserve">Partner with student travel clubs and SRCs across key campuses for branded route guides, term-break booking drives, referral codes and on-campus activations. </w:t>
      </w:r>
    </w:p>
    <w:p>
      <w:r>
        <w:rPr>
          <w:b/>
        </w:rPr>
        <w:t xml:space="preserve">Value: </w:t>
      </w:r>
      <w:r>
        <w:t>Builds brand recognition (gap -2) with a digitally native, frequent-travel segment at low cost. Students are repeat users on intercity routes and become long-term advocates, supporting awareness now and loyalty later.</w:t>
      </w:r>
    </w:p>
    <w:p>
      <w:pPr>
        <w:pStyle w:val="Heading1"/>
      </w:pPr>
      <w:r>
        <w:t>Task 4: Partnership Prioritisation</w:t>
      </w:r>
    </w:p>
    <w:p>
      <w:r>
        <w:rPr>
          <w:b/>
        </w:rPr>
        <w:t xml:space="preserve">Prioritise: Bus operator co-marketing (KES 120,000). </w:t>
      </w:r>
      <w:r>
        <w:t>It addresses the trust gap (-2) at the broadest reach — all customer segments — rather than spending KES 80,000 on a university programme limited to students (0–1.5% historical conversion). Associating Travler with operators customers already trust reinforces the route-comparison positioning. Phase 1 (Months 1–3): launch bus operator co-marketing on 2–3 key routes. Phase 2 (Months 4–6): add university programme for awareness-building, using credibility from operator deals to strengthen activation.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