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Travler Week 6: Customer Retention Strategy</w:t>
      </w:r>
    </w:p>
    <w:p>
      <w:pPr>
        <w:pStyle w:val="Heading1"/>
      </w:pPr>
      <w:r>
        <w:t>Task 1</w:t>
      </w:r>
    </w:p>
    <w:p>
      <w:pPr>
        <w:pStyle w:val="ListBullet"/>
      </w:pPr>
      <w:r>
        <w:rPr>
          <w:b/>
        </w:rPr>
        <w:t xml:space="preserve">High Engagement (Active): </w:t>
      </w:r>
      <w:r>
        <w:t>Business Travellers and Young Professionals.</w:t>
        <w:br/>
      </w:r>
      <w:r>
        <w:rPr>
          <w:i/>
        </w:rPr>
        <w:t xml:space="preserve">Behavior: </w:t>
      </w:r>
      <w:r>
        <w:t>High booking frequency (3–8 trips) with short intervals (5–15 days).</w:t>
        <w:br/>
      </w:r>
      <w:r>
        <w:rPr>
          <w:i/>
        </w:rPr>
        <w:t xml:space="preserve">Engagement: </w:t>
      </w:r>
      <w:r>
        <w:t>Highly responsive, showing open rates up to 40% for morning communications.</w:t>
      </w:r>
    </w:p>
    <w:p>
      <w:pPr>
        <w:pStyle w:val="ListBullet"/>
      </w:pPr>
      <w:r>
        <w:rPr>
          <w:b/>
        </w:rPr>
        <w:t xml:space="preserve">Medium Engagement (At-Risk): </w:t>
      </w:r>
      <w:r>
        <w:t>Leisure Travellers and Families.</w:t>
        <w:br/>
      </w:r>
      <w:r>
        <w:rPr>
          <w:i/>
        </w:rPr>
        <w:t xml:space="preserve">Behavior: </w:t>
      </w:r>
      <w:r>
        <w:t>Inconsistent usage; typically 2–3 bookings, but inactive for the last 20–30 days.</w:t>
        <w:br/>
      </w:r>
      <w:r>
        <w:rPr>
          <w:i/>
        </w:rPr>
        <w:t xml:space="preserve">Engagement: </w:t>
      </w:r>
      <w:r>
        <w:t>Moderate responsiveness (20–30% open rates) during afternoon hours.</w:t>
      </w:r>
    </w:p>
    <w:p>
      <w:pPr>
        <w:pStyle w:val="ListBullet"/>
      </w:pPr>
      <w:r>
        <w:rPr>
          <w:b/>
        </w:rPr>
        <w:t xml:space="preserve">Low Engagement (Inactive): </w:t>
      </w:r>
      <w:r>
        <w:t>Students.</w:t>
        <w:br/>
      </w:r>
      <w:r>
        <w:rPr>
          <w:i/>
        </w:rPr>
        <w:t xml:space="preserve">Behavior: </w:t>
      </w:r>
      <w:r>
        <w:t>Single-use customers who have remained inactive for 45–90 days.</w:t>
        <w:br/>
      </w:r>
      <w:r>
        <w:rPr>
          <w:i/>
        </w:rPr>
        <w:t xml:space="preserve">Engagement: </w:t>
      </w:r>
      <w:r>
        <w:t>Minimal interaction (8–12% open rates), peaking slightly in the evening.</w:t>
      </w:r>
    </w:p>
    <w:p>
      <w:pPr>
        <w:pStyle w:val="Heading1"/>
      </w:pPr>
      <w:r>
        <w:t>Task 2</w:t>
      </w:r>
    </w:p>
    <w:p>
      <w:pPr>
        <w:pStyle w:val="ListBullet"/>
      </w:pPr>
      <w:r>
        <w:rPr>
          <w:b/>
        </w:rPr>
        <w:t>Campaign 1: Semester Break Travel Guide</w:t>
        <w:br/>
      </w:r>
      <w:r>
        <w:rPr>
          <w:b/>
        </w:rPr>
        <w:t xml:space="preserve">Target Segment: </w:t>
      </w:r>
      <w:r>
        <w:t>Inactive (Students)</w:t>
        <w:br/>
      </w:r>
      <w:r>
        <w:rPr>
          <w:b/>
        </w:rPr>
        <w:t xml:space="preserve">Objective: </w:t>
      </w:r>
      <w:r>
        <w:t>Drive the critical second booking.</w:t>
        <w:br/>
      </w:r>
      <w:r>
        <w:rPr>
          <w:b/>
        </w:rPr>
        <w:t xml:space="preserve">Focus: </w:t>
      </w:r>
      <w:r>
        <w:t>Sent during evening hours, this campaign highlights curated budget-friendly routes and 'student-exclusive off-peak fares' to address their documented price sensitivity without relying on generic mass-discounts.</w:t>
      </w:r>
    </w:p>
    <w:p>
      <w:pPr>
        <w:pStyle w:val="ListBullet"/>
      </w:pPr>
      <w:r>
        <w:rPr>
          <w:b/>
        </w:rPr>
        <w:t>Campaign 2: The Fast-Track Experience</w:t>
        <w:br/>
      </w:r>
      <w:r>
        <w:rPr>
          <w:b/>
        </w:rPr>
        <w:t xml:space="preserve">Target Segment: </w:t>
      </w:r>
      <w:r>
        <w:t>Active (Business Travellers)</w:t>
        <w:br/>
      </w:r>
      <w:r>
        <w:rPr>
          <w:b/>
        </w:rPr>
        <w:t xml:space="preserve">Objective: </w:t>
      </w:r>
      <w:r>
        <w:t>Reinforce loyalty and maximize lifetime value.</w:t>
        <w:br/>
      </w:r>
      <w:r>
        <w:rPr>
          <w:b/>
        </w:rPr>
        <w:t xml:space="preserve">Focus: </w:t>
      </w:r>
      <w:r>
        <w:t>Sent in the morning, the message introduces a new one-tap rebooking feature and priority support, directly appealing to their need for speed and convenience.</w:t>
      </w:r>
    </w:p>
    <w:p>
      <w:pPr>
        <w:pStyle w:val="Heading1"/>
      </w:pPr>
      <w:r>
        <w:t>Task 3</w:t>
      </w:r>
    </w:p>
    <w:p>
      <w:pPr>
        <w:pStyle w:val="Heading2"/>
      </w:pPr>
      <w:r>
        <w:t>Email 1: Inactive Segment (Students)</w:t>
      </w:r>
    </w:p>
    <w:p>
      <w:r>
        <w:rPr>
          <w:b/>
        </w:rPr>
        <w:t xml:space="preserve">Subject line: </w:t>
      </w:r>
      <w:r>
        <w:t>Unlock your exclusive student fares 🎒</w:t>
      </w:r>
    </w:p>
    <w:p>
      <w:r>
        <w:t>Core message:</w:t>
        <w:br/>
        <w:t>Hi [Name],</w:t>
        <w:br/>
        <w:t>It’s been a while since your last trip! We know student life is busy and budgets matter, so we’ve curated budget-friendly options just for you.</w:t>
        <w:br/>
        <w:br/>
        <w:t>We’ve unlocked exclusive student off-peak fares on your favourite routes. Whether you're heading home for the weekend or exploring a new city, we’ve got you covered with flexible booking options. Log in to explore your new student portal and start planning!</w:t>
      </w:r>
    </w:p>
    <w:p>
      <w:pPr>
        <w:pStyle w:val="Heading2"/>
      </w:pPr>
      <w:r>
        <w:t>Email 2: Active Segment (Business Travellers)</w:t>
      </w:r>
    </w:p>
    <w:p>
      <w:r>
        <w:rPr>
          <w:b/>
        </w:rPr>
        <w:t xml:space="preserve">Subject line: </w:t>
      </w:r>
      <w:r>
        <w:t>Streamline your upcoming work trips 🚀</w:t>
      </w:r>
    </w:p>
    <w:p>
      <w:r>
        <w:t>Core message:</w:t>
        <w:br/>
        <w:t>Hi [Name],</w:t>
        <w:br/>
        <w:t>We noticed you’ve been travelling frequently for work lately. Thank you for consistently choosing Travler!</w:t>
        <w:br/>
        <w:br/>
        <w:t>To make your busy schedule a little easier, we’ve introduced a one-tap rebooking feature for your frequent routes. Plus, as a top-tier traveller, you now have priority access to our dedicated support line.</w:t>
        <w:br/>
        <w:br/>
        <w:t>Book your next work trip in seconds and focus on what really matters. Safe travels!</w:t>
      </w:r>
    </w:p>
    <w:p>
      <w:pPr>
        <w:pStyle w:val="Heading1"/>
      </w:pPr>
      <w:r>
        <w:t>Task 4</w:t>
      </w:r>
    </w:p>
    <w:p>
      <w:pPr>
        <w:pStyle w:val="Heading2"/>
      </w:pPr>
      <w:r>
        <w:t>Encourage repeat bookings</w:t>
      </w:r>
    </w:p>
    <w:p>
      <w:r>
        <w:t>The approach targets specific barriers to re-booking. For Inactive segments (Students), providing exclusive off-peak fares addresses their price sensitivity, lowering the financial hurdle for a second booking. For Active segments (Business Travellers), introducing one-tap rebooking removes friction, transforming frequent travel from a chore into a seamless habit.</w:t>
      </w:r>
    </w:p>
    <w:p>
      <w:pPr>
        <w:pStyle w:val="Heading2"/>
      </w:pPr>
      <w:r>
        <w:t>Improve customer engagement</w:t>
      </w:r>
    </w:p>
    <w:p>
      <w:r>
        <w:t>Engagement improves when communication provides relevant value rather than generic noise. By sending At-Risk segments (Families) destination inspiration during afternoon planning phases—before they churn—we naturally capture their interest and keep Travler top-of-mind during their consideration phase.</w:t>
      </w:r>
    </w:p>
    <w:p>
      <w:pPr>
        <w:pStyle w:val="Heading2"/>
      </w:pPr>
      <w:r>
        <w:t>Refer to customer behaviour patterns</w:t>
      </w:r>
    </w:p>
    <w:p>
      <w:r>
        <w:t>These strategies are rooted in data. Students exhibit high price sensitivity and minimal engagement (8-12% open rates), requiring direct financial incentives. Conversely, Business Travellers book every 5-15 days and engage heavily (40% open rates). This proves they value speed and convenience over pricing. Aligning our messaging with these specific behaviors drives long-term retention.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