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2"/>
        <w:tblpPr w:leftFromText="141" w:rightFromText="141" w:vertAnchor="text" w:horzAnchor="margin" w:tblpXSpec="center" w:tblpY="563"/>
        <w:tblW w:w="1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  <w:gridCol w:w="280"/>
        <w:gridCol w:w="984"/>
        <w:gridCol w:w="984"/>
        <w:gridCol w:w="1129"/>
        <w:gridCol w:w="280"/>
        <w:gridCol w:w="983"/>
      </w:tblGrid>
      <w:tr w:rsidR="00BC5994" w:rsidRPr="007449FF" w14:paraId="4EE93205" w14:textId="77777777" w:rsidTr="00256B7B">
        <w:trPr>
          <w:trHeight w:val="158"/>
        </w:trPr>
        <w:tc>
          <w:tcPr>
            <w:tcW w:w="8160" w:type="dxa"/>
            <w:vMerge w:val="restart"/>
            <w:tcBorders>
              <w:top w:val="single" w:sz="4" w:space="0" w:color="auto"/>
            </w:tcBorders>
          </w:tcPr>
          <w:p w14:paraId="2B4D7647" w14:textId="65A4BDF1" w:rsidR="00BC5994" w:rsidRPr="007449FF" w:rsidRDefault="00BC5994" w:rsidP="009F18AE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67232B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Interventi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chirurgici </w:t>
            </w:r>
            <w:r w:rsidRPr="0067232B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e procedure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invasive</w:t>
            </w:r>
            <w:r w:rsidRPr="0067232B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(ICD-9-CM)</w:t>
            </w:r>
          </w:p>
        </w:tc>
        <w:tc>
          <w:tcPr>
            <w:tcW w:w="280" w:type="dxa"/>
            <w:tcBorders>
              <w:top w:val="single" w:sz="4" w:space="0" w:color="auto"/>
            </w:tcBorders>
            <w:vAlign w:val="center"/>
          </w:tcPr>
          <w:p w14:paraId="2487FCF0" w14:textId="77777777" w:rsidR="00BC5994" w:rsidRPr="007449FF" w:rsidRDefault="00BC5994" w:rsidP="00BC5994">
            <w:pPr>
              <w:suppressAutoHyphens/>
              <w:autoSpaceDN w:val="0"/>
              <w:spacing w:line="244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6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FF443B" w14:textId="0C9CE23A" w:rsidR="00BC5994" w:rsidRPr="007449FF" w:rsidRDefault="00BC5994" w:rsidP="00BC5994">
            <w:pPr>
              <w:suppressAutoHyphens/>
              <w:autoSpaceDN w:val="0"/>
              <w:spacing w:line="244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7449FF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</w:rPr>
              <w:t>Analisi</w:t>
            </w:r>
            <w:r w:rsidR="00256B7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56B7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</w:rPr>
              <w:t>uni</w:t>
            </w:r>
            <w:r w:rsidRPr="007449FF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</w:rPr>
              <w:t>variata</w:t>
            </w:r>
            <w:proofErr w:type="spellEnd"/>
          </w:p>
        </w:tc>
      </w:tr>
      <w:tr w:rsidR="00BC5994" w:rsidRPr="007449FF" w14:paraId="58B2DAD3" w14:textId="77777777" w:rsidTr="00256B7B">
        <w:trPr>
          <w:trHeight w:val="70"/>
        </w:trPr>
        <w:tc>
          <w:tcPr>
            <w:tcW w:w="8160" w:type="dxa"/>
            <w:vMerge/>
          </w:tcPr>
          <w:p w14:paraId="6330D88F" w14:textId="49C6AB41" w:rsidR="00BC5994" w:rsidRPr="007449FF" w:rsidRDefault="00BC5994" w:rsidP="00BC5994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80" w:type="dxa"/>
          </w:tcPr>
          <w:p w14:paraId="0CD36270" w14:textId="77777777" w:rsidR="00BC5994" w:rsidRPr="007449FF" w:rsidRDefault="00BC5994" w:rsidP="00BC5994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84" w:type="dxa"/>
          </w:tcPr>
          <w:p w14:paraId="24740ED3" w14:textId="77777777" w:rsidR="00BC5994" w:rsidRPr="007449FF" w:rsidRDefault="00BC5994" w:rsidP="00256B7B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7449FF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2113" w:type="dxa"/>
            <w:gridSpan w:val="2"/>
            <w:tcBorders>
              <w:bottom w:val="single" w:sz="4" w:space="0" w:color="auto"/>
            </w:tcBorders>
          </w:tcPr>
          <w:p w14:paraId="1369679B" w14:textId="77777777" w:rsidR="00BC5994" w:rsidRPr="007449FF" w:rsidRDefault="00BC5994" w:rsidP="00256B7B">
            <w:pPr>
              <w:suppressAutoHyphens/>
              <w:autoSpaceDN w:val="0"/>
              <w:spacing w:line="245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IC 95%</w:t>
            </w:r>
          </w:p>
        </w:tc>
        <w:tc>
          <w:tcPr>
            <w:tcW w:w="280" w:type="dxa"/>
            <w:tcBorders>
              <w:top w:val="single" w:sz="4" w:space="0" w:color="auto"/>
            </w:tcBorders>
          </w:tcPr>
          <w:p w14:paraId="4DB86C91" w14:textId="77777777" w:rsidR="00BC5994" w:rsidRPr="007449FF" w:rsidRDefault="00BC5994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83" w:type="dxa"/>
          </w:tcPr>
          <w:p w14:paraId="3729C68D" w14:textId="77777777" w:rsidR="00BC5994" w:rsidRPr="007449FF" w:rsidRDefault="00BC5994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7449FF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p</w:t>
            </w:r>
          </w:p>
        </w:tc>
      </w:tr>
      <w:tr w:rsidR="00BC5994" w:rsidRPr="007449FF" w14:paraId="6C590147" w14:textId="77777777" w:rsidTr="00690E5D">
        <w:trPr>
          <w:trHeight w:val="210"/>
        </w:trPr>
        <w:tc>
          <w:tcPr>
            <w:tcW w:w="8160" w:type="dxa"/>
            <w:vMerge/>
            <w:tcBorders>
              <w:bottom w:val="single" w:sz="4" w:space="0" w:color="auto"/>
            </w:tcBorders>
          </w:tcPr>
          <w:p w14:paraId="6081B50E" w14:textId="77777777" w:rsidR="00BC5994" w:rsidRPr="007449FF" w:rsidRDefault="00BC5994" w:rsidP="00BC5994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14:paraId="3F7F84BC" w14:textId="77777777" w:rsidR="00BC5994" w:rsidRPr="007449FF" w:rsidRDefault="00BC5994" w:rsidP="00BC5994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84" w:type="dxa"/>
            <w:tcBorders>
              <w:bottom w:val="single" w:sz="4" w:space="0" w:color="auto"/>
            </w:tcBorders>
          </w:tcPr>
          <w:p w14:paraId="1A13F8A4" w14:textId="77777777" w:rsidR="00BC5994" w:rsidRPr="007449FF" w:rsidRDefault="00BC5994" w:rsidP="00BC5994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</w:tcBorders>
          </w:tcPr>
          <w:p w14:paraId="0B3664FA" w14:textId="77777777" w:rsidR="00BC5994" w:rsidRPr="007449FF" w:rsidRDefault="00BC5994" w:rsidP="00256B7B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inferiore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</w:tcPr>
          <w:p w14:paraId="40CC838B" w14:textId="77777777" w:rsidR="00BC5994" w:rsidRPr="007449FF" w:rsidRDefault="00BC5994" w:rsidP="00256B7B">
            <w:pPr>
              <w:suppressAutoHyphens/>
              <w:autoSpaceDN w:val="0"/>
              <w:spacing w:line="244" w:lineRule="auto"/>
              <w:ind w:left="-31"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superiore</w:t>
            </w: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14:paraId="00DF323C" w14:textId="77777777" w:rsidR="00BC5994" w:rsidRPr="007449FF" w:rsidRDefault="00BC5994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83" w:type="dxa"/>
            <w:tcBorders>
              <w:bottom w:val="single" w:sz="4" w:space="0" w:color="auto"/>
            </w:tcBorders>
          </w:tcPr>
          <w:p w14:paraId="0D96C6E5" w14:textId="77777777" w:rsidR="00BC5994" w:rsidRPr="007449FF" w:rsidRDefault="00BC5994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45487" w:rsidRPr="007449FF" w14:paraId="733809D2" w14:textId="77777777" w:rsidTr="00690E5D">
        <w:trPr>
          <w:trHeight w:val="74"/>
        </w:trPr>
        <w:tc>
          <w:tcPr>
            <w:tcW w:w="8160" w:type="dxa"/>
            <w:tcBorders>
              <w:top w:val="single" w:sz="4" w:space="0" w:color="auto"/>
            </w:tcBorders>
            <w:vAlign w:val="center"/>
          </w:tcPr>
          <w:p w14:paraId="2D92EE14" w14:textId="24372DBB" w:rsidR="00845487" w:rsidRPr="007449FF" w:rsidRDefault="00845487" w:rsidP="00845487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1E3E39">
              <w:rPr>
                <w:rFonts w:ascii="Times New Roman" w:hAnsi="Times New Roman"/>
                <w:color w:val="000000"/>
                <w:sz w:val="20"/>
                <w:szCs w:val="20"/>
              </w:rPr>
              <w:t>Altro cateterismo venoso non classificato altrove (PICC/</w:t>
            </w:r>
            <w:proofErr w:type="spellStart"/>
            <w:r w:rsidRPr="001E3E39">
              <w:rPr>
                <w:rFonts w:ascii="Times New Roman" w:hAnsi="Times New Roman"/>
                <w:color w:val="000000"/>
                <w:sz w:val="20"/>
                <w:szCs w:val="20"/>
              </w:rPr>
              <w:t>Midline</w:t>
            </w:r>
            <w:proofErr w:type="spellEnd"/>
            <w:r w:rsidRPr="001E3E39">
              <w:rPr>
                <w:rFonts w:ascii="Times New Roman" w:hAnsi="Times New Roman"/>
                <w:color w:val="000000"/>
                <w:sz w:val="20"/>
                <w:szCs w:val="20"/>
              </w:rPr>
              <w:t>) (cod. 3893)</w:t>
            </w:r>
          </w:p>
        </w:tc>
        <w:tc>
          <w:tcPr>
            <w:tcW w:w="280" w:type="dxa"/>
            <w:tcBorders>
              <w:top w:val="single" w:sz="4" w:space="0" w:color="auto"/>
            </w:tcBorders>
          </w:tcPr>
          <w:p w14:paraId="4F1FEE3F" w14:textId="77777777" w:rsidR="00845487" w:rsidRPr="007449FF" w:rsidRDefault="00845487" w:rsidP="00845487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84" w:type="dxa"/>
            <w:tcBorders>
              <w:top w:val="single" w:sz="4" w:space="0" w:color="auto"/>
            </w:tcBorders>
            <w:vAlign w:val="center"/>
          </w:tcPr>
          <w:p w14:paraId="1703D842" w14:textId="78D877DA" w:rsidR="00845487" w:rsidRPr="00845487" w:rsidRDefault="00845487" w:rsidP="00256B7B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>7,76</w:t>
            </w:r>
          </w:p>
        </w:tc>
        <w:tc>
          <w:tcPr>
            <w:tcW w:w="984" w:type="dxa"/>
            <w:tcBorders>
              <w:top w:val="single" w:sz="4" w:space="0" w:color="auto"/>
            </w:tcBorders>
            <w:vAlign w:val="center"/>
          </w:tcPr>
          <w:p w14:paraId="098C08A3" w14:textId="3DF6BC97" w:rsidR="00845487" w:rsidRPr="00845487" w:rsidRDefault="00845487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5,85</w:t>
            </w:r>
          </w:p>
        </w:tc>
        <w:tc>
          <w:tcPr>
            <w:tcW w:w="1129" w:type="dxa"/>
            <w:tcBorders>
              <w:top w:val="single" w:sz="4" w:space="0" w:color="auto"/>
            </w:tcBorders>
            <w:vAlign w:val="center"/>
          </w:tcPr>
          <w:p w14:paraId="5C341294" w14:textId="4F8402A3" w:rsidR="00845487" w:rsidRPr="00845487" w:rsidRDefault="00845487" w:rsidP="00256B7B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10,29</w:t>
            </w:r>
          </w:p>
        </w:tc>
        <w:tc>
          <w:tcPr>
            <w:tcW w:w="280" w:type="dxa"/>
            <w:tcBorders>
              <w:top w:val="single" w:sz="4" w:space="0" w:color="auto"/>
            </w:tcBorders>
          </w:tcPr>
          <w:p w14:paraId="54B9AEE7" w14:textId="77777777" w:rsidR="00845487" w:rsidRPr="007449FF" w:rsidRDefault="00845487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83" w:type="dxa"/>
            <w:tcBorders>
              <w:top w:val="single" w:sz="4" w:space="0" w:color="auto"/>
            </w:tcBorders>
            <w:vAlign w:val="center"/>
          </w:tcPr>
          <w:p w14:paraId="7277A669" w14:textId="77777777" w:rsidR="00845487" w:rsidRPr="007449FF" w:rsidRDefault="00845487" w:rsidP="00256B7B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7449FF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  <w:t>&lt;0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  <w:t>,</w:t>
            </w:r>
            <w:r w:rsidRPr="007449FF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  <w:t>001</w:t>
            </w:r>
          </w:p>
        </w:tc>
      </w:tr>
      <w:tr w:rsidR="00845487" w:rsidRPr="007449FF" w14:paraId="4B71AF31" w14:textId="77777777" w:rsidTr="00690E5D">
        <w:trPr>
          <w:trHeight w:val="165"/>
        </w:trPr>
        <w:tc>
          <w:tcPr>
            <w:tcW w:w="8160" w:type="dxa"/>
            <w:vAlign w:val="center"/>
          </w:tcPr>
          <w:p w14:paraId="47DDAAE9" w14:textId="73E2377F" w:rsidR="00845487" w:rsidRPr="007449FF" w:rsidRDefault="00845487" w:rsidP="00845487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1E3E39">
              <w:rPr>
                <w:rFonts w:ascii="Times New Roman" w:hAnsi="Times New Roman"/>
                <w:color w:val="000000"/>
                <w:sz w:val="20"/>
                <w:szCs w:val="20"/>
              </w:rPr>
              <w:t>Monitoraggio della pressione venosa centrale (con inserimento) (cod. 8962)</w:t>
            </w:r>
          </w:p>
        </w:tc>
        <w:tc>
          <w:tcPr>
            <w:tcW w:w="280" w:type="dxa"/>
          </w:tcPr>
          <w:p w14:paraId="2F79700B" w14:textId="77777777" w:rsidR="00845487" w:rsidRPr="007449FF" w:rsidRDefault="00845487" w:rsidP="00845487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84" w:type="dxa"/>
            <w:vAlign w:val="center"/>
          </w:tcPr>
          <w:p w14:paraId="60CC262B" w14:textId="61DEAC48" w:rsidR="00845487" w:rsidRPr="00845487" w:rsidRDefault="00845487" w:rsidP="00256B7B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b/>
                <w:bCs/>
                <w:color w:val="010205"/>
                <w:sz w:val="20"/>
                <w:szCs w:val="20"/>
              </w:rPr>
              <w:t>11,27</w:t>
            </w:r>
          </w:p>
        </w:tc>
        <w:tc>
          <w:tcPr>
            <w:tcW w:w="984" w:type="dxa"/>
            <w:vAlign w:val="center"/>
          </w:tcPr>
          <w:p w14:paraId="12E1271A" w14:textId="0A1939C8" w:rsidR="00845487" w:rsidRPr="00845487" w:rsidRDefault="00845487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5,51</w:t>
            </w:r>
          </w:p>
        </w:tc>
        <w:tc>
          <w:tcPr>
            <w:tcW w:w="1129" w:type="dxa"/>
            <w:vAlign w:val="center"/>
          </w:tcPr>
          <w:p w14:paraId="62A5BE00" w14:textId="621A113D" w:rsidR="00845487" w:rsidRPr="00845487" w:rsidRDefault="00845487" w:rsidP="00256B7B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23,04</w:t>
            </w:r>
          </w:p>
        </w:tc>
        <w:tc>
          <w:tcPr>
            <w:tcW w:w="280" w:type="dxa"/>
          </w:tcPr>
          <w:p w14:paraId="0B76F0A0" w14:textId="77777777" w:rsidR="00845487" w:rsidRPr="007449FF" w:rsidRDefault="00845487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83" w:type="dxa"/>
            <w:vAlign w:val="center"/>
          </w:tcPr>
          <w:p w14:paraId="6CF9EFCE" w14:textId="238D0600" w:rsidR="00845487" w:rsidRPr="007449FF" w:rsidRDefault="00845487" w:rsidP="00256B7B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7E094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  <w:t>&lt;0,001</w:t>
            </w:r>
          </w:p>
        </w:tc>
      </w:tr>
      <w:tr w:rsidR="00845487" w:rsidRPr="007449FF" w14:paraId="17BC6576" w14:textId="77777777" w:rsidTr="00690E5D">
        <w:trPr>
          <w:trHeight w:val="84"/>
        </w:trPr>
        <w:tc>
          <w:tcPr>
            <w:tcW w:w="8160" w:type="dxa"/>
            <w:vAlign w:val="center"/>
          </w:tcPr>
          <w:p w14:paraId="635AC04B" w14:textId="4877F7CD" w:rsidR="00845487" w:rsidRPr="007449FF" w:rsidRDefault="00845487" w:rsidP="00845487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1E3E39">
              <w:rPr>
                <w:rFonts w:ascii="Times New Roman" w:hAnsi="Times New Roman"/>
                <w:color w:val="000000"/>
                <w:sz w:val="20"/>
                <w:szCs w:val="20"/>
              </w:rPr>
              <w:t>Cateterismo venoso per dialisi renale (cod. 3895)</w:t>
            </w:r>
          </w:p>
        </w:tc>
        <w:tc>
          <w:tcPr>
            <w:tcW w:w="280" w:type="dxa"/>
          </w:tcPr>
          <w:p w14:paraId="15F5F34E" w14:textId="77777777" w:rsidR="00845487" w:rsidRPr="007449FF" w:rsidRDefault="00845487" w:rsidP="00845487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84" w:type="dxa"/>
            <w:vAlign w:val="center"/>
          </w:tcPr>
          <w:p w14:paraId="1783BD52" w14:textId="2C7CF13F" w:rsidR="00845487" w:rsidRPr="00845487" w:rsidRDefault="00845487" w:rsidP="00256B7B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b/>
                <w:bCs/>
                <w:color w:val="010205"/>
                <w:sz w:val="20"/>
                <w:szCs w:val="20"/>
              </w:rPr>
              <w:t>8,91</w:t>
            </w:r>
          </w:p>
        </w:tc>
        <w:tc>
          <w:tcPr>
            <w:tcW w:w="984" w:type="dxa"/>
            <w:vAlign w:val="center"/>
          </w:tcPr>
          <w:p w14:paraId="3402BF4B" w14:textId="3B9A33DF" w:rsidR="00845487" w:rsidRPr="00845487" w:rsidRDefault="00845487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4,98</w:t>
            </w:r>
          </w:p>
        </w:tc>
        <w:tc>
          <w:tcPr>
            <w:tcW w:w="1129" w:type="dxa"/>
            <w:vAlign w:val="center"/>
          </w:tcPr>
          <w:p w14:paraId="6871652E" w14:textId="0BAD4646" w:rsidR="00845487" w:rsidRPr="00845487" w:rsidRDefault="00845487" w:rsidP="00256B7B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15,93</w:t>
            </w:r>
          </w:p>
        </w:tc>
        <w:tc>
          <w:tcPr>
            <w:tcW w:w="280" w:type="dxa"/>
          </w:tcPr>
          <w:p w14:paraId="614373BF" w14:textId="77777777" w:rsidR="00845487" w:rsidRPr="007449FF" w:rsidRDefault="00845487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83" w:type="dxa"/>
            <w:vAlign w:val="center"/>
          </w:tcPr>
          <w:p w14:paraId="73BC3EA6" w14:textId="742BFA0D" w:rsidR="00845487" w:rsidRPr="007449FF" w:rsidRDefault="00845487" w:rsidP="00256B7B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7E094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  <w:t>&lt;0,001</w:t>
            </w:r>
          </w:p>
        </w:tc>
      </w:tr>
      <w:tr w:rsidR="00845487" w:rsidRPr="007449FF" w14:paraId="23B79BF7" w14:textId="77777777" w:rsidTr="00690E5D">
        <w:trPr>
          <w:trHeight w:val="84"/>
        </w:trPr>
        <w:tc>
          <w:tcPr>
            <w:tcW w:w="8160" w:type="dxa"/>
            <w:vAlign w:val="center"/>
          </w:tcPr>
          <w:p w14:paraId="318D1CC9" w14:textId="3D6A4645" w:rsidR="00845487" w:rsidRPr="007449FF" w:rsidRDefault="00845487" w:rsidP="00845487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1E3E39">
              <w:rPr>
                <w:rFonts w:ascii="Times New Roman" w:hAnsi="Times New Roman"/>
                <w:color w:val="000000"/>
                <w:sz w:val="20"/>
                <w:szCs w:val="20"/>
              </w:rPr>
              <w:t>Monitoraggio della pressione in arteria polmonare (cod. 8964)</w:t>
            </w:r>
          </w:p>
        </w:tc>
        <w:tc>
          <w:tcPr>
            <w:tcW w:w="280" w:type="dxa"/>
          </w:tcPr>
          <w:p w14:paraId="633FFF4D" w14:textId="77777777" w:rsidR="00845487" w:rsidRPr="007449FF" w:rsidRDefault="00845487" w:rsidP="00845487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84" w:type="dxa"/>
            <w:vAlign w:val="center"/>
          </w:tcPr>
          <w:p w14:paraId="29320803" w14:textId="35BDD8B9" w:rsidR="00845487" w:rsidRPr="00845487" w:rsidRDefault="00845487" w:rsidP="00256B7B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b/>
                <w:bCs/>
                <w:color w:val="010205"/>
                <w:sz w:val="20"/>
                <w:szCs w:val="20"/>
              </w:rPr>
              <w:t>10,08</w:t>
            </w:r>
          </w:p>
        </w:tc>
        <w:tc>
          <w:tcPr>
            <w:tcW w:w="984" w:type="dxa"/>
            <w:vAlign w:val="center"/>
          </w:tcPr>
          <w:p w14:paraId="7F6A2929" w14:textId="7D226B32" w:rsidR="00845487" w:rsidRPr="00845487" w:rsidRDefault="00845487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2,70</w:t>
            </w:r>
          </w:p>
        </w:tc>
        <w:tc>
          <w:tcPr>
            <w:tcW w:w="1129" w:type="dxa"/>
            <w:vAlign w:val="center"/>
          </w:tcPr>
          <w:p w14:paraId="26BA1470" w14:textId="7C36FA72" w:rsidR="00845487" w:rsidRPr="00845487" w:rsidRDefault="00845487" w:rsidP="00256B7B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37,59</w:t>
            </w:r>
          </w:p>
        </w:tc>
        <w:tc>
          <w:tcPr>
            <w:tcW w:w="280" w:type="dxa"/>
          </w:tcPr>
          <w:p w14:paraId="4BAEE0FB" w14:textId="77777777" w:rsidR="00845487" w:rsidRPr="007449FF" w:rsidRDefault="00845487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83" w:type="dxa"/>
            <w:vAlign w:val="center"/>
          </w:tcPr>
          <w:p w14:paraId="0EF9E44A" w14:textId="61D3473B" w:rsidR="00845487" w:rsidRPr="007449FF" w:rsidRDefault="00845487" w:rsidP="00256B7B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  <w:t>=</w:t>
            </w:r>
            <w:r w:rsidRPr="007E094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  <w:t>0,001</w:t>
            </w:r>
          </w:p>
        </w:tc>
      </w:tr>
      <w:tr w:rsidR="00845487" w:rsidRPr="007449FF" w14:paraId="48EE69FF" w14:textId="77777777" w:rsidTr="00690E5D">
        <w:trPr>
          <w:trHeight w:val="84"/>
        </w:trPr>
        <w:tc>
          <w:tcPr>
            <w:tcW w:w="8160" w:type="dxa"/>
            <w:vAlign w:val="center"/>
          </w:tcPr>
          <w:p w14:paraId="55E7053B" w14:textId="311693E4" w:rsidR="00845487" w:rsidRPr="007449FF" w:rsidRDefault="00845487" w:rsidP="00845487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1E3E39">
              <w:rPr>
                <w:rFonts w:ascii="Times New Roman" w:hAnsi="Times New Roman"/>
                <w:color w:val="000000"/>
                <w:sz w:val="20"/>
                <w:szCs w:val="20"/>
              </w:rPr>
              <w:t>Cateterismo arterioso (cod. 3891)</w:t>
            </w:r>
          </w:p>
        </w:tc>
        <w:tc>
          <w:tcPr>
            <w:tcW w:w="280" w:type="dxa"/>
          </w:tcPr>
          <w:p w14:paraId="79EEB127" w14:textId="77777777" w:rsidR="00845487" w:rsidRPr="007449FF" w:rsidRDefault="00845487" w:rsidP="00845487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84" w:type="dxa"/>
            <w:vAlign w:val="center"/>
          </w:tcPr>
          <w:p w14:paraId="550F1689" w14:textId="0C7FB1AB" w:rsidR="00845487" w:rsidRPr="00845487" w:rsidRDefault="00845487" w:rsidP="00256B7B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b/>
                <w:bCs/>
                <w:color w:val="010205"/>
                <w:sz w:val="20"/>
                <w:szCs w:val="20"/>
              </w:rPr>
              <w:t>0,26</w:t>
            </w:r>
          </w:p>
        </w:tc>
        <w:tc>
          <w:tcPr>
            <w:tcW w:w="984" w:type="dxa"/>
            <w:vAlign w:val="center"/>
          </w:tcPr>
          <w:p w14:paraId="3EE058DE" w14:textId="4DFA77A0" w:rsidR="00845487" w:rsidRPr="00845487" w:rsidRDefault="00845487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0,10</w:t>
            </w:r>
          </w:p>
        </w:tc>
        <w:tc>
          <w:tcPr>
            <w:tcW w:w="1129" w:type="dxa"/>
            <w:vAlign w:val="center"/>
          </w:tcPr>
          <w:p w14:paraId="3FBE00FC" w14:textId="5964628D" w:rsidR="00845487" w:rsidRPr="00845487" w:rsidRDefault="00845487" w:rsidP="00256B7B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0,70</w:t>
            </w:r>
          </w:p>
        </w:tc>
        <w:tc>
          <w:tcPr>
            <w:tcW w:w="280" w:type="dxa"/>
          </w:tcPr>
          <w:p w14:paraId="77389032" w14:textId="77777777" w:rsidR="00845487" w:rsidRPr="007449FF" w:rsidRDefault="00845487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83" w:type="dxa"/>
            <w:vAlign w:val="center"/>
          </w:tcPr>
          <w:p w14:paraId="5000C766" w14:textId="0149C109" w:rsidR="00845487" w:rsidRPr="007449FF" w:rsidRDefault="00845487" w:rsidP="00256B7B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  <w:t>=0,008</w:t>
            </w:r>
          </w:p>
        </w:tc>
      </w:tr>
      <w:tr w:rsidR="00845487" w:rsidRPr="007449FF" w14:paraId="55CB60EB" w14:textId="77777777" w:rsidTr="00690E5D">
        <w:trPr>
          <w:trHeight w:val="84"/>
        </w:trPr>
        <w:tc>
          <w:tcPr>
            <w:tcW w:w="8160" w:type="dxa"/>
            <w:vAlign w:val="center"/>
          </w:tcPr>
          <w:p w14:paraId="7D654296" w14:textId="4A346EF7" w:rsidR="00845487" w:rsidRPr="007449FF" w:rsidRDefault="00845487" w:rsidP="00845487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1E3E3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Preparazione di vena per </w:t>
            </w:r>
            <w:proofErr w:type="spellStart"/>
            <w:r w:rsidRPr="001E3E39">
              <w:rPr>
                <w:rFonts w:ascii="Times New Roman" w:hAnsi="Times New Roman"/>
                <w:color w:val="000000"/>
                <w:sz w:val="20"/>
                <w:szCs w:val="20"/>
              </w:rPr>
              <w:t>incannulamento</w:t>
            </w:r>
            <w:proofErr w:type="spellEnd"/>
            <w:r w:rsidRPr="001E3E3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(cod. 3894)</w:t>
            </w:r>
          </w:p>
        </w:tc>
        <w:tc>
          <w:tcPr>
            <w:tcW w:w="280" w:type="dxa"/>
          </w:tcPr>
          <w:p w14:paraId="505A938F" w14:textId="77777777" w:rsidR="00845487" w:rsidRPr="007449FF" w:rsidRDefault="00845487" w:rsidP="00845487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84" w:type="dxa"/>
            <w:vAlign w:val="center"/>
          </w:tcPr>
          <w:p w14:paraId="3DDBAEDD" w14:textId="6D136A20" w:rsidR="00845487" w:rsidRPr="00845487" w:rsidRDefault="00845487" w:rsidP="00256B7B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b/>
                <w:bCs/>
                <w:color w:val="010205"/>
                <w:sz w:val="20"/>
                <w:szCs w:val="20"/>
              </w:rPr>
              <w:t>16,10</w:t>
            </w:r>
          </w:p>
        </w:tc>
        <w:tc>
          <w:tcPr>
            <w:tcW w:w="984" w:type="dxa"/>
            <w:vAlign w:val="center"/>
          </w:tcPr>
          <w:p w14:paraId="2FD02CED" w14:textId="24A74B5E" w:rsidR="00845487" w:rsidRPr="00845487" w:rsidRDefault="00845487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1,46</w:t>
            </w:r>
          </w:p>
        </w:tc>
        <w:tc>
          <w:tcPr>
            <w:tcW w:w="1129" w:type="dxa"/>
            <w:vAlign w:val="center"/>
          </w:tcPr>
          <w:p w14:paraId="6058555D" w14:textId="2F687187" w:rsidR="00845487" w:rsidRPr="00845487" w:rsidRDefault="00845487" w:rsidP="00256B7B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177,65</w:t>
            </w:r>
          </w:p>
        </w:tc>
        <w:tc>
          <w:tcPr>
            <w:tcW w:w="280" w:type="dxa"/>
          </w:tcPr>
          <w:p w14:paraId="37CFC5C0" w14:textId="77777777" w:rsidR="00845487" w:rsidRPr="007449FF" w:rsidRDefault="00845487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83" w:type="dxa"/>
            <w:vAlign w:val="center"/>
          </w:tcPr>
          <w:p w14:paraId="38E21EFB" w14:textId="028DDBBC" w:rsidR="00845487" w:rsidRPr="007449FF" w:rsidRDefault="00845487" w:rsidP="00256B7B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  <w:t>=</w:t>
            </w:r>
            <w:r w:rsidRPr="007E094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  <w:t>0,0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  <w:t>23</w:t>
            </w:r>
          </w:p>
        </w:tc>
      </w:tr>
      <w:tr w:rsidR="00845487" w:rsidRPr="007449FF" w14:paraId="427B6CBC" w14:textId="77777777" w:rsidTr="00690E5D">
        <w:trPr>
          <w:trHeight w:val="84"/>
        </w:trPr>
        <w:tc>
          <w:tcPr>
            <w:tcW w:w="8160" w:type="dxa"/>
            <w:vAlign w:val="center"/>
          </w:tcPr>
          <w:p w14:paraId="3BCF5CF7" w14:textId="5891CB1A" w:rsidR="00845487" w:rsidRPr="007449FF" w:rsidRDefault="00845487" w:rsidP="00845487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E3E39">
              <w:rPr>
                <w:rFonts w:ascii="Times New Roman" w:hAnsi="Times New Roman"/>
                <w:color w:val="000000"/>
                <w:sz w:val="20"/>
                <w:szCs w:val="20"/>
              </w:rPr>
              <w:t>Inserzione di dispositivo di accesso vascolare totalmente impiantabile (Port-a-</w:t>
            </w:r>
            <w:proofErr w:type="spellStart"/>
            <w:r w:rsidRPr="001E3E39">
              <w:rPr>
                <w:rFonts w:ascii="Times New Roman" w:hAnsi="Times New Roman"/>
                <w:color w:val="000000"/>
                <w:sz w:val="20"/>
                <w:szCs w:val="20"/>
              </w:rPr>
              <w:t>cath</w:t>
            </w:r>
            <w:proofErr w:type="spellEnd"/>
            <w:r w:rsidRPr="001E3E39">
              <w:rPr>
                <w:rFonts w:ascii="Times New Roman" w:hAnsi="Times New Roman"/>
                <w:color w:val="000000"/>
                <w:sz w:val="20"/>
                <w:szCs w:val="20"/>
              </w:rPr>
              <w:t>) (cod. 8607)</w:t>
            </w:r>
          </w:p>
        </w:tc>
        <w:tc>
          <w:tcPr>
            <w:tcW w:w="280" w:type="dxa"/>
          </w:tcPr>
          <w:p w14:paraId="4C203226" w14:textId="77777777" w:rsidR="00845487" w:rsidRPr="007449FF" w:rsidRDefault="00845487" w:rsidP="00845487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84" w:type="dxa"/>
            <w:vAlign w:val="center"/>
          </w:tcPr>
          <w:p w14:paraId="0A30C8AE" w14:textId="7FD86C74" w:rsidR="00845487" w:rsidRPr="00845487" w:rsidRDefault="00845487" w:rsidP="00256B7B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1,61</w:t>
            </w:r>
          </w:p>
        </w:tc>
        <w:tc>
          <w:tcPr>
            <w:tcW w:w="984" w:type="dxa"/>
            <w:vAlign w:val="center"/>
          </w:tcPr>
          <w:p w14:paraId="0C8F6BC5" w14:textId="361BB356" w:rsidR="00845487" w:rsidRPr="00845487" w:rsidRDefault="00845487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0,19</w:t>
            </w:r>
          </w:p>
        </w:tc>
        <w:tc>
          <w:tcPr>
            <w:tcW w:w="1129" w:type="dxa"/>
            <w:vAlign w:val="center"/>
          </w:tcPr>
          <w:p w14:paraId="75260CA6" w14:textId="42134327" w:rsidR="00845487" w:rsidRPr="00845487" w:rsidRDefault="00845487" w:rsidP="00256B7B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13,77</w:t>
            </w:r>
          </w:p>
        </w:tc>
        <w:tc>
          <w:tcPr>
            <w:tcW w:w="280" w:type="dxa"/>
          </w:tcPr>
          <w:p w14:paraId="4FC04353" w14:textId="77777777" w:rsidR="00845487" w:rsidRPr="007449FF" w:rsidRDefault="00845487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83" w:type="dxa"/>
            <w:vAlign w:val="center"/>
          </w:tcPr>
          <w:p w14:paraId="1DE3AD48" w14:textId="12BC9845" w:rsidR="00845487" w:rsidRPr="007449FF" w:rsidRDefault="00845487" w:rsidP="00256B7B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  <w:t>=</w:t>
            </w:r>
            <w:r w:rsidRPr="007E094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  <w:t>0,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  <w:t>665</w:t>
            </w:r>
          </w:p>
        </w:tc>
      </w:tr>
      <w:tr w:rsidR="00845487" w:rsidRPr="007449FF" w14:paraId="0ECAAA8F" w14:textId="77777777" w:rsidTr="00690E5D">
        <w:trPr>
          <w:trHeight w:val="84"/>
        </w:trPr>
        <w:tc>
          <w:tcPr>
            <w:tcW w:w="8160" w:type="dxa"/>
            <w:vAlign w:val="center"/>
          </w:tcPr>
          <w:p w14:paraId="14075060" w14:textId="6C298853" w:rsidR="00845487" w:rsidRPr="007449FF" w:rsidRDefault="00845487" w:rsidP="00845487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E3E39">
              <w:rPr>
                <w:rFonts w:ascii="Times New Roman" w:hAnsi="Times New Roman"/>
                <w:color w:val="212529"/>
                <w:sz w:val="20"/>
                <w:szCs w:val="20"/>
              </w:rPr>
              <w:t xml:space="preserve">Ventilazione meccanica continua per 96 ore consecutive o più (cod. </w:t>
            </w:r>
            <w:r w:rsidRPr="001E3E39">
              <w:rPr>
                <w:rFonts w:ascii="Times New Roman" w:hAnsi="Times New Roman"/>
                <w:color w:val="000000"/>
                <w:sz w:val="20"/>
                <w:szCs w:val="20"/>
              </w:rPr>
              <w:t>9672)</w:t>
            </w:r>
          </w:p>
        </w:tc>
        <w:tc>
          <w:tcPr>
            <w:tcW w:w="280" w:type="dxa"/>
          </w:tcPr>
          <w:p w14:paraId="232C9B08" w14:textId="77777777" w:rsidR="00845487" w:rsidRPr="007449FF" w:rsidRDefault="00845487" w:rsidP="00845487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84" w:type="dxa"/>
            <w:vAlign w:val="center"/>
          </w:tcPr>
          <w:p w14:paraId="014449B1" w14:textId="4F1F34C9" w:rsidR="00845487" w:rsidRPr="00845487" w:rsidRDefault="00845487" w:rsidP="00256B7B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b/>
                <w:bCs/>
                <w:color w:val="010205"/>
                <w:sz w:val="20"/>
                <w:szCs w:val="20"/>
              </w:rPr>
              <w:t>20,53</w:t>
            </w:r>
          </w:p>
        </w:tc>
        <w:tc>
          <w:tcPr>
            <w:tcW w:w="984" w:type="dxa"/>
            <w:vAlign w:val="center"/>
          </w:tcPr>
          <w:p w14:paraId="33CBBF3A" w14:textId="4EA33F6C" w:rsidR="00845487" w:rsidRPr="00845487" w:rsidRDefault="00845487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14,62</w:t>
            </w:r>
          </w:p>
        </w:tc>
        <w:tc>
          <w:tcPr>
            <w:tcW w:w="1129" w:type="dxa"/>
            <w:vAlign w:val="center"/>
          </w:tcPr>
          <w:p w14:paraId="2A73E931" w14:textId="09875C3B" w:rsidR="00845487" w:rsidRPr="00845487" w:rsidRDefault="00845487" w:rsidP="00256B7B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28,82</w:t>
            </w:r>
          </w:p>
        </w:tc>
        <w:tc>
          <w:tcPr>
            <w:tcW w:w="280" w:type="dxa"/>
          </w:tcPr>
          <w:p w14:paraId="3BC5C8F7" w14:textId="77777777" w:rsidR="00845487" w:rsidRPr="007449FF" w:rsidRDefault="00845487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83" w:type="dxa"/>
            <w:vAlign w:val="center"/>
          </w:tcPr>
          <w:p w14:paraId="2DBB8ADA" w14:textId="47890E8F" w:rsidR="00845487" w:rsidRPr="007449FF" w:rsidRDefault="00845487" w:rsidP="00256B7B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7E094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  <w:t>&lt;0,001</w:t>
            </w:r>
          </w:p>
        </w:tc>
      </w:tr>
      <w:tr w:rsidR="00845487" w:rsidRPr="007449FF" w14:paraId="7CC7F623" w14:textId="77777777" w:rsidTr="00690E5D">
        <w:trPr>
          <w:trHeight w:val="84"/>
        </w:trPr>
        <w:tc>
          <w:tcPr>
            <w:tcW w:w="8160" w:type="dxa"/>
            <w:vAlign w:val="center"/>
          </w:tcPr>
          <w:p w14:paraId="0FFDEFDE" w14:textId="105FB6DD" w:rsidR="00845487" w:rsidRPr="007449FF" w:rsidRDefault="00845487" w:rsidP="00845487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E3E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Tracheostomia temporanea (cod. 311)</w:t>
            </w:r>
          </w:p>
        </w:tc>
        <w:tc>
          <w:tcPr>
            <w:tcW w:w="280" w:type="dxa"/>
          </w:tcPr>
          <w:p w14:paraId="577C6787" w14:textId="77777777" w:rsidR="00845487" w:rsidRPr="007449FF" w:rsidRDefault="00845487" w:rsidP="00845487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84" w:type="dxa"/>
            <w:vAlign w:val="center"/>
          </w:tcPr>
          <w:p w14:paraId="5A9C9995" w14:textId="34F6C032" w:rsidR="00845487" w:rsidRPr="00845487" w:rsidRDefault="00845487" w:rsidP="00256B7B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b/>
                <w:bCs/>
                <w:color w:val="010205"/>
                <w:sz w:val="20"/>
                <w:szCs w:val="20"/>
              </w:rPr>
              <w:t>86,51</w:t>
            </w:r>
          </w:p>
        </w:tc>
        <w:tc>
          <w:tcPr>
            <w:tcW w:w="984" w:type="dxa"/>
            <w:vAlign w:val="center"/>
          </w:tcPr>
          <w:p w14:paraId="44BCC66A" w14:textId="73E75F1B" w:rsidR="00845487" w:rsidRPr="00845487" w:rsidRDefault="00845487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41,74</w:t>
            </w:r>
          </w:p>
        </w:tc>
        <w:tc>
          <w:tcPr>
            <w:tcW w:w="1129" w:type="dxa"/>
            <w:vAlign w:val="center"/>
          </w:tcPr>
          <w:p w14:paraId="1914AFD2" w14:textId="2B5D31A1" w:rsidR="00845487" w:rsidRPr="00845487" w:rsidRDefault="00845487" w:rsidP="00256B7B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179,27</w:t>
            </w:r>
          </w:p>
        </w:tc>
        <w:tc>
          <w:tcPr>
            <w:tcW w:w="280" w:type="dxa"/>
          </w:tcPr>
          <w:p w14:paraId="49A9C090" w14:textId="77777777" w:rsidR="00845487" w:rsidRPr="007449FF" w:rsidRDefault="00845487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83" w:type="dxa"/>
            <w:vAlign w:val="center"/>
          </w:tcPr>
          <w:p w14:paraId="104D33C6" w14:textId="70006700" w:rsidR="00845487" w:rsidRPr="007449FF" w:rsidRDefault="00845487" w:rsidP="00256B7B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7E094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  <w:t>&lt;0,001</w:t>
            </w:r>
          </w:p>
        </w:tc>
      </w:tr>
      <w:tr w:rsidR="00845487" w:rsidRPr="007449FF" w14:paraId="4B9F2D20" w14:textId="77777777" w:rsidTr="00690E5D">
        <w:trPr>
          <w:trHeight w:val="84"/>
        </w:trPr>
        <w:tc>
          <w:tcPr>
            <w:tcW w:w="8160" w:type="dxa"/>
            <w:vAlign w:val="center"/>
          </w:tcPr>
          <w:p w14:paraId="1E3A9A4C" w14:textId="42F7068A" w:rsidR="00845487" w:rsidRPr="007449FF" w:rsidRDefault="00845487" w:rsidP="00845487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E3E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Altra tracheostomia permanente (cod. 3129)</w:t>
            </w:r>
          </w:p>
        </w:tc>
        <w:tc>
          <w:tcPr>
            <w:tcW w:w="280" w:type="dxa"/>
          </w:tcPr>
          <w:p w14:paraId="23926FAE" w14:textId="77777777" w:rsidR="00845487" w:rsidRPr="007449FF" w:rsidRDefault="00845487" w:rsidP="00845487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84" w:type="dxa"/>
            <w:vAlign w:val="center"/>
          </w:tcPr>
          <w:p w14:paraId="43D33D94" w14:textId="5D10D248" w:rsidR="00845487" w:rsidRPr="00845487" w:rsidRDefault="00845487" w:rsidP="00256B7B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b/>
                <w:bCs/>
                <w:color w:val="010205"/>
                <w:sz w:val="20"/>
                <w:szCs w:val="20"/>
              </w:rPr>
              <w:t>56,84</w:t>
            </w:r>
          </w:p>
        </w:tc>
        <w:tc>
          <w:tcPr>
            <w:tcW w:w="984" w:type="dxa"/>
            <w:vAlign w:val="center"/>
          </w:tcPr>
          <w:p w14:paraId="19EE28AA" w14:textId="2195F1AA" w:rsidR="00845487" w:rsidRPr="00845487" w:rsidRDefault="00845487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12,91</w:t>
            </w:r>
          </w:p>
        </w:tc>
        <w:tc>
          <w:tcPr>
            <w:tcW w:w="1129" w:type="dxa"/>
            <w:vAlign w:val="center"/>
          </w:tcPr>
          <w:p w14:paraId="609AC9B0" w14:textId="033B021F" w:rsidR="00845487" w:rsidRPr="00845487" w:rsidRDefault="00845487" w:rsidP="00256B7B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250,38</w:t>
            </w:r>
          </w:p>
        </w:tc>
        <w:tc>
          <w:tcPr>
            <w:tcW w:w="280" w:type="dxa"/>
          </w:tcPr>
          <w:p w14:paraId="2D384D2A" w14:textId="77777777" w:rsidR="00845487" w:rsidRPr="007449FF" w:rsidRDefault="00845487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83" w:type="dxa"/>
            <w:vAlign w:val="center"/>
          </w:tcPr>
          <w:p w14:paraId="63F51122" w14:textId="5A7C7025" w:rsidR="00845487" w:rsidRPr="007449FF" w:rsidRDefault="00845487" w:rsidP="00256B7B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7E094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  <w:t>&lt;0,001</w:t>
            </w:r>
          </w:p>
        </w:tc>
      </w:tr>
      <w:tr w:rsidR="00845487" w:rsidRPr="007449FF" w14:paraId="45FD72F3" w14:textId="77777777" w:rsidTr="00690E5D">
        <w:trPr>
          <w:trHeight w:val="84"/>
        </w:trPr>
        <w:tc>
          <w:tcPr>
            <w:tcW w:w="8160" w:type="dxa"/>
            <w:vAlign w:val="center"/>
          </w:tcPr>
          <w:p w14:paraId="3493146B" w14:textId="19C2B633" w:rsidR="00845487" w:rsidRPr="007449FF" w:rsidRDefault="00845487" w:rsidP="00845487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E3E39">
              <w:rPr>
                <w:rFonts w:ascii="Times New Roman" w:hAnsi="Times New Roman"/>
                <w:color w:val="000000"/>
                <w:sz w:val="20"/>
                <w:szCs w:val="20"/>
              </w:rPr>
              <w:t>Inserzione di tubo endotracheale (cod. 9604)</w:t>
            </w:r>
          </w:p>
        </w:tc>
        <w:tc>
          <w:tcPr>
            <w:tcW w:w="280" w:type="dxa"/>
          </w:tcPr>
          <w:p w14:paraId="23817F33" w14:textId="77777777" w:rsidR="00845487" w:rsidRPr="007449FF" w:rsidRDefault="00845487" w:rsidP="00845487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84" w:type="dxa"/>
            <w:vAlign w:val="center"/>
          </w:tcPr>
          <w:p w14:paraId="39F99082" w14:textId="189A2DC3" w:rsidR="00845487" w:rsidRPr="00845487" w:rsidRDefault="00845487" w:rsidP="00256B7B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b/>
                <w:bCs/>
                <w:color w:val="010205"/>
                <w:sz w:val="20"/>
                <w:szCs w:val="20"/>
              </w:rPr>
              <w:t>9,76</w:t>
            </w:r>
          </w:p>
        </w:tc>
        <w:tc>
          <w:tcPr>
            <w:tcW w:w="984" w:type="dxa"/>
            <w:vAlign w:val="center"/>
          </w:tcPr>
          <w:p w14:paraId="3629A1EB" w14:textId="6D9B3C57" w:rsidR="00845487" w:rsidRPr="00845487" w:rsidRDefault="00845487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4,91</w:t>
            </w:r>
          </w:p>
        </w:tc>
        <w:tc>
          <w:tcPr>
            <w:tcW w:w="1129" w:type="dxa"/>
            <w:vAlign w:val="center"/>
          </w:tcPr>
          <w:p w14:paraId="76359447" w14:textId="3C45590E" w:rsidR="00845487" w:rsidRPr="00845487" w:rsidRDefault="00845487" w:rsidP="00256B7B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19,42</w:t>
            </w:r>
          </w:p>
        </w:tc>
        <w:tc>
          <w:tcPr>
            <w:tcW w:w="280" w:type="dxa"/>
          </w:tcPr>
          <w:p w14:paraId="008654D1" w14:textId="77777777" w:rsidR="00845487" w:rsidRPr="007449FF" w:rsidRDefault="00845487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83" w:type="dxa"/>
            <w:vAlign w:val="center"/>
          </w:tcPr>
          <w:p w14:paraId="3C70947E" w14:textId="72E73319" w:rsidR="00845487" w:rsidRPr="007449FF" w:rsidRDefault="00845487" w:rsidP="00256B7B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7E094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  <w:t>&lt;0,001</w:t>
            </w:r>
          </w:p>
        </w:tc>
      </w:tr>
      <w:tr w:rsidR="00845487" w:rsidRPr="007449FF" w14:paraId="2D9B59C3" w14:textId="77777777" w:rsidTr="00690E5D">
        <w:trPr>
          <w:trHeight w:val="84"/>
        </w:trPr>
        <w:tc>
          <w:tcPr>
            <w:tcW w:w="8160" w:type="dxa"/>
            <w:vAlign w:val="center"/>
          </w:tcPr>
          <w:p w14:paraId="4CE98D79" w14:textId="5DD482BD" w:rsidR="00845487" w:rsidRPr="007449FF" w:rsidRDefault="00845487" w:rsidP="00845487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E3E39">
              <w:rPr>
                <w:rFonts w:ascii="Times New Roman" w:hAnsi="Times New Roman"/>
                <w:color w:val="000000"/>
                <w:sz w:val="20"/>
                <w:szCs w:val="20"/>
              </w:rPr>
              <w:t>Ventilazione meccanica continua per meno di 96 ore consecutive (cod. 9671)</w:t>
            </w:r>
          </w:p>
        </w:tc>
        <w:tc>
          <w:tcPr>
            <w:tcW w:w="280" w:type="dxa"/>
          </w:tcPr>
          <w:p w14:paraId="1DCF1A6F" w14:textId="77777777" w:rsidR="00845487" w:rsidRPr="007449FF" w:rsidRDefault="00845487" w:rsidP="00845487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84" w:type="dxa"/>
            <w:vAlign w:val="center"/>
          </w:tcPr>
          <w:p w14:paraId="2D35C8A0" w14:textId="11CF3680" w:rsidR="00845487" w:rsidRPr="00845487" w:rsidRDefault="00845487" w:rsidP="00256B7B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b/>
                <w:bCs/>
                <w:color w:val="010205"/>
                <w:sz w:val="20"/>
                <w:szCs w:val="20"/>
              </w:rPr>
              <w:t>4,77</w:t>
            </w:r>
          </w:p>
        </w:tc>
        <w:tc>
          <w:tcPr>
            <w:tcW w:w="984" w:type="dxa"/>
            <w:vAlign w:val="center"/>
          </w:tcPr>
          <w:p w14:paraId="035E73BA" w14:textId="71F02929" w:rsidR="00845487" w:rsidRPr="00845487" w:rsidRDefault="00845487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2,87</w:t>
            </w:r>
          </w:p>
        </w:tc>
        <w:tc>
          <w:tcPr>
            <w:tcW w:w="1129" w:type="dxa"/>
            <w:vAlign w:val="center"/>
          </w:tcPr>
          <w:p w14:paraId="598A52A0" w14:textId="23A8AF36" w:rsidR="00845487" w:rsidRPr="00845487" w:rsidRDefault="00845487" w:rsidP="00256B7B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7,92</w:t>
            </w:r>
          </w:p>
        </w:tc>
        <w:tc>
          <w:tcPr>
            <w:tcW w:w="280" w:type="dxa"/>
          </w:tcPr>
          <w:p w14:paraId="2A90BCD6" w14:textId="77777777" w:rsidR="00845487" w:rsidRPr="007449FF" w:rsidRDefault="00845487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83" w:type="dxa"/>
            <w:vAlign w:val="center"/>
          </w:tcPr>
          <w:p w14:paraId="0DA92920" w14:textId="2AA0495C" w:rsidR="00845487" w:rsidRPr="007449FF" w:rsidRDefault="00845487" w:rsidP="00256B7B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7E094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  <w:t>&lt;0,001</w:t>
            </w:r>
          </w:p>
        </w:tc>
      </w:tr>
      <w:tr w:rsidR="00845487" w:rsidRPr="007449FF" w14:paraId="0B0AB485" w14:textId="77777777" w:rsidTr="00690E5D">
        <w:trPr>
          <w:trHeight w:val="84"/>
        </w:trPr>
        <w:tc>
          <w:tcPr>
            <w:tcW w:w="8160" w:type="dxa"/>
            <w:vAlign w:val="center"/>
          </w:tcPr>
          <w:p w14:paraId="04F4408F" w14:textId="3CA8800D" w:rsidR="00845487" w:rsidRPr="007449FF" w:rsidRDefault="00845487" w:rsidP="00845487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E3E39">
              <w:rPr>
                <w:rFonts w:ascii="Times New Roman" w:hAnsi="Times New Roman"/>
                <w:color w:val="000000"/>
                <w:sz w:val="20"/>
                <w:szCs w:val="20"/>
              </w:rPr>
              <w:t>Altra intubazione del tratto respiratorio (cod. 9605)</w:t>
            </w:r>
          </w:p>
        </w:tc>
        <w:tc>
          <w:tcPr>
            <w:tcW w:w="280" w:type="dxa"/>
          </w:tcPr>
          <w:p w14:paraId="594DE28F" w14:textId="77777777" w:rsidR="00845487" w:rsidRPr="007449FF" w:rsidRDefault="00845487" w:rsidP="00845487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84" w:type="dxa"/>
            <w:vAlign w:val="center"/>
          </w:tcPr>
          <w:p w14:paraId="1BF96FCD" w14:textId="225325A9" w:rsidR="00845487" w:rsidRPr="00845487" w:rsidRDefault="00845487" w:rsidP="00256B7B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b/>
                <w:bCs/>
                <w:color w:val="010205"/>
                <w:sz w:val="20"/>
                <w:szCs w:val="20"/>
              </w:rPr>
              <w:t>12,11</w:t>
            </w:r>
          </w:p>
        </w:tc>
        <w:tc>
          <w:tcPr>
            <w:tcW w:w="984" w:type="dxa"/>
            <w:vAlign w:val="center"/>
          </w:tcPr>
          <w:p w14:paraId="4B42DBDF" w14:textId="0DE5D2E7" w:rsidR="00845487" w:rsidRPr="00845487" w:rsidRDefault="00845487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3,41</w:t>
            </w:r>
          </w:p>
        </w:tc>
        <w:tc>
          <w:tcPr>
            <w:tcW w:w="1129" w:type="dxa"/>
            <w:vAlign w:val="center"/>
          </w:tcPr>
          <w:p w14:paraId="5EF9D007" w14:textId="44E54254" w:rsidR="00845487" w:rsidRPr="00845487" w:rsidRDefault="00845487" w:rsidP="00256B7B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42,95</w:t>
            </w:r>
          </w:p>
        </w:tc>
        <w:tc>
          <w:tcPr>
            <w:tcW w:w="280" w:type="dxa"/>
          </w:tcPr>
          <w:p w14:paraId="30AE8A77" w14:textId="77777777" w:rsidR="00845487" w:rsidRPr="007449FF" w:rsidRDefault="00845487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83" w:type="dxa"/>
            <w:vAlign w:val="center"/>
          </w:tcPr>
          <w:p w14:paraId="3302BC9D" w14:textId="622B0AE3" w:rsidR="00845487" w:rsidRPr="007449FF" w:rsidRDefault="00845487" w:rsidP="00256B7B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7E094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  <w:t>&lt;0,001</w:t>
            </w:r>
          </w:p>
        </w:tc>
      </w:tr>
      <w:tr w:rsidR="00845487" w:rsidRPr="007449FF" w14:paraId="20A1612C" w14:textId="77777777" w:rsidTr="00690E5D">
        <w:trPr>
          <w:trHeight w:val="84"/>
        </w:trPr>
        <w:tc>
          <w:tcPr>
            <w:tcW w:w="8160" w:type="dxa"/>
            <w:vAlign w:val="center"/>
          </w:tcPr>
          <w:p w14:paraId="34BC11DB" w14:textId="27454213" w:rsidR="00845487" w:rsidRPr="007449FF" w:rsidRDefault="00845487" w:rsidP="00845487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E3E39">
              <w:rPr>
                <w:rFonts w:ascii="Times New Roman" w:hAnsi="Times New Roman"/>
                <w:color w:val="000000"/>
                <w:sz w:val="20"/>
                <w:szCs w:val="20"/>
              </w:rPr>
              <w:t>Ventilazione meccanica continua di durata non specificata (cod. 9670)</w:t>
            </w:r>
          </w:p>
        </w:tc>
        <w:tc>
          <w:tcPr>
            <w:tcW w:w="280" w:type="dxa"/>
          </w:tcPr>
          <w:p w14:paraId="456861F0" w14:textId="77777777" w:rsidR="00845487" w:rsidRPr="007449FF" w:rsidRDefault="00845487" w:rsidP="00845487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84" w:type="dxa"/>
            <w:vAlign w:val="center"/>
          </w:tcPr>
          <w:p w14:paraId="50820CAD" w14:textId="5270AE32" w:rsidR="00845487" w:rsidRPr="00845487" w:rsidRDefault="00845487" w:rsidP="00256B7B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b/>
                <w:bCs/>
                <w:color w:val="010205"/>
                <w:sz w:val="20"/>
                <w:szCs w:val="20"/>
              </w:rPr>
              <w:t>7,18</w:t>
            </w:r>
          </w:p>
        </w:tc>
        <w:tc>
          <w:tcPr>
            <w:tcW w:w="984" w:type="dxa"/>
            <w:vAlign w:val="center"/>
          </w:tcPr>
          <w:p w14:paraId="282D368B" w14:textId="32DA14C3" w:rsidR="00845487" w:rsidRPr="00845487" w:rsidRDefault="00845487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2,77</w:t>
            </w:r>
          </w:p>
        </w:tc>
        <w:tc>
          <w:tcPr>
            <w:tcW w:w="1129" w:type="dxa"/>
            <w:vAlign w:val="center"/>
          </w:tcPr>
          <w:p w14:paraId="69924956" w14:textId="0FA67F14" w:rsidR="00845487" w:rsidRPr="00845487" w:rsidRDefault="00845487" w:rsidP="00256B7B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18,64</w:t>
            </w:r>
          </w:p>
        </w:tc>
        <w:tc>
          <w:tcPr>
            <w:tcW w:w="280" w:type="dxa"/>
          </w:tcPr>
          <w:p w14:paraId="2C145617" w14:textId="77777777" w:rsidR="00845487" w:rsidRPr="007449FF" w:rsidRDefault="00845487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83" w:type="dxa"/>
            <w:vAlign w:val="center"/>
          </w:tcPr>
          <w:p w14:paraId="23376EC6" w14:textId="284D96B6" w:rsidR="00845487" w:rsidRPr="007449FF" w:rsidRDefault="00845487" w:rsidP="00256B7B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7E094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  <w:t>&lt;0,001</w:t>
            </w:r>
          </w:p>
        </w:tc>
      </w:tr>
      <w:tr w:rsidR="00845487" w:rsidRPr="007449FF" w14:paraId="22E09468" w14:textId="77777777" w:rsidTr="00690E5D">
        <w:trPr>
          <w:trHeight w:val="84"/>
        </w:trPr>
        <w:tc>
          <w:tcPr>
            <w:tcW w:w="8160" w:type="dxa"/>
            <w:vAlign w:val="center"/>
          </w:tcPr>
          <w:p w14:paraId="6A199426" w14:textId="27049418" w:rsidR="00845487" w:rsidRPr="007449FF" w:rsidRDefault="00845487" w:rsidP="00845487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E3E39">
              <w:rPr>
                <w:rFonts w:ascii="Times New Roman" w:hAnsi="Times New Roman"/>
                <w:color w:val="000000"/>
                <w:sz w:val="20"/>
                <w:szCs w:val="20"/>
              </w:rPr>
              <w:t>Cateterizzazione ureterale (cod. 598)</w:t>
            </w:r>
          </w:p>
        </w:tc>
        <w:tc>
          <w:tcPr>
            <w:tcW w:w="280" w:type="dxa"/>
          </w:tcPr>
          <w:p w14:paraId="3870A411" w14:textId="77777777" w:rsidR="00845487" w:rsidRPr="007449FF" w:rsidRDefault="00845487" w:rsidP="00845487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84" w:type="dxa"/>
            <w:vAlign w:val="center"/>
          </w:tcPr>
          <w:p w14:paraId="54530075" w14:textId="3D1B90CC" w:rsidR="00845487" w:rsidRPr="00845487" w:rsidRDefault="00845487" w:rsidP="00256B7B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1,01</w:t>
            </w:r>
          </w:p>
        </w:tc>
        <w:tc>
          <w:tcPr>
            <w:tcW w:w="984" w:type="dxa"/>
            <w:vAlign w:val="center"/>
          </w:tcPr>
          <w:p w14:paraId="0F457202" w14:textId="2DC20DF4" w:rsidR="00845487" w:rsidRPr="00845487" w:rsidRDefault="00845487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0,52</w:t>
            </w:r>
          </w:p>
        </w:tc>
        <w:tc>
          <w:tcPr>
            <w:tcW w:w="1129" w:type="dxa"/>
            <w:vAlign w:val="center"/>
          </w:tcPr>
          <w:p w14:paraId="7633609C" w14:textId="31EA03B7" w:rsidR="00845487" w:rsidRPr="00845487" w:rsidRDefault="00845487" w:rsidP="00256B7B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1,94</w:t>
            </w:r>
          </w:p>
        </w:tc>
        <w:tc>
          <w:tcPr>
            <w:tcW w:w="280" w:type="dxa"/>
          </w:tcPr>
          <w:p w14:paraId="2C0E2F1E" w14:textId="77777777" w:rsidR="00845487" w:rsidRPr="007449FF" w:rsidRDefault="00845487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83" w:type="dxa"/>
            <w:vAlign w:val="center"/>
          </w:tcPr>
          <w:p w14:paraId="373261D9" w14:textId="358B1B1C" w:rsidR="00845487" w:rsidRPr="007449FF" w:rsidRDefault="00845487" w:rsidP="00256B7B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  <w:t>=0,989</w:t>
            </w:r>
          </w:p>
        </w:tc>
      </w:tr>
      <w:tr w:rsidR="00845487" w:rsidRPr="007449FF" w14:paraId="34D71E7C" w14:textId="77777777" w:rsidTr="00690E5D">
        <w:trPr>
          <w:trHeight w:val="84"/>
        </w:trPr>
        <w:tc>
          <w:tcPr>
            <w:tcW w:w="8160" w:type="dxa"/>
            <w:vAlign w:val="center"/>
          </w:tcPr>
          <w:p w14:paraId="1CAA13B4" w14:textId="75B2113E" w:rsidR="00845487" w:rsidRPr="007449FF" w:rsidRDefault="00845487" w:rsidP="00845487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E3E39">
              <w:rPr>
                <w:rFonts w:ascii="Times New Roman" w:hAnsi="Times New Roman"/>
                <w:color w:val="000000"/>
                <w:sz w:val="20"/>
                <w:szCs w:val="20"/>
              </w:rPr>
              <w:t>Cateterismo vescicale (cod. 5794)</w:t>
            </w:r>
          </w:p>
        </w:tc>
        <w:tc>
          <w:tcPr>
            <w:tcW w:w="280" w:type="dxa"/>
          </w:tcPr>
          <w:p w14:paraId="777680F9" w14:textId="77777777" w:rsidR="00845487" w:rsidRPr="007449FF" w:rsidRDefault="00845487" w:rsidP="00845487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84" w:type="dxa"/>
            <w:vAlign w:val="center"/>
          </w:tcPr>
          <w:p w14:paraId="183EB936" w14:textId="241D8F75" w:rsidR="00845487" w:rsidRPr="00845487" w:rsidRDefault="00845487" w:rsidP="00256B7B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1,46</w:t>
            </w:r>
          </w:p>
        </w:tc>
        <w:tc>
          <w:tcPr>
            <w:tcW w:w="984" w:type="dxa"/>
            <w:vAlign w:val="center"/>
          </w:tcPr>
          <w:p w14:paraId="3953FDB2" w14:textId="516A5CD6" w:rsidR="00845487" w:rsidRPr="00845487" w:rsidRDefault="00845487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0,32</w:t>
            </w:r>
          </w:p>
        </w:tc>
        <w:tc>
          <w:tcPr>
            <w:tcW w:w="1129" w:type="dxa"/>
            <w:vAlign w:val="center"/>
          </w:tcPr>
          <w:p w14:paraId="66386E87" w14:textId="3DA7AB13" w:rsidR="00845487" w:rsidRPr="00845487" w:rsidRDefault="00845487" w:rsidP="00256B7B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6,60</w:t>
            </w:r>
          </w:p>
        </w:tc>
        <w:tc>
          <w:tcPr>
            <w:tcW w:w="280" w:type="dxa"/>
          </w:tcPr>
          <w:p w14:paraId="1DF51B38" w14:textId="77777777" w:rsidR="00845487" w:rsidRPr="007449FF" w:rsidRDefault="00845487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83" w:type="dxa"/>
            <w:vAlign w:val="center"/>
          </w:tcPr>
          <w:p w14:paraId="5F21F594" w14:textId="4CA3A868" w:rsidR="00845487" w:rsidRPr="007449FF" w:rsidRDefault="00845487" w:rsidP="00256B7B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  <w:t>=0,621</w:t>
            </w:r>
          </w:p>
        </w:tc>
      </w:tr>
      <w:tr w:rsidR="00845487" w:rsidRPr="007449FF" w14:paraId="13216B9D" w14:textId="77777777" w:rsidTr="00690E5D">
        <w:trPr>
          <w:trHeight w:val="84"/>
        </w:trPr>
        <w:tc>
          <w:tcPr>
            <w:tcW w:w="8160" w:type="dxa"/>
            <w:vAlign w:val="center"/>
          </w:tcPr>
          <w:p w14:paraId="3BB94E38" w14:textId="4B4C5E06" w:rsidR="00845487" w:rsidRPr="007449FF" w:rsidRDefault="00845487" w:rsidP="00845487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E3E3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Rimozione </w:t>
            </w:r>
            <w:proofErr w:type="spellStart"/>
            <w:r w:rsidRPr="001E3E39">
              <w:rPr>
                <w:rFonts w:ascii="Times New Roman" w:hAnsi="Times New Roman"/>
                <w:color w:val="000000"/>
                <w:sz w:val="20"/>
                <w:szCs w:val="20"/>
              </w:rPr>
              <w:t>asportativa</w:t>
            </w:r>
            <w:proofErr w:type="spellEnd"/>
            <w:r w:rsidRPr="001E3E3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di ferita, infezione o ustione (cod. 8622)</w:t>
            </w:r>
          </w:p>
        </w:tc>
        <w:tc>
          <w:tcPr>
            <w:tcW w:w="280" w:type="dxa"/>
          </w:tcPr>
          <w:p w14:paraId="37E35EB5" w14:textId="77777777" w:rsidR="00845487" w:rsidRPr="007449FF" w:rsidRDefault="00845487" w:rsidP="00845487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84" w:type="dxa"/>
            <w:vAlign w:val="center"/>
          </w:tcPr>
          <w:p w14:paraId="28B522E4" w14:textId="0ADCBB52" w:rsidR="00845487" w:rsidRPr="00845487" w:rsidRDefault="00845487" w:rsidP="00256B7B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b/>
                <w:bCs/>
                <w:color w:val="010205"/>
                <w:sz w:val="20"/>
                <w:szCs w:val="20"/>
              </w:rPr>
              <w:t>7,58</w:t>
            </w:r>
          </w:p>
        </w:tc>
        <w:tc>
          <w:tcPr>
            <w:tcW w:w="984" w:type="dxa"/>
            <w:vAlign w:val="center"/>
          </w:tcPr>
          <w:p w14:paraId="48085633" w14:textId="2B10FEA3" w:rsidR="00845487" w:rsidRPr="00845487" w:rsidRDefault="00845487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5,02</w:t>
            </w:r>
          </w:p>
        </w:tc>
        <w:tc>
          <w:tcPr>
            <w:tcW w:w="1129" w:type="dxa"/>
            <w:vAlign w:val="center"/>
          </w:tcPr>
          <w:p w14:paraId="02DFC669" w14:textId="596C5886" w:rsidR="00845487" w:rsidRPr="00845487" w:rsidRDefault="00845487" w:rsidP="00256B7B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11,46</w:t>
            </w:r>
          </w:p>
        </w:tc>
        <w:tc>
          <w:tcPr>
            <w:tcW w:w="280" w:type="dxa"/>
          </w:tcPr>
          <w:p w14:paraId="5DCB627D" w14:textId="77777777" w:rsidR="00845487" w:rsidRPr="007449FF" w:rsidRDefault="00845487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83" w:type="dxa"/>
            <w:vAlign w:val="center"/>
          </w:tcPr>
          <w:p w14:paraId="5E8E4607" w14:textId="6E5959C0" w:rsidR="00845487" w:rsidRPr="007449FF" w:rsidRDefault="00845487" w:rsidP="00256B7B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7E0946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  <w:t>&lt;0,001</w:t>
            </w:r>
          </w:p>
        </w:tc>
      </w:tr>
      <w:tr w:rsidR="00845487" w:rsidRPr="007449FF" w14:paraId="7EC2744A" w14:textId="77777777" w:rsidTr="00690E5D">
        <w:trPr>
          <w:trHeight w:val="84"/>
        </w:trPr>
        <w:tc>
          <w:tcPr>
            <w:tcW w:w="8160" w:type="dxa"/>
            <w:tcBorders>
              <w:bottom w:val="single" w:sz="4" w:space="0" w:color="auto"/>
            </w:tcBorders>
            <w:vAlign w:val="center"/>
          </w:tcPr>
          <w:p w14:paraId="1B2C0636" w14:textId="4BBFF89A" w:rsidR="00845487" w:rsidRPr="007449FF" w:rsidRDefault="00845487" w:rsidP="00845487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E3E3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Rimozione non </w:t>
            </w:r>
            <w:proofErr w:type="spellStart"/>
            <w:r w:rsidRPr="001E3E39">
              <w:rPr>
                <w:rFonts w:ascii="Times New Roman" w:hAnsi="Times New Roman"/>
                <w:color w:val="000000"/>
                <w:sz w:val="20"/>
                <w:szCs w:val="20"/>
              </w:rPr>
              <w:t>asportativa</w:t>
            </w:r>
            <w:proofErr w:type="spellEnd"/>
            <w:r w:rsidRPr="001E3E3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di ferita, infezione o ustione (cod. 8628)</w:t>
            </w: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14:paraId="5E68FAD6" w14:textId="77777777" w:rsidR="00845487" w:rsidRPr="007449FF" w:rsidRDefault="00845487" w:rsidP="00845487">
            <w:pPr>
              <w:suppressAutoHyphens/>
              <w:autoSpaceDN w:val="0"/>
              <w:spacing w:line="244" w:lineRule="auto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84" w:type="dxa"/>
            <w:tcBorders>
              <w:bottom w:val="single" w:sz="4" w:space="0" w:color="auto"/>
            </w:tcBorders>
            <w:vAlign w:val="center"/>
          </w:tcPr>
          <w:p w14:paraId="7C6BDEFF" w14:textId="33661A25" w:rsidR="00845487" w:rsidRPr="00845487" w:rsidRDefault="00845487" w:rsidP="00256B7B">
            <w:pPr>
              <w:suppressAutoHyphens/>
              <w:autoSpaceDN w:val="0"/>
              <w:spacing w:line="244" w:lineRule="auto"/>
              <w:ind w:hanging="52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b/>
                <w:bCs/>
                <w:color w:val="010205"/>
                <w:sz w:val="20"/>
                <w:szCs w:val="20"/>
              </w:rPr>
              <w:t>8,05</w:t>
            </w:r>
          </w:p>
        </w:tc>
        <w:tc>
          <w:tcPr>
            <w:tcW w:w="984" w:type="dxa"/>
            <w:tcBorders>
              <w:bottom w:val="single" w:sz="4" w:space="0" w:color="auto"/>
            </w:tcBorders>
            <w:vAlign w:val="center"/>
          </w:tcPr>
          <w:p w14:paraId="5156D51F" w14:textId="4E9F3123" w:rsidR="00845487" w:rsidRPr="00845487" w:rsidRDefault="00845487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1,13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0B3AE31A" w14:textId="72F638AB" w:rsidR="00845487" w:rsidRPr="00845487" w:rsidRDefault="00845487" w:rsidP="00256B7B">
            <w:pPr>
              <w:suppressAutoHyphens/>
              <w:autoSpaceDN w:val="0"/>
              <w:spacing w:line="244" w:lineRule="auto"/>
              <w:ind w:left="-31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845487">
              <w:rPr>
                <w:rFonts w:ascii="Times New Roman" w:hAnsi="Times New Roman" w:cs="Times New Roman"/>
                <w:color w:val="010205"/>
                <w:sz w:val="20"/>
                <w:szCs w:val="20"/>
              </w:rPr>
              <w:t>57,18</w:t>
            </w: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14:paraId="6D2711F1" w14:textId="77777777" w:rsidR="00845487" w:rsidRPr="007449FF" w:rsidRDefault="00845487" w:rsidP="00256B7B">
            <w:pPr>
              <w:suppressAutoHyphens/>
              <w:autoSpaceDN w:val="0"/>
              <w:spacing w:line="244" w:lineRule="auto"/>
              <w:ind w:hanging="27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83" w:type="dxa"/>
            <w:tcBorders>
              <w:bottom w:val="single" w:sz="4" w:space="0" w:color="auto"/>
            </w:tcBorders>
            <w:vAlign w:val="center"/>
          </w:tcPr>
          <w:p w14:paraId="0EE83EEB" w14:textId="39101520" w:rsidR="00845487" w:rsidRPr="007449FF" w:rsidRDefault="00845487" w:rsidP="00256B7B">
            <w:pPr>
              <w:suppressAutoHyphens/>
              <w:autoSpaceDN w:val="0"/>
              <w:spacing w:line="244" w:lineRule="auto"/>
              <w:ind w:left="-52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en-GB"/>
              </w:rPr>
              <w:t>=0,037</w:t>
            </w:r>
          </w:p>
        </w:tc>
      </w:tr>
    </w:tbl>
    <w:p w14:paraId="5EAE61EC" w14:textId="3DAD5C8C" w:rsidR="00BC5994" w:rsidRPr="00665CA4" w:rsidRDefault="00BC5994" w:rsidP="00BC5994">
      <w:pPr>
        <w:pStyle w:val="Didascalia"/>
        <w:keepNext/>
        <w:rPr>
          <w:rFonts w:ascii="Times New Roman" w:hAnsi="Times New Roman"/>
          <w:i w:val="0"/>
          <w:iCs w:val="0"/>
          <w:color w:val="000000" w:themeColor="text1"/>
          <w:sz w:val="20"/>
          <w:szCs w:val="20"/>
          <w:lang w:val="it-IT"/>
        </w:rPr>
      </w:pPr>
      <w:r w:rsidRPr="00665CA4">
        <w:rPr>
          <w:rFonts w:ascii="Times New Roman" w:hAnsi="Times New Roman"/>
          <w:b/>
          <w:bCs/>
          <w:i w:val="0"/>
          <w:iCs w:val="0"/>
          <w:color w:val="000000" w:themeColor="text1"/>
          <w:sz w:val="20"/>
          <w:szCs w:val="20"/>
          <w:lang w:val="it-IT"/>
        </w:rPr>
        <w:t>Tabella I</w:t>
      </w:r>
      <w:r>
        <w:rPr>
          <w:rFonts w:ascii="Times New Roman" w:hAnsi="Times New Roman"/>
          <w:b/>
          <w:bCs/>
          <w:i w:val="0"/>
          <w:iCs w:val="0"/>
          <w:color w:val="000000" w:themeColor="text1"/>
          <w:sz w:val="20"/>
          <w:szCs w:val="20"/>
          <w:lang w:val="it-IT"/>
        </w:rPr>
        <w:t>V</w:t>
      </w:r>
      <w:r w:rsidRPr="00665CA4">
        <w:rPr>
          <w:rFonts w:ascii="Times New Roman" w:hAnsi="Times New Roman"/>
          <w:b/>
          <w:bCs/>
          <w:i w:val="0"/>
          <w:iCs w:val="0"/>
          <w:color w:val="000000" w:themeColor="text1"/>
          <w:sz w:val="20"/>
          <w:szCs w:val="20"/>
          <w:lang w:val="it-IT"/>
        </w:rPr>
        <w:t xml:space="preserve"> </w:t>
      </w:r>
      <w:r w:rsidRPr="00665CA4">
        <w:rPr>
          <w:rFonts w:ascii="Times New Roman" w:hAnsi="Times New Roman"/>
          <w:i w:val="0"/>
          <w:iCs w:val="0"/>
          <w:color w:val="000000" w:themeColor="text1"/>
          <w:sz w:val="20"/>
          <w:szCs w:val="20"/>
          <w:lang w:val="it-IT"/>
        </w:rPr>
        <w:t xml:space="preserve">- </w:t>
      </w:r>
      <w:r w:rsidRPr="00B04456">
        <w:rPr>
          <w:rFonts w:ascii="Times New Roman" w:hAnsi="Times New Roman"/>
          <w:i w:val="0"/>
          <w:iCs w:val="0"/>
          <w:color w:val="000000" w:themeColor="text1"/>
          <w:sz w:val="20"/>
          <w:szCs w:val="20"/>
          <w:lang w:val="it-IT"/>
        </w:rPr>
        <w:t xml:space="preserve">Risultati della regressione logistica </w:t>
      </w:r>
      <w:proofErr w:type="spellStart"/>
      <w:r w:rsidRPr="00B04456">
        <w:rPr>
          <w:rFonts w:ascii="Times New Roman" w:hAnsi="Times New Roman"/>
          <w:i w:val="0"/>
          <w:iCs w:val="0"/>
          <w:color w:val="000000" w:themeColor="text1"/>
          <w:sz w:val="20"/>
          <w:szCs w:val="20"/>
          <w:lang w:val="it-IT"/>
        </w:rPr>
        <w:t>univariata</w:t>
      </w:r>
      <w:proofErr w:type="spellEnd"/>
      <w:r w:rsidRPr="00B04456">
        <w:rPr>
          <w:rFonts w:ascii="Times New Roman" w:hAnsi="Times New Roman"/>
          <w:i w:val="0"/>
          <w:iCs w:val="0"/>
          <w:color w:val="000000" w:themeColor="text1"/>
          <w:sz w:val="20"/>
          <w:szCs w:val="20"/>
          <w:lang w:val="it-IT"/>
        </w:rPr>
        <w:t xml:space="preserve">: associazione tra </w:t>
      </w:r>
      <w:r>
        <w:rPr>
          <w:rFonts w:ascii="Times New Roman" w:hAnsi="Times New Roman"/>
          <w:i w:val="0"/>
          <w:iCs w:val="0"/>
          <w:color w:val="000000" w:themeColor="text1"/>
          <w:sz w:val="20"/>
          <w:szCs w:val="20"/>
          <w:lang w:val="it-IT"/>
        </w:rPr>
        <w:t>le procedure invasive</w:t>
      </w:r>
      <w:r w:rsidR="00465F1D">
        <w:rPr>
          <w:rFonts w:ascii="Times New Roman" w:hAnsi="Times New Roman"/>
          <w:i w:val="0"/>
          <w:iCs w:val="0"/>
          <w:color w:val="000000" w:themeColor="text1"/>
          <w:sz w:val="20"/>
          <w:szCs w:val="20"/>
          <w:lang w:val="it-IT"/>
        </w:rPr>
        <w:t xml:space="preserve"> </w:t>
      </w:r>
      <w:r w:rsidRPr="00B04456">
        <w:rPr>
          <w:rFonts w:ascii="Times New Roman" w:hAnsi="Times New Roman"/>
          <w:i w:val="0"/>
          <w:iCs w:val="0"/>
          <w:color w:val="000000" w:themeColor="text1"/>
          <w:sz w:val="20"/>
          <w:szCs w:val="20"/>
          <w:lang w:val="it-IT"/>
        </w:rPr>
        <w:t>ed ICA</w:t>
      </w:r>
    </w:p>
    <w:p w14:paraId="4CA0667C" w14:textId="77777777" w:rsidR="0024381F" w:rsidRDefault="0024381F"/>
    <w:sectPr w:rsidR="0024381F" w:rsidSect="00B04456">
      <w:pgSz w:w="16840" w:h="11900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56"/>
    <w:rsid w:val="001C6140"/>
    <w:rsid w:val="00210721"/>
    <w:rsid w:val="0024381F"/>
    <w:rsid w:val="00256B7B"/>
    <w:rsid w:val="00465F1D"/>
    <w:rsid w:val="00536A44"/>
    <w:rsid w:val="005B7FEE"/>
    <w:rsid w:val="00620F45"/>
    <w:rsid w:val="00690E5D"/>
    <w:rsid w:val="007E4792"/>
    <w:rsid w:val="00845487"/>
    <w:rsid w:val="00853A1A"/>
    <w:rsid w:val="009A5630"/>
    <w:rsid w:val="00B04456"/>
    <w:rsid w:val="00BC3E96"/>
    <w:rsid w:val="00BC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290244"/>
  <w15:chartTrackingRefBased/>
  <w15:docId w15:val="{89AE8AB5-A0A2-9042-89CC-7B1EAECC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04456"/>
  </w:style>
  <w:style w:type="paragraph" w:styleId="Titolo1">
    <w:name w:val="heading 1"/>
    <w:aliases w:val="Capitolo"/>
    <w:basedOn w:val="Normale"/>
    <w:next w:val="Normale"/>
    <w:link w:val="Titolo1Carattere"/>
    <w:uiPriority w:val="9"/>
    <w:qFormat/>
    <w:rsid w:val="00BC3E96"/>
    <w:pPr>
      <w:keepNext/>
      <w:keepLines/>
      <w:spacing w:before="240"/>
      <w:outlineLvl w:val="0"/>
    </w:pPr>
    <w:rPr>
      <w:rFonts w:ascii="Palatino Linotype" w:eastAsiaTheme="majorEastAsia" w:hAnsi="Palatino Linotype" w:cstheme="majorBidi"/>
      <w:b/>
      <w:smallCaps/>
      <w:color w:val="000000" w:themeColor="text1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Capitolo Carattere"/>
    <w:basedOn w:val="Carpredefinitoparagrafo"/>
    <w:link w:val="Titolo1"/>
    <w:uiPriority w:val="9"/>
    <w:rsid w:val="00BC3E96"/>
    <w:rPr>
      <w:rFonts w:ascii="Palatino Linotype" w:eastAsiaTheme="majorEastAsia" w:hAnsi="Palatino Linotype" w:cstheme="majorBidi"/>
      <w:b/>
      <w:smallCaps/>
      <w:color w:val="000000" w:themeColor="text1"/>
      <w:szCs w:val="32"/>
    </w:rPr>
  </w:style>
  <w:style w:type="table" w:customStyle="1" w:styleId="Grigliatabella2">
    <w:name w:val="Griglia tabella2"/>
    <w:basedOn w:val="Tabellanormale"/>
    <w:next w:val="Grigliatabella"/>
    <w:uiPriority w:val="39"/>
    <w:rsid w:val="00B0445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">
    <w:name w:val="Table Grid"/>
    <w:basedOn w:val="Tabellanormale"/>
    <w:uiPriority w:val="39"/>
    <w:rsid w:val="00B04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qFormat/>
    <w:rsid w:val="00B04456"/>
    <w:pPr>
      <w:suppressAutoHyphens/>
      <w:autoSpaceDN w:val="0"/>
      <w:spacing w:after="200"/>
      <w:textAlignment w:val="baseline"/>
    </w:pPr>
    <w:rPr>
      <w:rFonts w:ascii="Calibri" w:eastAsia="Calibri" w:hAnsi="Calibri" w:cs="Times New Roman"/>
      <w:i/>
      <w:iCs/>
      <w:color w:val="44546A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guarente</dc:creator>
  <cp:keywords/>
  <dc:description/>
  <cp:lastModifiedBy>luca guarente</cp:lastModifiedBy>
  <cp:revision>5</cp:revision>
  <dcterms:created xsi:type="dcterms:W3CDTF">2023-02-11T13:18:00Z</dcterms:created>
  <dcterms:modified xsi:type="dcterms:W3CDTF">2023-02-11T15:06:00Z</dcterms:modified>
</cp:coreProperties>
</file>