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Microsoft YaHei"/>
          <w:b/>
          <w:i w:val="0"/>
          <w:color w:val="244A68"/>
          <w:sz w:val="36"/>
        </w:rPr>
        <w:t>Pickled Vegetable Flavor: Three Evidence-Based Tables</w:t>
      </w:r>
    </w:p>
    <w:p>
      <w:pPr>
        <w:keepNext/>
        <w:spacing w:before="160" w:after="100"/>
      </w:pPr>
      <w:r>
        <w:rPr>
          <w:rFonts w:ascii="Arial" w:hAnsi="Arial" w:eastAsia="Microsoft YaHei"/>
          <w:b/>
          <w:i w:val="0"/>
          <w:color w:val="244A68"/>
          <w:sz w:val="22"/>
        </w:rPr>
        <w:t xml:space="preserve">Table 1. </w:t>
      </w:r>
      <w:r>
        <w:rPr>
          <w:rFonts w:ascii="Arial" w:hAnsi="Arial" w:eastAsia="Microsoft YaHei"/>
          <w:b w:val="0"/>
          <w:i/>
          <w:color w:val="244A68"/>
          <w:sz w:val="22"/>
        </w:rPr>
        <w:t>Flavor profile and major taste substances of pickled vegetables / 腌制蔬菜的风味特征及主要味觉物质</w:t>
      </w:r>
    </w:p>
    <w:tbl>
      <w:tblPr>
        <w:tblStyle w:val="TableGrid"/>
        <w:tblW w:type="auto" w:w="0"/>
        <w:jc w:val="center"/>
        <w:tblLayout w:type="fixed"/>
        <w:tblLook w:firstColumn="1" w:firstRow="1" w:lastColumn="0" w:lastRow="0" w:noHBand="0" w:noVBand="1" w:val="04A0"/>
        <w:tblBorders>
          <w:top w:val="single" w:sz="5" w:space="0" w:color="B8C7D1"/>
          <w:left w:val="single" w:sz="5" w:space="0" w:color="B8C7D1"/>
          <w:bottom w:val="single" w:sz="5" w:space="0" w:color="B8C7D1"/>
          <w:right w:val="single" w:sz="5" w:space="0" w:color="B8C7D1"/>
          <w:insideH w:val="single" w:sz="5" w:space="0" w:color="B8C7D1"/>
          <w:insideV w:val="single" w:sz="5" w:space="0" w:color="B8C7D1"/>
        </w:tblBorders>
      </w:tblPr>
      <w:tblGrid>
        <w:gridCol w:w="3864"/>
        <w:gridCol w:w="3864"/>
        <w:gridCol w:w="3864"/>
        <w:gridCol w:w="3864"/>
      </w:tblGrid>
      <w:tr>
        <w:trPr>
          <w:tblHeader w:val="true"/>
          <w:cantSplit/>
        </w:trPr>
        <w:tc>
          <w:tcPr>
            <w:tcW w:type="dxa" w:w="2088"/>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Taste or sensory dimension / 味觉或感官维度</w:t>
            </w:r>
          </w:p>
        </w:tc>
        <w:tc>
          <w:tcPr>
            <w:tcW w:type="dxa" w:w="3096"/>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Major substances or metabolite groups / 主要物质或代谢物类别</w:t>
            </w:r>
          </w:p>
        </w:tc>
        <w:tc>
          <w:tcPr>
            <w:tcW w:type="dxa" w:w="7992"/>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Directly reported evidence in the supplied studies / 所供研究中的直接证据</w:t>
            </w:r>
          </w:p>
        </w:tc>
        <w:tc>
          <w:tcPr>
            <w:tcW w:type="dxa" w:w="1800"/>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Source(s)</w:t>
            </w:r>
          </w:p>
        </w:tc>
      </w:tr>
      <w:tr>
        <w:trPr>
          <w:cantSplit/>
        </w:trPr>
        <w:tc>
          <w:tcPr>
            <w:tcW w:type="dxa" w:w="208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Sourness / 酸味</w:t>
            </w:r>
          </w:p>
        </w:tc>
        <w:tc>
          <w:tcPr>
            <w:tcW w:type="dxa" w:w="309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Lactic acid, acetic acid, and the organic-acid pool</w:t>
            </w:r>
          </w:p>
        </w:tc>
        <w:tc>
          <w:tcPr>
            <w:tcW w:type="dxa" w:w="799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In pickled and dried mustard (PDM), lactic and acetic acids were identified as the main organic acids; pH fell from 5.5 to 4.6 while titratable acidity rose from 3.4 to 7.1 g/kg. The paper reports four organic acids with TAV &gt; 1 as a group; its main text does not identify all four species individually. In pickled red pepper, acetic acid was GC–O-active (threshold 210,000 µg/L; OAV 32 without biofilm and 27 with biofilm).</w:t>
            </w:r>
          </w:p>
        </w:tc>
        <w:tc>
          <w:tcPr>
            <w:tcW w:type="dxa" w:w="1800"/>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Jiang et al. (2026); Zhang et al. (2020)</w:t>
            </w:r>
          </w:p>
        </w:tc>
      </w:tr>
      <w:tr>
        <w:trPr>
          <w:cantSplit/>
        </w:trPr>
        <w:tc>
          <w:tcPr>
            <w:tcW w:type="dxa" w:w="208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Saltiness / 咸味</w:t>
            </w:r>
          </w:p>
        </w:tc>
        <w:tc>
          <w:tcPr>
            <w:tcW w:type="dxa" w:w="309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Sodium chloride / measured salinity</w:t>
            </w:r>
          </w:p>
        </w:tc>
        <w:tc>
          <w:tcPr>
            <w:tcW w:type="dxa" w:w="799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 xml:space="preserve">PDM salinity was approximately 3.45% by the middle of fermentation. Pickled </w:t>
            </w:r>
            <w:r>
              <w:rPr>
                <w:rFonts w:ascii="Arial" w:hAnsi="Arial" w:eastAsia="Microsoft YaHei"/>
                <w:b w:val="0"/>
                <w:i/>
                <w:color w:val="202A32"/>
                <w:sz w:val="16"/>
              </w:rPr>
              <w:t>Brassica napus</w:t>
            </w:r>
            <w:r>
              <w:rPr>
                <w:rFonts w:ascii="Arial" w:hAnsi="Arial" w:eastAsia="Microsoft YaHei"/>
                <w:b w:val="0"/>
                <w:i w:val="0"/>
                <w:color w:val="202A32"/>
                <w:sz w:val="16"/>
              </w:rPr>
              <w:t xml:space="preserve"> leaf and stem (BLS) was prepared with 4–8% added salt; the study reports salt-dependent changes in flavor and free amino acids. These are process/product measures, not TAVs for NaCl.</w:t>
            </w:r>
          </w:p>
        </w:tc>
        <w:tc>
          <w:tcPr>
            <w:tcW w:type="dxa" w:w="1800"/>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Jiang et al. (2026); Zhang et al. (2023)</w:t>
            </w:r>
          </w:p>
        </w:tc>
      </w:tr>
      <w:tr>
        <w:trPr>
          <w:cantSplit/>
        </w:trPr>
        <w:tc>
          <w:tcPr>
            <w:tcW w:type="dxa" w:w="208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Sweetness / 甜味</w:t>
            </w:r>
          </w:p>
        </w:tc>
        <w:tc>
          <w:tcPr>
            <w:tcW w:type="dxa" w:w="309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Sweet-taste free amino-acid (FAA) fraction; sucrose, glucose, and fructose</w:t>
            </w:r>
          </w:p>
        </w:tc>
        <w:tc>
          <w:tcPr>
            <w:tcW w:type="dxa" w:w="799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In BLS, the sweet-FAA fraction was 8.14–15.02 mg/g, with the highest reported value (15.02 mg/g) in the 6%-salt group (G3). In PDM, sucrose declined and glucose/fructose rose transiently before declining; the paper does not report sugar TAVs.</w:t>
            </w:r>
          </w:p>
        </w:tc>
        <w:tc>
          <w:tcPr>
            <w:tcW w:type="dxa" w:w="1800"/>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Jiang et al. (2026); Zhang et al. (2023)</w:t>
            </w:r>
          </w:p>
        </w:tc>
      </w:tr>
      <w:tr>
        <w:trPr>
          <w:cantSplit/>
        </w:trPr>
        <w:tc>
          <w:tcPr>
            <w:tcW w:type="dxa" w:w="208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Umami / 鲜味</w:t>
            </w:r>
          </w:p>
        </w:tc>
        <w:tc>
          <w:tcPr>
            <w:tcW w:type="dxa" w:w="309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L-Glutamic acid, L-aspartic acid, umami-related peptides (e.g., Pro–Glu and Glu–Lys), and reported modulators such as betaine and γ-glutamylvaline</w:t>
            </w:r>
          </w:p>
        </w:tc>
        <w:tc>
          <w:tcPr>
            <w:tcW w:type="dxa" w:w="799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Umami was a prominent electronic-tongue response in salted chili peppers (SCP). Glutamate, aspartate, and betaine were higher in SCP4; Pro–Glu and Glu–Lys were higher in SCP5; γ-glutamylvaline was notably higher in SCP4. In BLS, the authors identify 13 FAAs with TAV &gt; 1 overall and highlight Asp, Glu, His, Arg, Ala, and Cys. Mature PDM is a contrast: its 17 detected FAAs were not TAV &gt; 1.</w:t>
            </w:r>
          </w:p>
        </w:tc>
        <w:tc>
          <w:tcPr>
            <w:tcW w:type="dxa" w:w="1800"/>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Jiang et al. (2026); Yang et al. (2026); Zhang et al. (2023)</w:t>
            </w:r>
          </w:p>
        </w:tc>
      </w:tr>
      <w:tr>
        <w:trPr>
          <w:cantSplit/>
        </w:trPr>
        <w:tc>
          <w:tcPr>
            <w:tcW w:type="dxa" w:w="208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Bitterness / 苦味</w:t>
            </w:r>
          </w:p>
        </w:tc>
        <w:tc>
          <w:tcPr>
            <w:tcW w:type="dxa" w:w="309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Bitter-FAA fraction; L-phenylalanine (named in SCP)</w:t>
            </w:r>
          </w:p>
        </w:tc>
        <w:tc>
          <w:tcPr>
            <w:tcW w:type="dxa" w:w="799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SCP5 had higher phenylalanine and stronger bitter/astringent electronic-tongue responses. In PDM, bitter FAAs dominated the FAA profile but were reported to be partly masked by salinity and acidity. The BLS study reports the most prominent bitter-FAA content in its 8%-salt group (G5).</w:t>
            </w:r>
          </w:p>
        </w:tc>
        <w:tc>
          <w:tcPr>
            <w:tcW w:type="dxa" w:w="1800"/>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Jiang et al. (2026); Yang et al. (2026); Zhang et al. (2023)</w:t>
            </w:r>
          </w:p>
        </w:tc>
      </w:tr>
      <w:tr>
        <w:trPr>
          <w:cantSplit/>
        </w:trPr>
        <w:tc>
          <w:tcPr>
            <w:tcW w:type="dxa" w:w="208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Pungency (cross-modal oral irritation) / 辛辣刺激感</w:t>
            </w:r>
          </w:p>
        </w:tc>
        <w:tc>
          <w:tcPr>
            <w:tcW w:type="dxa" w:w="309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Allyl isothiocyanate (AITC), (2-isothiocyanatoethyl)benzene, and related isothiocyanates</w:t>
            </w:r>
          </w:p>
        </w:tc>
        <w:tc>
          <w:tcPr>
            <w:tcW w:type="dxa" w:w="799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In pickled mustard tuber, isothiocyanates accounted for 78.87% of relative peak area and sulfides for 14.48%; AITC and (2-isothiocyanatoethyl)benzene were among the major compounds associated by the authors with the characteristic hot/pungent flavor. The paper states that more than 60 days of pickling was needed for typical aroma notes. This is a pungency/aroma observation, not a basic-taste TAV.</w:t>
            </w:r>
          </w:p>
        </w:tc>
        <w:tc>
          <w:tcPr>
            <w:tcW w:type="dxa" w:w="1800"/>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Jiang et al. (2026); Liu et al. (2009)</w:t>
            </w:r>
          </w:p>
        </w:tc>
      </w:tr>
    </w:tbl>
    <w:p>
      <w:pPr>
        <w:spacing w:after="0" w:line="120" w:lineRule="auto"/>
      </w:pPr>
    </w:p>
    <w:p>
      <w:pPr>
        <w:spacing w:before="20" w:after="120" w:line="240" w:lineRule="auto"/>
      </w:pPr>
      <w:r>
        <w:rPr>
          <w:rFonts w:ascii="Arial" w:hAnsi="Arial" w:eastAsia="Microsoft YaHei"/>
          <w:b/>
          <w:i w:val="0"/>
          <w:color w:val="52616B"/>
          <w:sz w:val="17"/>
        </w:rPr>
        <w:t>Table 1 note.</w:t>
      </w:r>
      <w:r>
        <w:rPr>
          <w:rFonts w:ascii="Arial" w:hAnsi="Arial" w:eastAsia="Microsoft YaHei"/>
          <w:b w:val="0"/>
          <w:i w:val="0"/>
          <w:color w:val="52616B"/>
          <w:sz w:val="17"/>
        </w:rPr>
        <w:t xml:space="preserve"> Product-specific results are shown; they should not be treated as universal concentrations for all pickled vegetables. PDM = pickled and dried mustard; BLS = </w:t>
      </w:r>
      <w:r>
        <w:rPr>
          <w:rFonts w:ascii="Arial" w:hAnsi="Arial" w:eastAsia="Microsoft YaHei"/>
          <w:b w:val="0"/>
          <w:i/>
          <w:color w:val="52616B"/>
          <w:sz w:val="17"/>
        </w:rPr>
        <w:t>Brassica napus</w:t>
      </w:r>
      <w:r>
        <w:rPr>
          <w:rFonts w:ascii="Arial" w:hAnsi="Arial" w:eastAsia="Microsoft YaHei"/>
          <w:b w:val="0"/>
          <w:i w:val="0"/>
          <w:color w:val="52616B"/>
          <w:sz w:val="17"/>
        </w:rPr>
        <w:t xml:space="preserve"> leaf and stem; SCP = salted chili pepper; G1–G5 denote the BLS treatments with 4%, 5%, 6%, 7%, and 8% added salt, respectively. TAV = taste activity value.</w:t>
      </w:r>
    </w:p>
    <w:p>
      <w:pPr>
        <w:keepNext/>
        <w:spacing w:before="160" w:after="100"/>
      </w:pPr>
      <w:r>
        <w:rPr>
          <w:rFonts w:ascii="Arial" w:hAnsi="Arial" w:eastAsia="Microsoft YaHei"/>
          <w:b/>
          <w:i w:val="0"/>
          <w:color w:val="244A68"/>
          <w:sz w:val="22"/>
        </w:rPr>
        <w:t xml:space="preserve">Table 2. </w:t>
      </w:r>
      <w:r>
        <w:rPr>
          <w:rFonts w:ascii="Arial" w:hAnsi="Arial" w:eastAsia="Microsoft YaHei"/>
          <w:b w:val="0"/>
          <w:i/>
          <w:color w:val="244A68"/>
          <w:sz w:val="22"/>
        </w:rPr>
        <w:t>Key taste-active metabolites in pickled vegetables / 腌制蔬菜中的关键味觉活性代谢物</w:t>
      </w:r>
    </w:p>
    <w:tbl>
      <w:tblPr>
        <w:tblStyle w:val="TableGrid"/>
        <w:tblW w:type="auto" w:w="0"/>
        <w:jc w:val="center"/>
        <w:tblLayout w:type="fixed"/>
        <w:tblLook w:firstColumn="1" w:firstRow="1" w:lastColumn="0" w:lastRow="0" w:noHBand="0" w:noVBand="1" w:val="04A0"/>
        <w:tblBorders>
          <w:top w:val="single" w:sz="5" w:space="0" w:color="B8C7D1"/>
          <w:left w:val="single" w:sz="5" w:space="0" w:color="B8C7D1"/>
          <w:bottom w:val="single" w:sz="5" w:space="0" w:color="B8C7D1"/>
          <w:right w:val="single" w:sz="5" w:space="0" w:color="B8C7D1"/>
          <w:insideH w:val="single" w:sz="5" w:space="0" w:color="B8C7D1"/>
          <w:insideV w:val="single" w:sz="5" w:space="0" w:color="B8C7D1"/>
        </w:tblBorders>
      </w:tblPr>
      <w:tblGrid>
        <w:gridCol w:w="3864"/>
        <w:gridCol w:w="3864"/>
        <w:gridCol w:w="3864"/>
        <w:gridCol w:w="3864"/>
      </w:tblGrid>
      <w:tr>
        <w:trPr>
          <w:tblHeader w:val="true"/>
          <w:cantSplit/>
        </w:trPr>
        <w:tc>
          <w:tcPr>
            <w:tcW w:type="dxa" w:w="2736"/>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Metabolite or group / 代谢物或类别</w:t>
            </w:r>
          </w:p>
        </w:tc>
        <w:tc>
          <w:tcPr>
            <w:tcW w:type="dxa" w:w="2448"/>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Reported taste role / 文献报告的味觉作用</w:t>
            </w:r>
          </w:p>
        </w:tc>
        <w:tc>
          <w:tcPr>
            <w:tcW w:type="dxa" w:w="7848"/>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Study evidence (no unreported values added) / 研究证据（未补造未报告数值）</w:t>
            </w:r>
          </w:p>
        </w:tc>
        <w:tc>
          <w:tcPr>
            <w:tcW w:type="dxa" w:w="1944"/>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Source</w:t>
            </w:r>
          </w:p>
        </w:tc>
      </w:tr>
      <w:tr>
        <w:trPr>
          <w:cantSplit/>
        </w:trPr>
        <w:tc>
          <w:tcPr>
            <w:tcW w:type="dxa" w:w="273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Lactic and acetic acids / 乳酸、乙酸</w:t>
            </w:r>
          </w:p>
        </w:tc>
        <w:tc>
          <w:tcPr>
            <w:tcW w:type="dxa" w:w="24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Sourness / 酸味</w:t>
            </w:r>
          </w:p>
        </w:tc>
        <w:tc>
          <w:tcPr>
            <w:tcW w:type="dxa" w:w="78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In PDM, these are identified as the main organic acids and contributors to increasing titratable acidity. The study reports four organic acids with TAV &gt; 1 collectively, but the main text does not name every TAV-positive acid or give individual TAVs.</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Jiang et al. (2026)</w:t>
            </w:r>
          </w:p>
        </w:tc>
      </w:tr>
      <w:tr>
        <w:trPr>
          <w:cantSplit/>
        </w:trPr>
        <w:tc>
          <w:tcPr>
            <w:tcW w:type="dxa" w:w="273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TAV-positive FAA pool in BLS / BLS 中 TAV &gt; 1 的游离氨基酸</w:t>
            </w:r>
          </w:p>
        </w:tc>
        <w:tc>
          <w:tcPr>
            <w:tcW w:type="dxa" w:w="24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Taste-active FAA pool; taste categories vary / 味觉活性氨基酸</w:t>
            </w:r>
          </w:p>
        </w:tc>
        <w:tc>
          <w:tcPr>
            <w:tcW w:type="dxa" w:w="78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The BLS study reports 13 FAAs with TAV &gt; 1 overall and highlights Asp, Glu, His, Arg, Ala, and Cys. It also notes Gln and Val among high-contribution FAAs in the results text. Individual numeric TAVs are not reproduced here.</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Zhang et al. (2023)</w:t>
            </w:r>
          </w:p>
        </w:tc>
      </w:tr>
      <w:tr>
        <w:trPr>
          <w:cantSplit/>
        </w:trPr>
        <w:tc>
          <w:tcPr>
            <w:tcW w:type="dxa" w:w="273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Sweet-taste FAA fraction in BLS / BLS 甜味氨基酸组</w:t>
            </w:r>
          </w:p>
        </w:tc>
        <w:tc>
          <w:tcPr>
            <w:tcW w:type="dxa" w:w="24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Sweetness / 甜味</w:t>
            </w:r>
          </w:p>
        </w:tc>
        <w:tc>
          <w:tcPr>
            <w:tcW w:type="dxa" w:w="78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Reported concentration range: 8.14–15.02 mg/g; G3 (6% added salt) had the highest reported value, 15.02 mg/g.</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Zhang et al. (2023)</w:t>
            </w:r>
          </w:p>
        </w:tc>
      </w:tr>
      <w:tr>
        <w:trPr>
          <w:cantSplit/>
        </w:trPr>
        <w:tc>
          <w:tcPr>
            <w:tcW w:type="dxa" w:w="273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L-Glutamic acid / L-谷氨酸</w:t>
            </w:r>
          </w:p>
        </w:tc>
        <w:tc>
          <w:tcPr>
            <w:tcW w:type="dxa" w:w="24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Umami / 鲜味</w:t>
            </w:r>
          </w:p>
        </w:tc>
        <w:tc>
          <w:tcPr>
            <w:tcW w:type="dxa" w:w="78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Identified as an umami amino acid in SCP; its level was higher in SCP4 than in the other sampled origins.</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L-Aspartic acid / L-天冬氨酸</w:t>
            </w:r>
          </w:p>
        </w:tc>
        <w:tc>
          <w:tcPr>
            <w:tcW w:type="dxa" w:w="24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Umami / 鲜味</w:t>
            </w:r>
          </w:p>
        </w:tc>
        <w:tc>
          <w:tcPr>
            <w:tcW w:type="dxa" w:w="78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Identified as an umami amino acid in SCP; its level was higher in SCP4 than in the other sampled origins.</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Pro–Glu dipeptide / 脯氨酸–谷氨酸二肽</w:t>
            </w:r>
          </w:p>
        </w:tc>
        <w:tc>
          <w:tcPr>
            <w:tcW w:type="dxa" w:w="24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Umami peptide / 鲜味肽</w:t>
            </w:r>
          </w:p>
        </w:tc>
        <w:tc>
          <w:tcPr>
            <w:tcW w:type="dxa" w:w="78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Reported at markedly higher levels in SCP5 than in the other samples; the authors state that it could contribute to stronger umami perception.</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Glu–Lys dipeptide / 谷氨酸–赖氨酸二肽</w:t>
            </w:r>
          </w:p>
        </w:tc>
        <w:tc>
          <w:tcPr>
            <w:tcW w:type="dxa" w:w="24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Umami peptide / 鲜味肽</w:t>
            </w:r>
          </w:p>
        </w:tc>
        <w:tc>
          <w:tcPr>
            <w:tcW w:type="dxa" w:w="78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Reported at markedly higher levels in SCP5 than in the other samples; the authors state that it could contribute to stronger umami perception.</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γ-Glutamyl peptides / γ-谷氨酰肽类</w:t>
            </w:r>
          </w:p>
        </w:tc>
        <w:tc>
          <w:tcPr>
            <w:tcW w:type="dxa" w:w="24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Umami-related peptides / 鲜味相关肽</w:t>
            </w:r>
          </w:p>
        </w:tc>
        <w:tc>
          <w:tcPr>
            <w:tcW w:type="dxa" w:w="78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Reported among the umami-peptide classes in the metabolomic profile; the main text does not provide a complete compound-by-compound list for this class.</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γ-Glutamylvaline / γ-谷氨酰缬氨酸</w:t>
            </w:r>
          </w:p>
        </w:tc>
        <w:tc>
          <w:tcPr>
            <w:tcW w:type="dxa" w:w="24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Kokumi/umami modulation / 厚味、鲜味调节</w:t>
            </w:r>
          </w:p>
        </w:tc>
        <w:tc>
          <w:tcPr>
            <w:tcW w:type="dxa" w:w="78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Notably higher in SCP4. The authors discuss the γ-glutamyl peptide class as capable of oral CaSR activation and umami enhancement; no concentration is added here.</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Betaine / 甜菜碱</w:t>
            </w:r>
          </w:p>
        </w:tc>
        <w:tc>
          <w:tcPr>
            <w:tcW w:type="dxa" w:w="24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Umami enhancement (author interpretation) / 鲜味增强（作者解释）</w:t>
            </w:r>
          </w:p>
        </w:tc>
        <w:tc>
          <w:tcPr>
            <w:tcW w:type="dxa" w:w="78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Elevated in SCP4; the authors infer that it contributes to SCP4’s umami characteristics.</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Reduced L-glutathione / 还原型 L-谷胱甘肽</w:t>
            </w:r>
          </w:p>
        </w:tc>
        <w:tc>
          <w:tcPr>
            <w:tcW w:type="dxa" w:w="24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Umami enhancement / 鲜味增强</w:t>
            </w:r>
          </w:p>
        </w:tc>
        <w:tc>
          <w:tcPr>
            <w:tcW w:type="dxa" w:w="784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Reported at a uniquely high level in SCP5; the authors discuss its likely modulatory contribution to taste.</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Yang et al. (2026)</w:t>
            </w:r>
          </w:p>
        </w:tc>
      </w:tr>
      <w:tr>
        <w:trPr>
          <w:cantSplit/>
        </w:trPr>
        <w:tc>
          <w:tcPr>
            <w:tcW w:type="dxa" w:w="2736"/>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L-Phenylalanine / L-苯丙氨酸</w:t>
            </w:r>
          </w:p>
        </w:tc>
        <w:tc>
          <w:tcPr>
            <w:tcW w:type="dxa" w:w="24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Bitter / 苦味</w:t>
            </w:r>
          </w:p>
        </w:tc>
        <w:tc>
          <w:tcPr>
            <w:tcW w:type="dxa" w:w="784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Identified as a bitter amino acid; its level was significantly higher in SCP5 than in the other four samples.</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Yang et al. (2026)</w:t>
            </w:r>
          </w:p>
        </w:tc>
      </w:tr>
    </w:tbl>
    <w:p>
      <w:pPr>
        <w:spacing w:after="0" w:line="120" w:lineRule="auto"/>
      </w:pPr>
    </w:p>
    <w:p>
      <w:pPr>
        <w:spacing w:before="20" w:after="120" w:line="240" w:lineRule="auto"/>
      </w:pPr>
      <w:r>
        <w:rPr>
          <w:rFonts w:ascii="Arial" w:hAnsi="Arial" w:eastAsia="Microsoft YaHei"/>
          <w:b/>
          <w:i w:val="0"/>
          <w:color w:val="52616B"/>
          <w:sz w:val="17"/>
        </w:rPr>
        <w:t>Table 2 note.</w:t>
      </w:r>
      <w:r>
        <w:rPr>
          <w:rFonts w:ascii="Arial" w:hAnsi="Arial" w:eastAsia="Microsoft YaHei"/>
          <w:b w:val="0"/>
          <w:i w:val="0"/>
          <w:color w:val="52616B"/>
          <w:sz w:val="17"/>
        </w:rPr>
        <w:t xml:space="preserve"> In mature PDM, 17 FAAs were detected, but the authors report that none reached TAV &gt; 1; this study therefore does not support listing those FAAs as key taste-active compounds at maturity (Jiang et al., 2026). The SCP metabolomics paper labels its features “umami-related differential metabolites”; its named metabolites are retained as study-reported candidates/modulators rather than treated as universally validated taste actives. TAV values and concentrations appear only where explicitly available in the cited study text.</w:t>
      </w:r>
    </w:p>
    <w:p>
      <w:pPr>
        <w:keepNext/>
        <w:pageBreakBefore/>
        <w:spacing w:before="160" w:after="100"/>
      </w:pPr>
      <w:r>
        <w:rPr>
          <w:rFonts w:ascii="Arial" w:hAnsi="Arial" w:eastAsia="Microsoft YaHei"/>
          <w:b/>
          <w:i w:val="0"/>
          <w:color w:val="244A68"/>
          <w:sz w:val="22"/>
        </w:rPr>
        <w:t xml:space="preserve">Table 3. </w:t>
      </w:r>
      <w:r>
        <w:rPr>
          <w:rFonts w:ascii="Arial" w:hAnsi="Arial" w:eastAsia="Microsoft YaHei"/>
          <w:b w:val="0"/>
          <w:i/>
          <w:color w:val="244A68"/>
          <w:sz w:val="22"/>
        </w:rPr>
        <w:t>Key aroma-active compounds in pickled vegetables / 腌制蔬菜中的关键香气活性化合物</w:t>
      </w:r>
    </w:p>
    <w:tbl>
      <w:tblPr>
        <w:tblStyle w:val="TableGrid"/>
        <w:tblW w:type="auto" w:w="0"/>
        <w:jc w:val="center"/>
        <w:tblLayout w:type="fixed"/>
        <w:tblLook w:firstColumn="1" w:firstRow="1" w:lastColumn="0" w:lastRow="0" w:noHBand="0" w:noVBand="1" w:val="04A0"/>
        <w:tblBorders>
          <w:top w:val="single" w:sz="5" w:space="0" w:color="B8C7D1"/>
          <w:left w:val="single" w:sz="5" w:space="0" w:color="B8C7D1"/>
          <w:bottom w:val="single" w:sz="5" w:space="0" w:color="B8C7D1"/>
          <w:right w:val="single" w:sz="5" w:space="0" w:color="B8C7D1"/>
          <w:insideH w:val="single" w:sz="5" w:space="0" w:color="B8C7D1"/>
          <w:insideV w:val="single" w:sz="5" w:space="0" w:color="B8C7D1"/>
        </w:tblBorders>
      </w:tblPr>
      <w:tblGrid>
        <w:gridCol w:w="3091"/>
        <w:gridCol w:w="3091"/>
        <w:gridCol w:w="3091"/>
        <w:gridCol w:w="3091"/>
        <w:gridCol w:w="3091"/>
      </w:tblGrid>
      <w:tr>
        <w:trPr>
          <w:tblHeader w:val="true"/>
          <w:cantSplit/>
        </w:trPr>
        <w:tc>
          <w:tcPr>
            <w:tcW w:type="dxa" w:w="2275"/>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Compound / 化合物</w:t>
            </w:r>
          </w:p>
        </w:tc>
        <w:tc>
          <w:tcPr>
            <w:tcW w:type="dxa" w:w="3168"/>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Odor descriptor as reported / 文献报告的气味描述</w:t>
            </w:r>
          </w:p>
        </w:tc>
        <w:tc>
          <w:tcPr>
            <w:tcW w:type="dxa" w:w="6365"/>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Odor-activity evidence as reported / 文献报告的香气活性证据</w:t>
            </w:r>
          </w:p>
        </w:tc>
        <w:tc>
          <w:tcPr>
            <w:tcW w:type="dxa" w:w="1944"/>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Product / product condition / 产品或条件</w:t>
            </w:r>
          </w:p>
        </w:tc>
        <w:tc>
          <w:tcPr>
            <w:tcW w:type="dxa" w:w="1512"/>
            <w:vAlign w:val="center"/>
            <w:tcMar>
              <w:top w:w="80" w:type="dxa"/>
              <w:start w:w="75" w:type="dxa"/>
              <w:bottom w:w="80" w:type="dxa"/>
              <w:end w:w="75" w:type="dxa"/>
            </w:tcMar>
            <w:shd w:fill="244A68" w:val="clear"/>
          </w:tcPr>
          <w:p>
            <w:pPr>
              <w:spacing w:after="0" w:line="240" w:lineRule="auto"/>
              <w:jc w:val="left"/>
            </w:pPr>
            <w:r>
              <w:rPr>
                <w:rFonts w:ascii="Arial" w:hAnsi="Arial" w:eastAsia="Microsoft YaHei"/>
                <w:b/>
                <w:i w:val="0"/>
                <w:color w:val="FFFFFF"/>
                <w:sz w:val="17"/>
              </w:rPr>
              <w:t>Source</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(E)-2-Nonenal</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Green, fruity, fatty</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FD 32/32; threshold 45 µg/L; OAV 404/413 (NPRP/FPRP)</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Ethanol</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Alcoholic</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FD 32/32; threshold 79,000 µg/L; OAV 38/54 (NPRP/FPRP)</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α-Terpineol</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Oil, mint</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FD 32/32; threshold 250 µg/L; OAV 73/140 (NPRP/FPRP)</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Acetic acid</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Sour</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FD 32/32; threshold 210,000 µg/L; OAV 32/27 (NPRP/FPRP)</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2-Heptanol</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Mushroom-like, green</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FD 32/32; threshold 500 µg/L; OAV 31/29 (NPRP/FPRP)</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Phenylethyl alcohol</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Floral, sweet</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FD 32/32; threshold 5,000 µg/L; OAV 14/15 (NPRP/FPRP)</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Linalool</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Floral, citrus-like</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FD 32/64; threshold 5,000 µg/L; OAV 3/21 (NPRP/FPRP)</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Geraniol</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Sweet, floral</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Not detected in NPRP; threshold 12.5 µg/L; OAV not detected/2,389 (NPRP/FPRP); FD not detected/32</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4-Ethylguaiacol</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Smoky, roast</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Not detected in NPRP; threshold 25 µg/L; OAV not detected/1,921; FD not detected/64</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4-Vinylguaiacol</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Smoky, burnt</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Not detected in NPRP; threshold 25 µg/L; OAV not detected/1,881; FD not detected/32</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Pickled red pepper, without/with biofilm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Zhang et al. (2020)</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Ethyl 2-methylpropionate</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Fruity, apple, strawberry</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One of the eight key OACs (ROAV ≥ 1); reported as having the highest absolute ROAV across the five SCP samples. Exact threshold/ROAV values are not stated in the main text.</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Salted chili pepper, five origins</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Yang et al. (2026)</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Ethyl 2-methylbutanoate</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Fruity, apple, strawberry</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One of the eight key OACs (ROAV ≥ 1); exact threshold/ROAV values are not stated in the main text.</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Salted chili pepper, five origins</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Yang et al. (2026)</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Butanal</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Pungent, chocolate, green</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Identified in the article as a key OAC (ROAV ≥ 1); exact threshold/ROAV values are not stated in the main text.</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Salted chili pepper, five origins</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Yang et al. (2026)</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1-Penten-3-one</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Pungent, fishy, green</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Identified in the article as a key OAC (ROAV ≥ 1); exact threshold/ROAV values are not stated in the main text.</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Salted chili pepper, five origins</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Yang et al. (2026)</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Dodecanal</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Soapy, waxy, aldehydic, citrus, orange, rind, floral</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Major aldehyde and main early/mid-fermentation contributor to the reported pine-leaf-oil, orange-oil, and fatty aroma of PDM. The paper used ROAV screening; no compound-specific threshold is added here.</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and dried mustard (PDM)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Jiang et al. (2026)</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Nonanal</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Waxy, aldehydic, citrus, fresh, green, lemon peel, cucumber, fatty</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Major PDM aldehyde; its content increased in later fermentation. No compound-specific threshold is added here.</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PDM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Jiang et al. (2026)</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Phenylacetaldehyde</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Green, floral, rose</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Major PDM aldehyde; its content increased in later fermentation. No compound-specific threshold is added here.</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PDM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Jiang et al. (2026)</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Heptanal</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Green, aldehydic, oily, cortex, grassy, clover, cilantro</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Listed among the major PDM aldehydes in the ROAV-based aroma analysis; no compound-specific threshold is added here.</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PDM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Jiang et al. (2026)</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2-Isopropyl-3-methoxypyrazine</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Pea, green pea, earthy, beany, chocolate, nutty</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ROAV 98.92; the paper notes a noticeable aroma contribution despite low relative content.</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PDM</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Jiang et al. (2026)</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2-sec-Butyl-3-methoxypyrazine</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Musty, pea, green pea, galbanum, pepper, bell pepper</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ROAV 80.92; the paper notes a noticeable aroma contribution despite low relative content.</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PDM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Jiang et al. (2026)</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Allyl isothiocyanate and (2-isothiocyanatoethyl)benzene</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Hot, pungent, mustard-oil notes (group-level description in the source)</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Both are reported among the main mustard-tuber volatiles associated with the characteristic pungent flavor; the source does not supply compound-level odor thresholds.</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mustard tuber</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Liu et al. (2009)</w:t>
            </w:r>
          </w:p>
        </w:tc>
      </w:tr>
      <w:tr>
        <w:trPr>
          <w:cantSplit/>
        </w:trPr>
        <w:tc>
          <w:tcPr>
            <w:tcW w:type="dxa" w:w="227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1-Octen-3-ol</w:t>
            </w:r>
          </w:p>
        </w:tc>
        <w:tc>
          <w:tcPr>
            <w:tcW w:type="dxa" w:w="3168"/>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Mushroom, green, vegetable</w:t>
            </w:r>
          </w:p>
        </w:tc>
        <w:tc>
          <w:tcPr>
            <w:tcW w:type="dxa" w:w="6365"/>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In BLS, relative content was reported as 8.25% in G2; the PDM study also lists it among aroma-active differential volatiles. No numeric odor threshold is supplied here.</w:t>
            </w:r>
          </w:p>
        </w:tc>
        <w:tc>
          <w:tcPr>
            <w:tcW w:type="dxa" w:w="1944"/>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Pickled BLS; also PDM</w:t>
            </w:r>
          </w:p>
        </w:tc>
        <w:tc>
          <w:tcPr>
            <w:tcW w:type="dxa" w:w="1512"/>
            <w:vAlign w:val="top"/>
            <w:tcMar>
              <w:top w:w="65" w:type="dxa"/>
              <w:start w:w="75" w:type="dxa"/>
              <w:bottom w:w="65" w:type="dxa"/>
              <w:end w:w="75" w:type="dxa"/>
            </w:tcMar>
            <w:shd w:fill="F2F6F9" w:val="clear"/>
          </w:tcPr>
          <w:p>
            <w:pPr>
              <w:spacing w:after="0" w:line="240" w:lineRule="auto"/>
            </w:pPr>
            <w:r>
              <w:rPr>
                <w:rFonts w:ascii="Arial" w:hAnsi="Arial" w:eastAsia="Microsoft YaHei"/>
                <w:b w:val="0"/>
                <w:i w:val="0"/>
                <w:color w:val="202A32"/>
                <w:sz w:val="16"/>
              </w:rPr>
              <w:t>Jiang et al. (2026); Zhang et al. (2023)</w:t>
            </w:r>
          </w:p>
        </w:tc>
      </w:tr>
      <w:tr>
        <w:trPr>
          <w:cantSplit/>
        </w:trPr>
        <w:tc>
          <w:tcPr>
            <w:tcW w:type="dxa" w:w="227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Dimethyl trisulfide</w:t>
            </w:r>
          </w:p>
        </w:tc>
        <w:tc>
          <w:tcPr>
            <w:tcW w:type="dxa" w:w="3168"/>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Betel-nut fragrance</w:t>
            </w:r>
          </w:p>
        </w:tc>
        <w:tc>
          <w:tcPr>
            <w:tcW w:type="dxa" w:w="6365"/>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Described as a distinctive BLS volatile with a very low, non-numeric threshold; also reported among the major sulfur volatiles in pickled mustard tuber.</w:t>
            </w:r>
          </w:p>
        </w:tc>
        <w:tc>
          <w:tcPr>
            <w:tcW w:type="dxa" w:w="1944"/>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Pickled BLS and mustard tuber</w:t>
            </w:r>
          </w:p>
        </w:tc>
        <w:tc>
          <w:tcPr>
            <w:tcW w:type="dxa" w:w="1512"/>
            <w:vAlign w:val="top"/>
            <w:tcMar>
              <w:top w:w="65" w:type="dxa"/>
              <w:start w:w="75" w:type="dxa"/>
              <w:bottom w:w="65" w:type="dxa"/>
              <w:end w:w="75" w:type="dxa"/>
            </w:tcMar>
          </w:tcPr>
          <w:p>
            <w:pPr>
              <w:spacing w:after="0" w:line="240" w:lineRule="auto"/>
            </w:pPr>
            <w:r>
              <w:rPr>
                <w:rFonts w:ascii="Arial" w:hAnsi="Arial" w:eastAsia="Microsoft YaHei"/>
                <w:b w:val="0"/>
                <w:i w:val="0"/>
                <w:color w:val="202A32"/>
                <w:sz w:val="16"/>
              </w:rPr>
              <w:t>Liu et al. (2009); Zhang et al. (2023)</w:t>
            </w:r>
          </w:p>
        </w:tc>
      </w:tr>
    </w:tbl>
    <w:p>
      <w:pPr>
        <w:spacing w:after="0" w:line="120" w:lineRule="auto"/>
      </w:pPr>
    </w:p>
    <w:p>
      <w:pPr>
        <w:spacing w:before="20" w:after="120" w:line="240" w:lineRule="auto"/>
      </w:pPr>
      <w:r>
        <w:rPr>
          <w:rFonts w:ascii="Arial" w:hAnsi="Arial" w:eastAsia="Microsoft YaHei"/>
          <w:b/>
          <w:i w:val="0"/>
          <w:color w:val="52616B"/>
          <w:sz w:val="17"/>
        </w:rPr>
        <w:t>Table 3 note.</w:t>
      </w:r>
      <w:r>
        <w:rPr>
          <w:rFonts w:ascii="Arial" w:hAnsi="Arial" w:eastAsia="Microsoft YaHei"/>
          <w:b w:val="0"/>
          <w:i w:val="0"/>
          <w:color w:val="52616B"/>
          <w:sz w:val="17"/>
        </w:rPr>
        <w:t xml:space="preserve"> NPRP = pickled red pepper without biofilm; FPRP = pickled red pepper with biofilm; SCP = salted chili pepper; PDM = pickled and dried mustard; BLS = </w:t>
      </w:r>
      <w:r>
        <w:rPr>
          <w:rFonts w:ascii="Arial" w:hAnsi="Arial" w:eastAsia="Microsoft YaHei"/>
          <w:b w:val="0"/>
          <w:i/>
          <w:color w:val="52616B"/>
          <w:sz w:val="17"/>
        </w:rPr>
        <w:t>Brassica napus</w:t>
      </w:r>
      <w:r>
        <w:rPr>
          <w:rFonts w:ascii="Arial" w:hAnsi="Arial" w:eastAsia="Microsoft YaHei"/>
          <w:b w:val="0"/>
          <w:i w:val="0"/>
          <w:color w:val="52616B"/>
          <w:sz w:val="17"/>
        </w:rPr>
        <w:t xml:space="preserve"> leaf and stem. FD = flavor-dilution factor; OAV = odor activity value; ROAV = relative odor activity value; OAC = odor-active compound. Thresholds for the red-pepper study are shown in the source units (µg/L); OAVs are unitless and are listed in NPRP/FPRP order. No conversion to mg/kg was made. “Not detected” and “not stated” are kept distinct. The PDM study also reports high ROAVs for dimethyl disulfide, carbon disulfide, and methanethiol, but its main text does not provide compound-level odor descriptors; no descriptors are inferred here. A separate GC–O study of Sichuan paocai identified shared skeleton odorants including phenylethyl alcohol, acetic acid, butanoic acid, 2-methylbutanoic acid, ethyl hexanoate, 4-ethylphenol, and 4-ethylguaiacol; because compound-level descriptors and threshold values are not supplied in its abstract, those data are not assigned to individual rows here (Zhao et al., 2021).</w:t>
      </w:r>
    </w:p>
    <w:p>
      <w:pPr>
        <w:spacing w:before="200" w:after="120"/>
      </w:pPr>
      <w:r>
        <w:rPr>
          <w:rFonts w:ascii="Arial" w:hAnsi="Arial" w:eastAsia="Microsoft YaHei"/>
          <w:b/>
          <w:i w:val="0"/>
          <w:color w:val="244A68"/>
          <w:sz w:val="26"/>
        </w:rPr>
        <w:t>References</w:t>
      </w:r>
    </w:p>
    <w:p>
      <w:pPr>
        <w:spacing w:after="100" w:line="252" w:lineRule="auto"/>
        <w:ind w:left="403" w:hanging="403"/>
      </w:pPr>
      <w:r>
        <w:rPr>
          <w:rFonts w:ascii="Arial" w:hAnsi="Arial" w:eastAsia="Microsoft YaHei"/>
          <w:b w:val="0"/>
          <w:i w:val="0"/>
          <w:color w:val="202A32"/>
          <w:sz w:val="18"/>
        </w:rPr>
        <w:t xml:space="preserve">Jiang, X., Xu, H., Zhou, H., Xie, M., Xiong, T., &amp; Liu, Z. (2026). Exploring dynamic changes in microbial succession and flavor-active metabolites during pickled and dried mustard fermentation of traditional fermented vegetables. </w:t>
      </w:r>
      <w:r>
        <w:rPr>
          <w:rFonts w:ascii="Arial" w:hAnsi="Arial" w:eastAsia="Microsoft YaHei"/>
          <w:b w:val="0"/>
          <w:i/>
          <w:color w:val="202A32"/>
          <w:sz w:val="18"/>
        </w:rPr>
        <w:t>Foods, 15</w:t>
      </w:r>
      <w:r>
        <w:rPr>
          <w:rFonts w:ascii="Arial" w:hAnsi="Arial" w:eastAsia="Microsoft YaHei"/>
          <w:b w:val="0"/>
          <w:i w:val="0"/>
          <w:color w:val="202A32"/>
          <w:sz w:val="18"/>
        </w:rPr>
        <w:t>(19), Article 3486. https://doi.org/10.3390/foods15193486</w:t>
      </w:r>
    </w:p>
    <w:p>
      <w:pPr>
        <w:spacing w:after="100" w:line="252" w:lineRule="auto"/>
        <w:ind w:left="403" w:hanging="403"/>
      </w:pPr>
      <w:r>
        <w:rPr>
          <w:rFonts w:ascii="Arial" w:hAnsi="Arial" w:eastAsia="Microsoft YaHei"/>
          <w:b w:val="0"/>
          <w:i w:val="0"/>
          <w:color w:val="202A32"/>
          <w:sz w:val="18"/>
        </w:rPr>
        <w:t>Liu, M.-C., Li, Z.-G., Deng, W., Wang, G.-M., &amp; Yang, Y.-W. (2009). Changes in volatile compounds of pickled mustard tuber (</w:t>
      </w:r>
      <w:r>
        <w:rPr>
          <w:rFonts w:ascii="Arial" w:hAnsi="Arial" w:eastAsia="Microsoft YaHei"/>
          <w:b w:val="0"/>
          <w:i/>
          <w:color w:val="202A32"/>
          <w:sz w:val="18"/>
        </w:rPr>
        <w:t>Brassica juncea</w:t>
      </w:r>
      <w:r>
        <w:rPr>
          <w:rFonts w:ascii="Arial" w:hAnsi="Arial" w:eastAsia="Microsoft YaHei"/>
          <w:b w:val="0"/>
          <w:i w:val="0"/>
          <w:color w:val="202A32"/>
          <w:sz w:val="18"/>
        </w:rPr>
        <w:t xml:space="preserve"> var. </w:t>
      </w:r>
      <w:r>
        <w:rPr>
          <w:rFonts w:ascii="Arial" w:hAnsi="Arial" w:eastAsia="Microsoft YaHei"/>
          <w:b w:val="0"/>
          <w:i/>
          <w:color w:val="202A32"/>
          <w:sz w:val="18"/>
        </w:rPr>
        <w:t>tsatsai</w:t>
      </w:r>
      <w:r>
        <w:rPr>
          <w:rFonts w:ascii="Arial" w:hAnsi="Arial" w:eastAsia="Microsoft YaHei"/>
          <w:b w:val="0"/>
          <w:i w:val="0"/>
          <w:color w:val="202A32"/>
          <w:sz w:val="18"/>
        </w:rPr>
        <w:t xml:space="preserve">) during the pickling process. </w:t>
      </w:r>
      <w:r>
        <w:rPr>
          <w:rFonts w:ascii="Arial" w:hAnsi="Arial" w:eastAsia="Microsoft YaHei"/>
          <w:b w:val="0"/>
          <w:i/>
          <w:color w:val="202A32"/>
          <w:sz w:val="18"/>
        </w:rPr>
        <w:t>International Journal of Food Science &amp; Technology, 44</w:t>
      </w:r>
      <w:r>
        <w:rPr>
          <w:rFonts w:ascii="Arial" w:hAnsi="Arial" w:eastAsia="Microsoft YaHei"/>
          <w:b w:val="0"/>
          <w:i w:val="0"/>
          <w:color w:val="202A32"/>
          <w:sz w:val="18"/>
        </w:rPr>
        <w:t>(11), 2278–2286. https://doi.org/10.1111/j.1365-2621.2009.02070.x</w:t>
      </w:r>
    </w:p>
    <w:p>
      <w:pPr>
        <w:spacing w:after="100" w:line="252" w:lineRule="auto"/>
        <w:ind w:left="403" w:hanging="403"/>
      </w:pPr>
      <w:r>
        <w:rPr>
          <w:rFonts w:ascii="Arial" w:hAnsi="Arial" w:eastAsia="Microsoft YaHei"/>
          <w:b w:val="0"/>
          <w:i w:val="0"/>
          <w:color w:val="202A32"/>
          <w:sz w:val="18"/>
        </w:rPr>
        <w:t xml:space="preserve">Yang, W.-K., Deng, R., Huang, Y.-Q., Xia, H.-P., Wang, K.-Y., Zhou, Y., Liao, M.-X., &amp; Li, Q.-M. (2026). Comprehensive profiling of volatile aroma compounds and non-volatile metabolites in five salted chili peppers using multi-omics technologies: E-nose, E-tongue, GC-IMS, GC × GC-TOF-MS, and UHPLC-MS/MS. </w:t>
      </w:r>
      <w:r>
        <w:rPr>
          <w:rFonts w:ascii="Arial" w:hAnsi="Arial" w:eastAsia="Microsoft YaHei"/>
          <w:b w:val="0"/>
          <w:i/>
          <w:color w:val="202A32"/>
          <w:sz w:val="18"/>
        </w:rPr>
        <w:t>Food Chemistry: X, 35</w:t>
      </w:r>
      <w:r>
        <w:rPr>
          <w:rFonts w:ascii="Arial" w:hAnsi="Arial" w:eastAsia="Microsoft YaHei"/>
          <w:b w:val="0"/>
          <w:i w:val="0"/>
          <w:color w:val="202A32"/>
          <w:sz w:val="18"/>
        </w:rPr>
        <w:t>, Article 103714. https://doi.org/10.1016/j.fochx.2026.103714</w:t>
      </w:r>
    </w:p>
    <w:p>
      <w:pPr>
        <w:spacing w:after="100" w:line="252" w:lineRule="auto"/>
        <w:ind w:left="403" w:hanging="403"/>
      </w:pPr>
      <w:r>
        <w:rPr>
          <w:rFonts w:ascii="Arial" w:hAnsi="Arial" w:eastAsia="Microsoft YaHei"/>
          <w:b w:val="0"/>
          <w:i w:val="0"/>
          <w:color w:val="202A32"/>
          <w:sz w:val="18"/>
        </w:rPr>
        <w:t>Zhang, Q., Zhang, F., Gong, C., Tan, X., Ren, Y., Yao, K., Zhang, Q., &amp; Chi, Y. (2020). Physicochemical, microbial, and aroma characteristics of Chinese pickled red peppers (</w:t>
      </w:r>
      <w:r>
        <w:rPr>
          <w:rFonts w:ascii="Arial" w:hAnsi="Arial" w:eastAsia="Microsoft YaHei"/>
          <w:b w:val="0"/>
          <w:i/>
          <w:color w:val="202A32"/>
          <w:sz w:val="18"/>
        </w:rPr>
        <w:t>Capsicum annuum</w:t>
      </w:r>
      <w:r>
        <w:rPr>
          <w:rFonts w:ascii="Arial" w:hAnsi="Arial" w:eastAsia="Microsoft YaHei"/>
          <w:b w:val="0"/>
          <w:i w:val="0"/>
          <w:color w:val="202A32"/>
          <w:sz w:val="18"/>
        </w:rPr>
        <w:t xml:space="preserve">) with and without biofilm. </w:t>
      </w:r>
      <w:r>
        <w:rPr>
          <w:rFonts w:ascii="Arial" w:hAnsi="Arial" w:eastAsia="Microsoft YaHei"/>
          <w:b w:val="0"/>
          <w:i/>
          <w:color w:val="202A32"/>
          <w:sz w:val="18"/>
        </w:rPr>
        <w:t>RSC Advances, 10</w:t>
      </w:r>
      <w:r>
        <w:rPr>
          <w:rFonts w:ascii="Arial" w:hAnsi="Arial" w:eastAsia="Microsoft YaHei"/>
          <w:b w:val="0"/>
          <w:i w:val="0"/>
          <w:color w:val="202A32"/>
          <w:sz w:val="18"/>
        </w:rPr>
        <w:t>(11), 6609–6617. https://doi.org/10.1039/D0RA00490A</w:t>
      </w:r>
    </w:p>
    <w:p>
      <w:pPr>
        <w:spacing w:after="100" w:line="252" w:lineRule="auto"/>
        <w:ind w:left="403" w:hanging="403"/>
      </w:pPr>
      <w:r>
        <w:rPr>
          <w:rFonts w:ascii="Arial" w:hAnsi="Arial" w:eastAsia="Microsoft YaHei"/>
          <w:b w:val="0"/>
          <w:i w:val="0"/>
          <w:color w:val="202A32"/>
          <w:sz w:val="18"/>
        </w:rPr>
        <w:t xml:space="preserve">Zhang, S., Li, C., Wu, J., Peng, S., Mao, H., Wu, W., &amp; Liao, L. (2023). Effect of salt concentration on flavor characteristics and physicochemical quality of pickled </w:t>
      </w:r>
      <w:r>
        <w:rPr>
          <w:rFonts w:ascii="Arial" w:hAnsi="Arial" w:eastAsia="Microsoft YaHei"/>
          <w:b w:val="0"/>
          <w:i/>
          <w:color w:val="202A32"/>
          <w:sz w:val="18"/>
        </w:rPr>
        <w:t>Brassica napus</w:t>
      </w:r>
      <w:r>
        <w:rPr>
          <w:rFonts w:ascii="Arial" w:hAnsi="Arial" w:eastAsia="Microsoft YaHei"/>
          <w:b w:val="0"/>
          <w:i w:val="0"/>
          <w:color w:val="202A32"/>
          <w:sz w:val="18"/>
        </w:rPr>
        <w:t xml:space="preserve">. </w:t>
      </w:r>
      <w:r>
        <w:rPr>
          <w:rFonts w:ascii="Arial" w:hAnsi="Arial" w:eastAsia="Microsoft YaHei"/>
          <w:b w:val="0"/>
          <w:i/>
          <w:color w:val="202A32"/>
          <w:sz w:val="18"/>
        </w:rPr>
        <w:t>Fermentation, 9</w:t>
      </w:r>
      <w:r>
        <w:rPr>
          <w:rFonts w:ascii="Arial" w:hAnsi="Arial" w:eastAsia="Microsoft YaHei"/>
          <w:b w:val="0"/>
          <w:i w:val="0"/>
          <w:color w:val="202A32"/>
          <w:sz w:val="18"/>
        </w:rPr>
        <w:t>(3), Article 275. https://doi.org/10.3390/fermentation9030275</w:t>
      </w:r>
    </w:p>
    <w:p>
      <w:pPr>
        <w:spacing w:after="100" w:line="252" w:lineRule="auto"/>
        <w:ind w:left="403" w:hanging="403"/>
      </w:pPr>
      <w:r>
        <w:rPr>
          <w:rFonts w:ascii="Arial" w:hAnsi="Arial" w:eastAsia="Microsoft YaHei"/>
          <w:b w:val="0"/>
          <w:i w:val="0"/>
          <w:color w:val="202A32"/>
          <w:sz w:val="18"/>
        </w:rPr>
        <w:t xml:space="preserve">Zhao, Y., Wei, W., Tang, L., Wang, D., Wang, Y., Wu, Z., &amp; Zhang, W. (2021). Characterization of aroma and bacteria profiles of Sichuan industrial paocai by HS-SPME-GC-O-MS and 16S rRNA amplicon sequencing. </w:t>
      </w:r>
      <w:r>
        <w:rPr>
          <w:rFonts w:ascii="Arial" w:hAnsi="Arial" w:eastAsia="Microsoft YaHei"/>
          <w:b w:val="0"/>
          <w:i/>
          <w:color w:val="202A32"/>
          <w:sz w:val="18"/>
        </w:rPr>
        <w:t>Food Research International, 149</w:t>
      </w:r>
      <w:r>
        <w:rPr>
          <w:rFonts w:ascii="Arial" w:hAnsi="Arial" w:eastAsia="Microsoft YaHei"/>
          <w:b w:val="0"/>
          <w:i w:val="0"/>
          <w:color w:val="202A32"/>
          <w:sz w:val="18"/>
        </w:rPr>
        <w:t>, Article 110667. https://doi.org/10.1016/j.foodres.2021.110667</w:t>
      </w:r>
    </w:p>
    <w:sectPr w:rsidR="00FC693F" w:rsidRPr="0006063C" w:rsidSect="00034616">
      <w:headerReference w:type="default" r:id="rId9"/>
      <w:footerReference w:type="default" r:id="rId10"/>
      <w:pgSz w:w="16838" w:h="11906" w:orient="landscape"/>
      <w:pgMar w:top="691" w:right="691" w:bottom="691" w:left="691"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2616B"/>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2616B"/>
        <w:sz w:val="16"/>
      </w:rPr>
      <w:t>PICKLED VEGETABLE FLAVOR  |  EVIDENCE TABLES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Microsoft YaHei"/>
      <w:color w:val="20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Pickled Vegetable Flavor: Three Evidence-Based Tables</dc:title>
  <dc:subject>Literature-based tables on pickled-vegetable taste and aroma compounds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