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Косолапов</w:t>
      </w:r>
      <w:r>
        <w:t xml:space="preserve"> </w:t>
      </w:r>
      <w:r>
        <w:t xml:space="preserve">Степан</w:t>
      </w:r>
      <w:r>
        <w:t xml:space="preserve"> </w:t>
      </w:r>
      <w:r>
        <w:t xml:space="preserve">Эдуардович</w:t>
      </w:r>
      <w:r>
        <w:t xml:space="preserve"> </w:t>
      </w:r>
      <w:r>
        <w:t xml:space="preserve">НПИбд-01-20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2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В предыдущей работе в установленной операционной системе мы уже создали учетную запись пользователя guest и задали пароль для пользователя</w:t>
      </w:r>
    </w:p>
    <w:p>
      <w:pPr>
        <w:pStyle w:val="CaptionedFigure"/>
      </w:pPr>
      <w:r>
        <w:drawing>
          <wp:inline>
            <wp:extent cx="5334000" cy="3403480"/>
            <wp:effectExtent b="0" l="0" r="0" t="0"/>
            <wp:docPr descr="Создание guest1" title="" id="1" name="Picture"/>
            <a:graphic>
              <a:graphicData uri="http://schemas.openxmlformats.org/drawingml/2006/picture">
                <pic:pic>
                  <pic:nvPicPr>
                    <pic:cNvPr descr="../img/imag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3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guest1</w:t>
      </w:r>
    </w:p>
    <w:p>
      <w:pPr>
        <w:numPr>
          <w:ilvl w:val="0"/>
          <w:numId w:val="1002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2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r>
        <w:drawing>
          <wp:inline>
            <wp:extent cx="5334000" cy="3668927"/>
            <wp:effectExtent b="0" l="0" r="0" t="0"/>
            <wp:docPr descr="Создание guest 2" title="" id="1" name="Picture"/>
            <a:graphic>
              <a:graphicData uri="http://schemas.openxmlformats.org/drawingml/2006/picture">
                <pic:pic>
                  <pic:nvPicPr>
                    <pic:cNvPr descr="../img/imag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guest 2</w:t>
      </w:r>
    </w:p>
    <w:p>
      <w:pPr>
        <w:numPr>
          <w:ilvl w:val="0"/>
          <w:numId w:val="1003"/>
        </w:numPr>
        <w:pStyle w:val="Compact"/>
      </w:pPr>
      <w:r>
        <w:t xml:space="preserve">Выполнили вход в две учетные записи guest guest2 на разных консолях</w:t>
      </w:r>
    </w:p>
    <w:p>
      <w:pPr>
        <w:pStyle w:val="CaptionedFigure"/>
      </w:pPr>
      <w:r>
        <w:drawing>
          <wp:inline>
            <wp:extent cx="5334000" cy="1985937"/>
            <wp:effectExtent b="0" l="0" r="0" t="0"/>
            <wp:docPr descr="Вход под разными пользователями" title="" id="1" name="Picture"/>
            <a:graphic>
              <a:graphicData uri="http://schemas.openxmlformats.org/drawingml/2006/picture">
                <pic:pic>
                  <pic:nvPicPr>
                    <pic:cNvPr descr="../img/image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5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 под разными пользователями</w:t>
      </w:r>
    </w:p>
    <w:p>
      <w:pPr>
        <w:numPr>
          <w:ilvl w:val="0"/>
          <w:numId w:val="1004"/>
        </w:numPr>
        <w:pStyle w:val="Compact"/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pStyle w:val="CaptionedFigure"/>
      </w:pPr>
      <w:r>
        <w:drawing>
          <wp:inline>
            <wp:extent cx="5334000" cy="2002240"/>
            <wp:effectExtent b="0" l="0" r="0" t="0"/>
            <wp:docPr descr="pwd для пользователей" title="" id="1" name="Picture"/>
            <a:graphic>
              <a:graphicData uri="http://schemas.openxmlformats.org/drawingml/2006/picture">
                <pic:pic>
                  <pic:nvPicPr>
                    <pic:cNvPr descr="../img/image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2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pwd для пользователей</w:t>
      </w:r>
    </w:p>
    <w:p>
      <w:pPr>
        <w:numPr>
          <w:ilvl w:val="0"/>
          <w:numId w:val="1005"/>
        </w:numPr>
        <w:pStyle w:val="Compact"/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r>
        <w:drawing>
          <wp:inline>
            <wp:extent cx="5334000" cy="2001730"/>
            <wp:effectExtent b="0" l="0" r="0" t="0"/>
            <wp:docPr descr="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../img/image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1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пользователях</w:t>
      </w:r>
    </w:p>
    <w:p>
      <w:pPr>
        <w:numPr>
          <w:ilvl w:val="0"/>
          <w:numId w:val="1006"/>
        </w:numPr>
        <w:pStyle w:val="Compact"/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pStyle w:val="CaptionedFigure"/>
      </w:pPr>
      <w:r>
        <w:drawing>
          <wp:inline>
            <wp:extent cx="1521438" cy="368833"/>
            <wp:effectExtent b="0" l="0" r="0" t="0"/>
            <wp:docPr descr="Вывод команды cat" title="" id="1" name="Picture"/>
            <a:graphic>
              <a:graphicData uri="http://schemas.openxmlformats.org/drawingml/2006/picture">
                <pic:pic>
                  <pic:nvPicPr>
                    <pic:cNvPr descr="../img/image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38" cy="36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команды cat</w:t>
      </w:r>
    </w:p>
    <w:p>
      <w:pPr>
        <w:numPr>
          <w:ilvl w:val="0"/>
          <w:numId w:val="1007"/>
        </w:numPr>
        <w:pStyle w:val="Compact"/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r>
        <w:drawing>
          <wp:inline>
            <wp:extent cx="2443522" cy="745351"/>
            <wp:effectExtent b="0" l="0" r="0" t="0"/>
            <wp:docPr descr="newgrp" title="" id="1" name="Picture"/>
            <a:graphic>
              <a:graphicData uri="http://schemas.openxmlformats.org/drawingml/2006/picture">
                <pic:pic>
                  <pic:nvPicPr>
                    <pic:cNvPr descr="../img/image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522" cy="74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newgrp</w:t>
      </w:r>
    </w:p>
    <w:p>
      <w:pPr>
        <w:numPr>
          <w:ilvl w:val="0"/>
          <w:numId w:val="1008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r>
        <w:drawing>
          <wp:inline>
            <wp:extent cx="4986937" cy="706931"/>
            <wp:effectExtent b="0" l="0" r="0" t="0"/>
            <wp:docPr descr="Добавление прав для группы" title="" id="1" name="Picture"/>
            <a:graphic>
              <a:graphicData uri="http://schemas.openxmlformats.org/drawingml/2006/picture">
                <pic:pic>
                  <pic:nvPicPr>
                    <pic:cNvPr descr="../img/image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937" cy="70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прав для группы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BodyText"/>
      </w:pPr>
      <w:r>
        <w:t xml:space="preserve">Для этого воспользовались двумя вспомогательными Makefile.</w:t>
      </w:r>
    </w:p>
    <w:p>
      <w:pPr>
        <w:pStyle w:val="BodyText"/>
      </w:pPr>
      <w:r>
        <w:t xml:space="preserve">Первый, для создания директории dir1 и file1 с нужными аттрибутами.</w:t>
      </w:r>
    </w:p>
    <w:p>
      <w:pPr>
        <w:pStyle w:val="CaptionedFigure"/>
      </w:pPr>
      <w:r>
        <w:drawing>
          <wp:inline>
            <wp:extent cx="5025357" cy="3503919"/>
            <wp:effectExtent b="0" l="0" r="0" t="0"/>
            <wp:docPr descr="Makefile для создания dir1 и file1" title="" id="1" name="Picture"/>
            <a:graphic>
              <a:graphicData uri="http://schemas.openxmlformats.org/drawingml/2006/picture">
                <pic:pic>
                  <pic:nvPicPr>
                    <pic:cNvPr descr="../img/image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57" cy="3503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Makefile для создания dir1 и file1</w:t>
      </w:r>
    </w:p>
    <w:p>
      <w:pPr>
        <w:pStyle w:val="BodyText"/>
      </w:pPr>
      <w:r>
        <w:t xml:space="preserve">А второй для проверки прав пользователя guest2:</w:t>
      </w:r>
    </w:p>
    <w:p>
      <w:pPr>
        <w:pStyle w:val="CaptionedFigure"/>
      </w:pPr>
      <w:r>
        <w:drawing>
          <wp:inline>
            <wp:extent cx="5056094" cy="4664208"/>
            <wp:effectExtent b="0" l="0" r="0" t="0"/>
            <wp:docPr descr="Makefile для проверки прав guest2" title="" id="1" name="Picture"/>
            <a:graphic>
              <a:graphicData uri="http://schemas.openxmlformats.org/drawingml/2006/picture">
                <pic:pic>
                  <pic:nvPicPr>
                    <pic:cNvPr descr="../img/image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094" cy="4664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Makefile для проверки прав guest2</w:t>
      </w:r>
    </w:p>
    <w:p>
      <w:pPr>
        <w:pStyle w:val="BodyText"/>
      </w:pPr>
      <w:r>
        <w:t xml:space="preserve">Используются файлы таким образом:</w:t>
      </w:r>
    </w:p>
    <w:p>
      <w:pPr>
        <w:pStyle w:val="CaptionedFigure"/>
      </w:pPr>
      <w:r>
        <w:drawing>
          <wp:inline>
            <wp:extent cx="5334000" cy="2255183"/>
            <wp:effectExtent b="0" l="0" r="0" t="0"/>
            <wp:docPr descr="Использование Makefile" title="" id="1" name="Picture"/>
            <a:graphic>
              <a:graphicData uri="http://schemas.openxmlformats.org/drawingml/2006/picture">
                <pic:pic>
                  <pic:nvPicPr>
                    <pic:cNvPr descr="../img/image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5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Makefile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9"/>
        </w:numPr>
        <w:pStyle w:val="Compact"/>
      </w:pPr>
      <w:r>
        <w:t xml:space="preserve">Создание файла</w:t>
      </w:r>
    </w:p>
    <w:p>
      <w:pPr>
        <w:numPr>
          <w:ilvl w:val="0"/>
          <w:numId w:val="1009"/>
        </w:numPr>
        <w:pStyle w:val="Compact"/>
      </w:pPr>
      <w:r>
        <w:t xml:space="preserve">Удаление файла</w:t>
      </w:r>
    </w:p>
    <w:p>
      <w:pPr>
        <w:numPr>
          <w:ilvl w:val="0"/>
          <w:numId w:val="1009"/>
        </w:numPr>
        <w:pStyle w:val="Compact"/>
      </w:pPr>
      <w:r>
        <w:t xml:space="preserve">Запись в файл</w:t>
      </w:r>
    </w:p>
    <w:p>
      <w:pPr>
        <w:numPr>
          <w:ilvl w:val="0"/>
          <w:numId w:val="1009"/>
        </w:numPr>
        <w:pStyle w:val="Compact"/>
      </w:pPr>
      <w:r>
        <w:t xml:space="preserve">Чтение файла</w:t>
      </w:r>
    </w:p>
    <w:p>
      <w:pPr>
        <w:numPr>
          <w:ilvl w:val="0"/>
          <w:numId w:val="1009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9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9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9"/>
        </w:numPr>
        <w:pStyle w:val="Compact"/>
      </w:pPr>
      <w:r>
        <w:t xml:space="preserve">Смена атрибутов файла</w:t>
      </w:r>
    </w:p>
    <w:bookmarkStart w:id="0" w:name="tbl:rig-act"/>
    <w:p>
      <w:pPr>
        <w:pStyle w:val="TableCaption"/>
      </w:pPr>
      <w:r>
        <w:t xml:space="preserve">Table 1: Установленные права и разрешённые действия для групп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1: Установленные права и разрешённые действия для групп 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0"/>
    <w:p>
      <w:pPr>
        <w:pStyle w:val="BodyText"/>
      </w:pP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заполнили таблицу [</w:t>
      </w:r>
      <w:hyperlink w:anchor="tbl:min-rig">
        <w:r>
          <w:rPr>
            <w:rStyle w:val="Hyperlink"/>
          </w:rPr>
          <w:t xml:space="preserve">2</w:t>
        </w:r>
      </w:hyperlink>
      <w:r>
        <w:t xml:space="preserve">]. Для заполнения последних двух строк опытным путем проверили минимальные права для создания и удаления поддиректории.</w:t>
      </w:r>
    </w:p>
    <w:bookmarkStart w:id="0" w:name="tbl:min-rig"/>
    <w:p>
      <w:pPr>
        <w:pStyle w:val="TableCaption"/>
      </w:pPr>
      <w:r>
        <w:t xml:space="preserve">Table 2: Минимальные права для совершения операций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2: Минимальные права для совершения операций 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0"/>
    <w:p>
      <w:pPr>
        <w:pStyle w:val="BodyText"/>
      </w:pPr>
      <w:r>
        <w:t xml:space="preserve">Сравнивая таблицу 3.1. с такой же таблицей из предыдущей лабораторной работы, можно сказать, что они одинаковы. Единственное различие только в том, что в предыдущий раз мы присваивали права владельцу, а в этот раз группе.</w:t>
      </w:r>
    </w:p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Косолапов Степан Эдуардович НПИбд-01-20</dc:creator>
  <dc:language>ru-RU</dc:language>
  <cp:keywords/>
  <dcterms:created xsi:type="dcterms:W3CDTF">2023-09-30T15:44:11Z</dcterms:created>
  <dcterms:modified xsi:type="dcterms:W3CDTF">2023-09-30T15:44:11Z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ocumentclass">
    <vt:lpwstr>scrreprt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of">
    <vt:lpwstr>True</vt:lpwstr>
  </property>
  <property fmtid="{D5CDD505-2E9C-101B-9397-08002B2CF9AE}" pid="11" name="lot">
    <vt:lpwstr>True</vt:lpwstr>
  </property>
  <property fmtid="{D5CDD505-2E9C-101B-9397-08002B2CF9AE}" pid="12" name="mainfont">
    <vt:lpwstr>Calibri</vt:lpwstr>
  </property>
  <property fmtid="{D5CDD505-2E9C-101B-9397-08002B2CF9AE}" pid="13" name="mainfontoptions">
    <vt:lpwstr>Ligatures=TeX</vt:lpwstr>
  </property>
  <property fmtid="{D5CDD505-2E9C-101B-9397-08002B2CF9AE}" pid="14" name="monofont">
    <vt:lpwstr>Calibri</vt:lpwstr>
  </property>
  <property fmtid="{D5CDD505-2E9C-101B-9397-08002B2CF9AE}" pid="15" name="monofontoptions">
    <vt:lpwstr>Scale=MatchLowercase,Scale=0.9</vt:lpwstr>
  </property>
  <property fmtid="{D5CDD505-2E9C-101B-9397-08002B2CF9AE}" pid="16" name="papersize">
    <vt:lpwstr>a4</vt:lpwstr>
  </property>
  <property fmtid="{D5CDD505-2E9C-101B-9397-08002B2CF9AE}" pid="17" name="polyglossia-lang">
    <vt:lpwstr/>
  </property>
  <property fmtid="{D5CDD505-2E9C-101B-9397-08002B2CF9AE}" pid="18" name="polyglossia-otherlangs">
    <vt:lpwstr/>
  </property>
  <property fmtid="{D5CDD505-2E9C-101B-9397-08002B2CF9AE}" pid="19" name="romanfont">
    <vt:lpwstr>Calibri</vt:lpwstr>
  </property>
  <property fmtid="{D5CDD505-2E9C-101B-9397-08002B2CF9AE}" pid="20" name="romanfontoptions">
    <vt:lpwstr>Ligatures=TeX</vt:lpwstr>
  </property>
  <property fmtid="{D5CDD505-2E9C-101B-9397-08002B2CF9AE}" pid="21" name="sansfont">
    <vt:lpwstr>Calibri</vt:lpwstr>
  </property>
  <property fmtid="{D5CDD505-2E9C-101B-9397-08002B2CF9AE}" pid="22" name="sansfontoptions">
    <vt:lpwstr>Ligatures=TeX,Scale=MatchLowercase</vt:lpwstr>
  </property>
  <property fmtid="{D5CDD505-2E9C-101B-9397-08002B2CF9AE}" pid="23" name="subtitle">
    <vt:lpwstr>Дискреционное разграничение прав в Linux. Два пользователя</vt:lpwstr>
  </property>
  <property fmtid="{D5CDD505-2E9C-101B-9397-08002B2CF9AE}" pid="24" name="toc">
    <vt:lpwstr>True</vt:lpwstr>
  </property>
  <property fmtid="{D5CDD505-2E9C-101B-9397-08002B2CF9AE}" pid="25" name="toc-title">
    <vt:lpwstr>Содержание</vt:lpwstr>
  </property>
  <property fmtid="{D5CDD505-2E9C-101B-9397-08002B2CF9AE}" pid="26" name="toc_depth">
    <vt:lpwstr>2</vt:lpwstr>
  </property>
</Properties>
</file>