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9.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№12</w:t>
      </w:r>
    </w:p>
    <w:p>
      <w:pPr>
        <w:pStyle w:val="Subtitle"/>
      </w:pPr>
      <w:r>
        <w:t xml:space="preserve">Архитектура компьютеров и операционные системы</w:t>
      </w:r>
    </w:p>
    <w:p>
      <w:pPr>
        <w:pStyle w:val="Author"/>
      </w:pPr>
      <w:r>
        <w:t xml:space="preserve">Степан Андреевич Гусев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основы программирования в оболочке ОС UNIX/Linux. Научиться писать небольшие командные файлы.</w:t>
      </w:r>
    </w:p>
    <w:bookmarkEnd w:id="20"/>
    <w:bookmarkStart w:id="21" w:name="задание"/>
    <w:p>
      <w:pPr>
        <w:pStyle w:val="Heading1"/>
      </w:pPr>
      <w:r>
        <w:t xml:space="preserve">2. Задание</w:t>
      </w:r>
    </w:p>
    <w:p>
      <w:pPr>
        <w:pStyle w:val="Compact"/>
        <w:numPr>
          <w:ilvl w:val="0"/>
          <w:numId w:val="1001"/>
        </w:numPr>
      </w:pPr>
      <w:r>
        <w:t xml:space="preserve">Написать скрипт, который при запуске будет делать резервную копию самого себя (то есть файла, в котором содержится его исходный код) в другую директорию backup в вашем домашнем каталоге. При этом файл должен архивироваться одним из архиваторов на выбор zip, bzip2 или tar. Способ использования команд архивации необходимо узнать, изучив справку.</w:t>
      </w:r>
    </w:p>
    <w:p>
      <w:pPr>
        <w:pStyle w:val="Compact"/>
        <w:numPr>
          <w:ilvl w:val="0"/>
          <w:numId w:val="1001"/>
        </w:numPr>
      </w:pPr>
      <w:r>
        <w:t xml:space="preserve">Написать пример командного файла, обрабатывающего любое произвольное число аргументов командной строки, в том числе превышающее десять. Например, скрипт может последовательно распечатывать значения всех переданных аргументов.</w:t>
      </w:r>
    </w:p>
    <w:p>
      <w:pPr>
        <w:pStyle w:val="Compact"/>
        <w:numPr>
          <w:ilvl w:val="0"/>
          <w:numId w:val="1001"/>
        </w:numPr>
      </w:pPr>
      <w:r>
        <w:t xml:space="preserve">Написать командный файл — аналог команды ls (без использования самой этой команды и команды dir). Требуется, чтобы он выдавал информацию о нужном каталоге и выводил информацию о возможностях доступа к файлам этого каталога.</w:t>
      </w:r>
    </w:p>
    <w:p>
      <w:pPr>
        <w:pStyle w:val="Compact"/>
        <w:numPr>
          <w:ilvl w:val="0"/>
          <w:numId w:val="1001"/>
        </w:numPr>
      </w:pPr>
      <w:r>
        <w:t xml:space="preserve">Написать командный файл, который получает в качестве аргумента командной строки формат файла (.txt, .doc, .jpg, .pdf и т.д.) и вычисляет количество таких файлов в указанной директории. Путь к директории также передаётся в виде аргумента командной строки.</w:t>
      </w:r>
    </w:p>
    <w:bookmarkEnd w:id="21"/>
    <w:bookmarkStart w:id="22" w:name="теоретическое-введение"/>
    <w:p>
      <w:pPr>
        <w:pStyle w:val="Heading1"/>
      </w:pPr>
      <w:r>
        <w:t xml:space="preserve">3. Теоретическое введение</w:t>
      </w:r>
    </w:p>
    <w:p>
      <w:pPr>
        <w:pStyle w:val="FirstParagraph"/>
      </w:pPr>
      <w:r>
        <w:t xml:space="preserve">Командный процессор (командная оболочка, интерпретатор команд shell) — это программа, позволяющая пользователю взаимодействовать с операционной системой компьютера. В операционных системах типа UNIX/Linux наиболее часто используются следующие реализации командных оболочек:</w:t>
      </w:r>
    </w:p>
    <w:p>
      <w:pPr>
        <w:pStyle w:val="BodyText"/>
      </w:pPr>
      <w:r>
        <w:t xml:space="preserve">оболочка Борна (Bourne shell или sh) — стандартная командная оболочка UNIX/Linux, содержащая базовый, но при этом полный набор функций;</w:t>
      </w:r>
    </w:p>
    <w:p>
      <w:pPr>
        <w:pStyle w:val="BodyText"/>
      </w:pPr>
      <w:r>
        <w:t xml:space="preserve">С-оболочка (или csh) — надстройка на оболочкой Борна, использующая С-подобный синтаксис команд с возможностью сохранения истории выполнения команд;</w:t>
      </w:r>
    </w:p>
    <w:p>
      <w:pPr>
        <w:pStyle w:val="BodyText"/>
      </w:pPr>
      <w:r>
        <w:t xml:space="preserve">оболочка Корна (или ksh) — напоминает оболочку С, но операторы управления программой совместимы с операторами оболочки Борна;</w:t>
      </w:r>
    </w:p>
    <w:p>
      <w:pPr>
        <w:pStyle w:val="BodyText"/>
      </w:pPr>
      <w:r>
        <w:t xml:space="preserve">BASH — сокращение от Bourne Again Shell (опять оболочка Борна), в основе своей совмещает свойства оболочек С и Корна (разработка компании Free Software Foundation).</w:t>
      </w:r>
    </w:p>
    <w:p>
      <w:pPr>
        <w:pStyle w:val="BodyText"/>
      </w:pPr>
      <w:r>
        <w:t xml:space="preserve">POSIX (Portable Operating System Interface for Computer Environments) — набор стандартов описания интерфейсов взаимодействия операционной системы и прикладных программ. Стандарты POSIX разработаны комитетом IEEE (Institute of Electrical and Electronics Engineers) для обеспечения совместимости различных UNIX/Linux-подобных операционных систем и переносимости прикладных программ на уровне исходного кода. POSIX-совместимые оболочки разработаны на базе оболочки Корна. Рассмотрим основные элементы программирования в оболочке bash. В других оболочках большинство команд будет совпадать с описанными ниже.</w:t>
      </w:r>
    </w:p>
    <w:bookmarkEnd w:id="22"/>
    <w:bookmarkStart w:id="63" w:name="выполнение-лабораторной-работы"/>
    <w:p>
      <w:pPr>
        <w:pStyle w:val="Heading1"/>
      </w:pPr>
      <w:r>
        <w:t xml:space="preserve">4. Выполнение лабораторной работы</w:t>
      </w:r>
    </w:p>
    <w:p>
      <w:pPr>
        <w:pStyle w:val="FirstParagraph"/>
      </w:pPr>
      <w:r>
        <w:t xml:space="preserve">Создал файл 1.sh, дал права на выполнение, создал заранее директорию ~/backup, запустил скрипт и проверил, что появился архив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1892357"/>
                  <wp:effectExtent b="0" l="0" r="0" t="0"/>
                  <wp:docPr descr=""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189235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Создание скрипта 1</w:t>
            </w:r>
          </w:p>
          <w:bookmarkEnd w:id="26"/>
        </w:tc>
      </w:tr>
    </w:tbl>
    <w:p>
      <w:pPr>
        <w:pStyle w:val="BodyText"/>
      </w:pPr>
      <w:r>
        <w:t xml:space="preserve">Текст скрипта 1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1435419"/>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143541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Скрипт 1</w:t>
            </w:r>
          </w:p>
          <w:bookmarkEnd w:id="30"/>
        </w:tc>
      </w:tr>
    </w:tbl>
    <w:p>
      <w:pPr>
        <w:pStyle w:val="BodyText"/>
      </w:pPr>
      <w:r>
        <w:t xml:space="preserve">Создал файл 2.sh, дал права на выполнение, запустил скрипт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3733800" cy="1401012"/>
                  <wp:effectExtent b="0" l="0" r="0" t="0"/>
                  <wp:docPr descr=""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140101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Создание скрипта 2</w:t>
            </w:r>
          </w:p>
          <w:bookmarkEnd w:id="34"/>
        </w:tc>
      </w:tr>
    </w:tbl>
    <w:p>
      <w:pPr>
        <w:pStyle w:val="BodyText"/>
      </w:pPr>
      <w:r>
        <w:t xml:space="preserve">Текст скрипта 2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004"/>
          <w:p>
            <w:pPr>
              <w:pStyle w:val="Compact"/>
              <w:jc w:val="center"/>
            </w:pPr>
            <w:r>
              <w:drawing>
                <wp:inline>
                  <wp:extent cx="2820202" cy="1530416"/>
                  <wp:effectExtent b="0" l="0" r="0" t="0"/>
                  <wp:docPr descr=""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2820202" cy="153041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Скрипт 2</w:t>
            </w:r>
          </w:p>
          <w:bookmarkEnd w:id="38"/>
        </w:tc>
      </w:tr>
    </w:tbl>
    <w:p>
      <w:pPr>
        <w:pStyle w:val="BodyText"/>
      </w:pPr>
      <w:r>
        <w:t xml:space="preserve">Создал файл 3.sh, дал права на выполнение, запустил скрипт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005"/>
          <w:p>
            <w:pPr>
              <w:pStyle w:val="Compact"/>
              <w:jc w:val="center"/>
            </w:pPr>
            <w:r>
              <w:drawing>
                <wp:inline>
                  <wp:extent cx="3733800" cy="682136"/>
                  <wp:effectExtent b="0" l="0" r="0" t="0"/>
                  <wp:docPr descr=""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68213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Создание скрипта 3</w:t>
            </w:r>
          </w:p>
          <w:bookmarkEnd w:id="42"/>
        </w:tc>
      </w:tr>
    </w:tbl>
    <w:p>
      <w:pPr>
        <w:pStyle w:val="BodyText"/>
      </w:pPr>
      <w:r>
        <w:t xml:space="preserve">Текст скрипта 3 (</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006"/>
          <w:p>
            <w:pPr>
              <w:pStyle w:val="Compact"/>
              <w:jc w:val="center"/>
            </w:pPr>
            <w:r>
              <w:drawing>
                <wp:inline>
                  <wp:extent cx="3733800" cy="3757940"/>
                  <wp:effectExtent b="0" l="0" r="0" t="0"/>
                  <wp:docPr descr=""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375794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Скрипт 3</w:t>
            </w:r>
          </w:p>
          <w:bookmarkEnd w:id="46"/>
        </w:tc>
      </w:tr>
    </w:tbl>
    <w:p>
      <w:pPr>
        <w:pStyle w:val="BodyText"/>
      </w:pPr>
      <w:r>
        <w:t xml:space="preserve">Лог работы скрипта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007"/>
          <w:p>
            <w:pPr>
              <w:pStyle w:val="Compact"/>
              <w:jc w:val="center"/>
            </w:pPr>
            <w:r>
              <w:drawing>
                <wp:inline>
                  <wp:extent cx="3733800" cy="4244890"/>
                  <wp:effectExtent b="0" l="0" r="0" t="0"/>
                  <wp:docPr descr=""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3733800" cy="424489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Лог скрипта 3</w:t>
            </w:r>
          </w:p>
          <w:bookmarkEnd w:id="50"/>
        </w:tc>
      </w:tr>
    </w:tbl>
    <w:p>
      <w:pPr>
        <w:pStyle w:val="BodyText"/>
      </w:pPr>
      <w:r>
        <w:t xml:space="preserve">Создал файл 4.sh, дал права на выполнение, открыл файл (</w:t>
      </w:r>
      <w:hyperlink w:anchor="fig-008">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008"/>
          <w:p>
            <w:pPr>
              <w:pStyle w:val="Compact"/>
              <w:jc w:val="center"/>
            </w:pPr>
            <w:r>
              <w:drawing>
                <wp:inline>
                  <wp:extent cx="3733800" cy="520995"/>
                  <wp:effectExtent b="0" l="0" r="0" t="0"/>
                  <wp:docPr descr="" title="" id="52" name="Picture"/>
                  <a:graphic>
                    <a:graphicData uri="http://schemas.openxmlformats.org/drawingml/2006/picture">
                      <pic:pic>
                        <pic:nvPicPr>
                          <pic:cNvPr descr="image/8.png" id="53" name="Picture"/>
                          <pic:cNvPicPr>
                            <a:picLocks noChangeArrowheads="1" noChangeAspect="1"/>
                          </pic:cNvPicPr>
                        </pic:nvPicPr>
                        <pic:blipFill>
                          <a:blip r:embed="rId51"/>
                          <a:stretch>
                            <a:fillRect/>
                          </a:stretch>
                        </pic:blipFill>
                        <pic:spPr bwMode="auto">
                          <a:xfrm>
                            <a:off x="0" y="0"/>
                            <a:ext cx="3733800" cy="52099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Создание скрипта 4</w:t>
            </w:r>
          </w:p>
          <w:bookmarkEnd w:id="54"/>
        </w:tc>
      </w:tr>
    </w:tbl>
    <w:p>
      <w:pPr>
        <w:pStyle w:val="BodyText"/>
      </w:pPr>
      <w:r>
        <w:t xml:space="preserve">Текст скрипта 4 (</w:t>
      </w:r>
      <w:hyperlink w:anchor="fig-009">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 w:name="fig-009"/>
          <w:p>
            <w:pPr>
              <w:pStyle w:val="Compact"/>
              <w:jc w:val="center"/>
            </w:pPr>
            <w:r>
              <w:drawing>
                <wp:inline>
                  <wp:extent cx="3733800" cy="1100827"/>
                  <wp:effectExtent b="0" l="0" r="0" t="0"/>
                  <wp:docPr descr="" title="" id="56" name="Picture"/>
                  <a:graphic>
                    <a:graphicData uri="http://schemas.openxmlformats.org/drawingml/2006/picture">
                      <pic:pic>
                        <pic:nvPicPr>
                          <pic:cNvPr descr="image/9.png" id="57" name="Picture"/>
                          <pic:cNvPicPr>
                            <a:picLocks noChangeArrowheads="1" noChangeAspect="1"/>
                          </pic:cNvPicPr>
                        </pic:nvPicPr>
                        <pic:blipFill>
                          <a:blip r:embed="rId55"/>
                          <a:stretch>
                            <a:fillRect/>
                          </a:stretch>
                        </pic:blipFill>
                        <pic:spPr bwMode="auto">
                          <a:xfrm>
                            <a:off x="0" y="0"/>
                            <a:ext cx="3733800" cy="110082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Скрипт 4</w:t>
            </w:r>
          </w:p>
          <w:bookmarkEnd w:id="58"/>
        </w:tc>
      </w:tr>
    </w:tbl>
    <w:p>
      <w:pPr>
        <w:pStyle w:val="BodyText"/>
      </w:pPr>
      <w:r>
        <w:t xml:space="preserve">Лог работы скрипта (</w:t>
      </w:r>
      <w:hyperlink w:anchor="fig-010">
        <w:r>
          <w:rPr>
            <w:rStyle w:val="Hyperlink"/>
          </w:rPr>
          <w:t xml:space="preserve">рис.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fig-010"/>
          <w:p>
            <w:pPr>
              <w:pStyle w:val="Compact"/>
              <w:jc w:val="center"/>
            </w:pPr>
            <w:r>
              <w:drawing>
                <wp:inline>
                  <wp:extent cx="3733800" cy="809257"/>
                  <wp:effectExtent b="0" l="0" r="0" t="0"/>
                  <wp:docPr descr="" title="" id="60" name="Picture"/>
                  <a:graphic>
                    <a:graphicData uri="http://schemas.openxmlformats.org/drawingml/2006/picture">
                      <pic:pic>
                        <pic:nvPicPr>
                          <pic:cNvPr descr="image/10.png" id="61" name="Picture"/>
                          <pic:cNvPicPr>
                            <a:picLocks noChangeArrowheads="1" noChangeAspect="1"/>
                          </pic:cNvPicPr>
                        </pic:nvPicPr>
                        <pic:blipFill>
                          <a:blip r:embed="rId59"/>
                          <a:stretch>
                            <a:fillRect/>
                          </a:stretch>
                        </pic:blipFill>
                        <pic:spPr bwMode="auto">
                          <a:xfrm>
                            <a:off x="0" y="0"/>
                            <a:ext cx="3733800" cy="80925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Лог скрипта 4</w:t>
            </w:r>
          </w:p>
          <w:bookmarkEnd w:id="62"/>
        </w:tc>
      </w:tr>
    </w:tbl>
    <w:bookmarkEnd w:id="63"/>
    <w:bookmarkStart w:id="64" w:name="выводы"/>
    <w:p>
      <w:pPr>
        <w:pStyle w:val="Heading1"/>
      </w:pPr>
      <w:r>
        <w:t xml:space="preserve">5. Выводы</w:t>
      </w:r>
    </w:p>
    <w:p>
      <w:pPr>
        <w:pStyle w:val="FirstParagraph"/>
      </w:pPr>
      <w:r>
        <w:t xml:space="preserve">Я изучил основы программирования в оболочке ОС UNIX/Linux и научился писать небольшие командные файлы.</w:t>
      </w:r>
    </w:p>
    <w:bookmarkEnd w:id="64"/>
    <w:bookmarkStart w:id="65" w:name="ответы-на-контрольные-вопросы"/>
    <w:p>
      <w:pPr>
        <w:pStyle w:val="Heading1"/>
      </w:pPr>
      <w:r>
        <w:t xml:space="preserve">6. Ответы на контрольные вопросы</w:t>
      </w:r>
    </w:p>
    <w:p>
      <w:pPr>
        <w:numPr>
          <w:ilvl w:val="0"/>
          <w:numId w:val="1002"/>
        </w:numPr>
      </w:pP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pPr>
        <w:numPr>
          <w:ilvl w:val="0"/>
          <w:numId w:val="1002"/>
        </w:numPr>
      </w:pPr>
      <w:r>
        <w:t xml:space="preserve">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pPr>
        <w:numPr>
          <w:ilvl w:val="0"/>
          <w:numId w:val="1002"/>
        </w:numPr>
      </w:pPr>
      <w:r>
        <w:t xml:space="preserve">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w:t>
      </w:r>
      <w:r>
        <w:t xml:space="preserve"> </w:t>
      </w:r>
      <w:r>
        <w:t xml:space="preserve">{имя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“New Jersey”</w:t>
      </w:r>
      <w:r>
        <w:t xml:space="preserve"> </w:t>
      </w:r>
      <w:r>
        <w:t xml:space="preserve">Далее можно сделать добавление в массив, например, states[49]=Alaska. Индексация массивов начинается с нулевого элемента.</w:t>
      </w:r>
    </w:p>
    <w:p>
      <w:pPr>
        <w:numPr>
          <w:ilvl w:val="0"/>
          <w:numId w:val="1002"/>
        </w:numPr>
      </w:pPr>
      <w:r>
        <w:t xml:space="preserve">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w:t>
      </w:r>
      <w:r>
        <w:t xml:space="preserve"> </w:t>
      </w:r>
      <w:r>
        <w:t xml:space="preserve">переменной.</w:t>
      </w:r>
    </w:p>
    <w:p>
      <w:pPr>
        <w:numPr>
          <w:ilvl w:val="0"/>
          <w:numId w:val="1002"/>
        </w:numPr>
      </w:pPr>
      <w:r>
        <w:t xml:space="preserve">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
          <w:iCs/>
        </w:rPr>
        <w:t xml:space="preserve">= var</w:t>
      </w:r>
      <w:r>
        <w:rPr>
          <w:i/>
          <w:iCs/>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FirstParagraph"/>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pPr>
        <w:pStyle w:val="BodyText"/>
      </w:pPr>
      <w:r>
        <w:t xml:space="preserve">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pPr>
        <w:numPr>
          <w:ilvl w:val="0"/>
          <w:numId w:val="1003"/>
        </w:numPr>
      </w:pPr>
      <w:r>
        <w:t xml:space="preserve">Условия оболочки bash.</w:t>
      </w:r>
    </w:p>
    <w:p>
      <w:pPr>
        <w:numPr>
          <w:ilvl w:val="0"/>
          <w:numId w:val="1003"/>
        </w:numPr>
      </w:pPr>
      <w:r>
        <w:t xml:space="preserve">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pPr>
        <w:numPr>
          <w:ilvl w:val="0"/>
          <w:numId w:val="1003"/>
        </w:numPr>
      </w:pPr>
      <w:r>
        <w:t xml:space="preserve">Такие символы, как ’ &lt; &gt; * ? |  ” &amp; являются метасимволами и имеют для командного процессора специальный смысл.</w:t>
      </w:r>
    </w:p>
    <w:p>
      <w:pPr>
        <w:numPr>
          <w:ilvl w:val="0"/>
          <w:numId w:val="1003"/>
        </w:numPr>
      </w:pPr>
      <w:r>
        <w:t xml:space="preserve">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w:t>
      </w:r>
      <w:r>
        <w:t xml:space="preserve"> </w:t>
      </w:r>
      <w:r>
        <w:t xml:space="preserve">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
          <w:iCs/>
        </w:rPr>
        <w:t xml:space="preserve">|</w:t>
      </w:r>
      <w:r>
        <w:t xml:space="preserve">cd.</w:t>
      </w:r>
    </w:p>
    <w:p>
      <w:pPr>
        <w:numPr>
          <w:ilvl w:val="0"/>
          <w:numId w:val="1003"/>
        </w:numPr>
      </w:pPr>
      <w:r>
        <w:t xml:space="preserve">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pPr>
        <w:numPr>
          <w:ilvl w:val="0"/>
          <w:numId w:val="1003"/>
        </w:numPr>
      </w:pPr>
      <w:r>
        <w:t xml:space="preserve">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w:t>
      </w:r>
    </w:p>
    <w:p>
      <w:pPr>
        <w:pStyle w:val="FirstParagraph"/>
      </w:pPr>
      <w:r>
        <w:t xml:space="preserve">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pPr>
        <w:numPr>
          <w:ilvl w:val="0"/>
          <w:numId w:val="1004"/>
        </w:numPr>
      </w:pPr>
      <w:r>
        <w:t xml:space="preserve">ls -lrt Если есть d, то является файл каталогом</w:t>
      </w:r>
    </w:p>
    <w:p>
      <w:pPr>
        <w:numPr>
          <w:ilvl w:val="0"/>
          <w:numId w:val="1004"/>
        </w:numPr>
      </w:pPr>
      <w:r>
        <w:t xml:space="preserve">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“New Jersey”</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p>
      <w:pPr>
        <w:numPr>
          <w:ilvl w:val="0"/>
          <w:numId w:val="1004"/>
        </w:numPr>
      </w:pPr>
      <w:r>
        <w:t xml:space="preserve">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w:t>
      </w:r>
    </w:p>
    <w:p>
      <w:pPr>
        <w:pStyle w:val="FirstParagraph"/>
      </w:pPr>
      <w:r>
        <w:t xml:space="preserve">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pPr>
        <w:pStyle w:val="Compact"/>
        <w:numPr>
          <w:ilvl w:val="0"/>
          <w:numId w:val="1005"/>
        </w:numPr>
      </w:pPr>
      <w:r>
        <w:t xml:space="preserve">$* — отображается вся командная строка или параметры оболочки;</w:t>
      </w:r>
    </w:p>
    <w:p>
      <w:pPr>
        <w:pStyle w:val="FirstParagraph"/>
      </w:pPr>
      <w:r>
        <w:t xml:space="preserve">$? — код завершения последней выполненной команды;</w:t>
      </w:r>
    </w:p>
    <w:p>
      <w:pPr>
        <w:pStyle w:val="BodyText"/>
      </w:pPr>
      <w:r>
        <w:t xml:space="preserve">$$ — уникальный идентификатор процесса, в рамках которого выполняется командный процессор;</w:t>
      </w:r>
    </w:p>
    <w:p>
      <w:pPr>
        <w:pStyle w:val="BodyText"/>
      </w:pPr>
      <w:r>
        <w:t xml:space="preserve">$! — номер процесса, в рамках которого выполняется последняя вызванная на выполнение в командном режиме команда;</w:t>
      </w:r>
    </w:p>
    <w:p>
      <w:pPr>
        <w:pStyle w:val="BodyText"/>
      </w:pPr>
      <w:r>
        <w:t xml:space="preserve">$- — значение флагов командного процессора;</w:t>
      </w:r>
    </w:p>
    <w:p>
      <w:pPr>
        <w:pStyle w:val="BodyText"/>
      </w:pPr>
      <w:r>
        <w:t xml:space="preserve">${#} — возвращает целое число — количество слов, которые были результатом $;</w:t>
      </w:r>
    </w:p>
    <w:p>
      <w:pPr>
        <w:pStyle w:val="BodyText"/>
      </w:pPr>
      <w:r>
        <w:t xml:space="preserve">${#name} — возвращает целое значение длины строки в переменной name;</w:t>
      </w:r>
    </w:p>
    <w:p>
      <w:pPr>
        <w:pStyle w:val="BodyText"/>
      </w:pPr>
      <w:r>
        <w:t xml:space="preserve">${name[n]} — обращение к n-ному элементу массива;</w:t>
      </w:r>
    </w:p>
    <w:p>
      <w:pPr>
        <w:pStyle w:val="BodyText"/>
      </w:pPr>
      <w:r>
        <w:t xml:space="preserve">${name[*]} — перечисляет все элементы массива, разделенные пробелом;</w:t>
      </w:r>
    </w:p>
    <w:p>
      <w:pPr>
        <w:pStyle w:val="BodyText"/>
      </w:pPr>
      <w:r>
        <w:t xml:space="preserve">${name[@]} — то же самое, но позволяет учитывать символы пробелы в самих переменных;</w:t>
      </w:r>
    </w:p>
    <w:p>
      <w:pPr>
        <w:pStyle w:val="BodyText"/>
      </w:pPr>
      <w:r>
        <w:t xml:space="preserve">${name:-value} — если значение переменной name не определено, то оно будет заменено на указанное value;</w:t>
      </w:r>
    </w:p>
    <w:p>
      <w:pPr>
        <w:pStyle w:val="BodyText"/>
      </w:pPr>
      <w:r>
        <w:t xml:space="preserve">${name:value} — проверяется факт существования переменной;</w:t>
      </w:r>
    </w:p>
    <w:p>
      <w:pPr>
        <w:pStyle w:val="BodyText"/>
      </w:pPr>
      <w:r>
        <w:t xml:space="preserve">${name=value} — если name не определено, то ему присваивается значение value;</w:t>
      </w:r>
    </w:p>
    <w:p>
      <w:pPr>
        <w:pStyle w:val="BodyText"/>
      </w:pPr>
      <w:r>
        <w:t xml:space="preserve">${name?value} — останавливает выполнение, если имя переменной не определено, и выводит value, как сообщение об ошибке;</w:t>
      </w:r>
    </w:p>
    <w:p>
      <w:pPr>
        <w:pStyle w:val="BodyText"/>
      </w:pPr>
      <w:r>
        <w:t xml:space="preserve">этовыражениеработаетпротивоположно</w:t>
      </w:r>
      <w:r>
        <w:t xml:space="preserve"> </w:t>
      </w:r>
      <w:r>
        <w:t xml:space="preserve">{name-value}. Если переменная определена, то подставляется value;</w:t>
      </w:r>
    </w:p>
    <w:p>
      <w:pPr>
        <w:pStyle w:val="BodyText"/>
      </w:pPr>
      <w:r>
        <w:t xml:space="preserve">${name#pattern} — представляет значение переменной name с удаленным самым коротким левым образцом (pattern);</w:t>
      </w:r>
    </w:p>
    <w:p>
      <w:pPr>
        <w:pStyle w:val="BodyText"/>
      </w:pPr>
      <w:r>
        <w:t xml:space="preserve">${#name[*]} и ${#name[@]} — эти выражения возвращают количество элементов в массиве name.</w:t>
      </w:r>
    </w:p>
    <w:p>
      <w:pPr>
        <w:pStyle w:val="BodyText"/>
      </w:pPr>
      <w:r>
        <w:t xml:space="preserve">$# вместо нее будет осуществлена подстановка числа параметров, указанных в командной строке при вызове данного командного файла на выполнение.</w:t>
      </w:r>
    </w:p>
    <w:bookmarkEnd w:id="65"/>
    <w:bookmarkStart w:id="66" w:name="список-литературы"/>
    <w:p>
      <w:pPr>
        <w:pStyle w:val="Heading1"/>
      </w:pPr>
      <w:r>
        <w:t xml:space="preserve">7. Список литературы</w:t>
      </w:r>
    </w:p>
    <w:p>
      <w:pPr>
        <w:pStyle w:val="Compact"/>
        <w:numPr>
          <w:ilvl w:val="0"/>
          <w:numId w:val="1006"/>
        </w:numPr>
      </w:pPr>
      <w:r>
        <w:t xml:space="preserve">https://esystem.rudn.ru/pluginfile.php/3097181/mod_resource/content/4/010-lab_shell_prog_1.pdf</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12">
    <w:nsid w:val="0A9942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215">
    <w:nsid w:val="0A9942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2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2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9" Target="media/rId59.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№12</dc:title>
  <dc:creator>Степан Андреевич Гусев</dc:creator>
  <dc:language>ru-RU</dc:language>
  <cp:keywords/>
  <dcterms:created xsi:type="dcterms:W3CDTF">2026-04-07T09:23:56Z</dcterms:created>
  <dcterms:modified xsi:type="dcterms:W3CDTF">2026-04-07T09:23:56Z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компьютеров и операционные системы</vt:lpwstr>
  </property>
  <property fmtid="{D5CDD505-2E9C-101B-9397-08002B2CF9AE}" pid="16" name="toc-title">
    <vt:lpwstr>Содержание</vt:lpwstr>
  </property>
</Properties>
</file>