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>
          <w:lang w:val="en-US"/>
        </w:rPr>
      </w:pPr>
      <w:r>
        <w:rPr>
          <w:lang w:val="en-US"/>
        </w:rPr>
        <w:t xml:space="preserve">PITANJA ZA USMENI</w:t>
      </w:r>
      <w:r>
        <w:rPr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1.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Šta</w:t>
      </w:r>
      <w:r>
        <w:rPr>
          <w:b/>
          <w:bCs/>
          <w:sz w:val="28"/>
          <w:szCs w:val="28"/>
          <w:lang w:val="en-US"/>
        </w:rPr>
        <w:t xml:space="preserve"> je </w:t>
      </w:r>
      <w:r>
        <w:rPr>
          <w:b/>
          <w:bCs/>
          <w:sz w:val="28"/>
          <w:szCs w:val="28"/>
          <w:lang w:val="en-US"/>
        </w:rPr>
        <w:t xml:space="preserve">cilj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definisanja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klase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Класс – определяемый пользователем тип, сосотоящий из полей данных (переменные) и члены, которые работают с этими данными (методы, свойства). </w:t>
      </w:r>
      <w:r>
        <w:rPr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Цель определения класса заключается в том, что за счёт группирования данных и связанной с ними функциональности в определённый класс мы получаем возможность моделировать свою программу в соответствии с объектами как в реальном мире.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Šta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znate</w:t>
      </w:r>
      <w:r>
        <w:rPr>
          <w:b/>
          <w:bCs/>
          <w:sz w:val="28"/>
          <w:szCs w:val="28"/>
          <w:lang w:val="en-US"/>
        </w:rPr>
        <w:t xml:space="preserve"> o </w:t>
      </w:r>
      <w:r>
        <w:rPr>
          <w:b/>
          <w:bCs/>
          <w:sz w:val="28"/>
          <w:szCs w:val="28"/>
          <w:lang w:val="en-US"/>
        </w:rPr>
        <w:t xml:space="preserve">konstruktoru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Конструктор – это специальный метод класса, который неявно вызывается при создании объекта с применением ключевого слова new. В отличии от остальных методов класса, конструктор не имеет возвращаемое значение (даже void) и носит имя идентичное имени класса.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/>
        <w:ind w:right="0" w:firstLine="0" w:left="0"/>
        <w:rPr>
          <w:sz w:val="18"/>
          <w:szCs w:val="16"/>
        </w:rPr>
      </w:pP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string 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Name {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get;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set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; }</w:t>
        <w:br/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Student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(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string 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name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)</w:t>
        <w:br/>
        <w:t xml:space="preserve">{</w:t>
        <w:br/>
        <w:t xml:space="preserve">    Name = 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name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;</w:t>
        <w:br/>
        <w:t xml:space="preserve">}</w:t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При определении класса без своего конструктора, то определяется дефолтный, который не носит никаких параметров. При желании мы можем его переопределить. Также мы можем воспользоваться перегрузкой методов (</w:t>
      </w:r>
      <w:r>
        <w:rPr>
          <w:highlight w:val="none"/>
          <w:lang w:val="en-US"/>
        </w:rPr>
        <w:t xml:space="preserve">preopterećenje metoda</w:t>
      </w:r>
      <w:r>
        <w:rPr>
          <w:highlight w:val="none"/>
          <w:lang w:val="en-US"/>
        </w:rPr>
        <w:t xml:space="preserve">), чтобы создать несколько вариантов определения класса.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/>
        <w:ind w:right="0" w:firstLine="0" w:left="0"/>
        <w:rPr>
          <w:sz w:val="18"/>
          <w:szCs w:val="16"/>
        </w:rPr>
      </w:pP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class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MyNumber</w:t>
        <w:br/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int 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Number {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get;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set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; }</w:t>
        <w:br/>
        <w:br/>
        <w:t xml:space="preserve">   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MyNumber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(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string 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)</w:t>
        <w:br/>
        <w:t xml:space="preserve">    {</w:t>
        <w:br/>
        <w:t xml:space="preserve">        Number =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int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.</w:t>
      </w:r>
      <w:r>
        <w:rPr>
          <w:rFonts w:ascii="Liberation Sans" w:hAnsi="Liberation Sans" w:eastAsia="Liberation Sans" w:cs="Liberation Sans"/>
          <w:color w:val="dcdcaa"/>
          <w:sz w:val="18"/>
          <w:szCs w:val="16"/>
        </w:rPr>
        <w:t xml:space="preserve">Parse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(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);</w:t>
        <w:br/>
        <w:t xml:space="preserve">    }</w:t>
        <w:br/>
        <w:t xml:space="preserve">    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MyNumber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(</w:t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int 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)</w:t>
        <w:br/>
        <w:t xml:space="preserve">    {</w:t>
        <w:br/>
        <w:t xml:space="preserve">        Number = </w:t>
      </w:r>
      <w:r>
        <w:rPr>
          <w:rFonts w:ascii="Liberation Sans" w:hAnsi="Liberation Sans" w:eastAsia="Liberation Sans" w:cs="Liberation Sans"/>
          <w:color w:val="9cdcfe"/>
          <w:sz w:val="18"/>
          <w:szCs w:val="16"/>
        </w:rPr>
        <w:t xml:space="preserve">number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;</w:t>
        <w:br/>
        <w:t xml:space="preserve">    }</w:t>
        <w:br/>
        <w:t xml:space="preserve">}</w:t>
      </w:r>
      <w:r>
        <w:rPr>
          <w:sz w:val="16"/>
          <w:szCs w:val="16"/>
        </w:rPr>
      </w:r>
    </w:p>
    <w:p>
      <w:pPr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3.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Kakvo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nasleđivanje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podržava</w:t>
      </w:r>
      <w:r>
        <w:rPr>
          <w:b/>
          <w:bCs/>
          <w:sz w:val="28"/>
          <w:szCs w:val="28"/>
          <w:lang w:val="en-US"/>
        </w:rPr>
        <w:t xml:space="preserve"> C#?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C# и .NET поддерживает только </w:t>
      </w:r>
      <w:r>
        <w:rPr>
          <w:highlight w:val="none"/>
          <w:lang w:val="en-US"/>
        </w:rPr>
        <w:t xml:space="preserve">Jednostruko nasleđivanje</w:t>
      </w:r>
      <w:r>
        <w:rPr>
          <w:highlight w:val="none"/>
          <w:lang w:val="en-US"/>
        </w:rPr>
        <w:t xml:space="preserve">. Это означает, что каждый класс может наследовать члены только от одного класса. Это помогает нам выполнять иерархию наследования.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e1e" w:fill="1e1e1e"/>
        <w:spacing/>
        <w:ind w:right="0" w:firstLine="0" w:left="0"/>
        <w:rPr>
          <w:sz w:val="18"/>
          <w:szCs w:val="16"/>
        </w:rPr>
      </w:pP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class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A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{ }</w:t>
        <w:br/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class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B 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: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A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{ }</w:t>
        <w:br/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class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C 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: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B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{ }</w:t>
        <w:br/>
      </w:r>
      <w:r>
        <w:rPr>
          <w:rFonts w:ascii="Liberation Sans" w:hAnsi="Liberation Sans" w:eastAsia="Liberation Sans" w:cs="Liberation Sans"/>
          <w:color w:val="569cd6"/>
          <w:sz w:val="18"/>
          <w:szCs w:val="16"/>
        </w:rPr>
        <w:t xml:space="preserve">public class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D </w:t>
      </w:r>
      <w:r>
        <w:rPr>
          <w:rFonts w:ascii="Liberation Sans" w:hAnsi="Liberation Sans" w:eastAsia="Liberation Sans" w:cs="Liberation Sans"/>
          <w:color w:val="dcdcdc"/>
          <w:sz w:val="18"/>
          <w:szCs w:val="16"/>
        </w:rPr>
        <w:t xml:space="preserve">: </w:t>
      </w:r>
      <w:r>
        <w:rPr>
          <w:rFonts w:ascii="Liberation Sans" w:hAnsi="Liberation Sans" w:eastAsia="Liberation Sans" w:cs="Liberation Sans"/>
          <w:color w:val="4ec9b0"/>
          <w:sz w:val="18"/>
          <w:szCs w:val="16"/>
        </w:rPr>
        <w:t xml:space="preserve">C </w:t>
      </w:r>
      <w:r>
        <w:rPr>
          <w:rFonts w:ascii="Liberation Sans" w:hAnsi="Liberation Sans" w:eastAsia="Liberation Sans" w:cs="Liberation Sans"/>
          <w:color w:val="a9a9a9"/>
          <w:sz w:val="18"/>
          <w:szCs w:val="16"/>
        </w:rPr>
        <w:t xml:space="preserve">{ }</w:t>
      </w:r>
      <w:r>
        <w:rPr>
          <w:sz w:val="16"/>
          <w:szCs w:val="16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4.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Koje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nivoe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pristupa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možemo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definisati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atributu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klase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Мы имеем несколько модификаторов доступа для членов класса: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public – элементы не имеют никаких ограничений. Открытый член может быть доступен из объекта и из любого другого произвольного класса. Также доступен для внешних сборок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private – Элементы доступны только классу, где они определены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protected – элементы доступны классу, в котором они определены и для любого другого класса, который его наследует.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internal – элементы доступны только для текущей сборки .NET.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protected internal – так же, как и protected, но только для текущей сборки .NET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5.</w:t>
      </w:r>
      <w:r>
        <w:rPr>
          <w:b/>
          <w:bCs/>
          <w:sz w:val="28"/>
          <w:szCs w:val="28"/>
          <w:lang w:val="en-US"/>
        </w:rPr>
        <w:tab/>
        <w:t xml:space="preserve">Koji </w:t>
      </w:r>
      <w:r>
        <w:rPr>
          <w:b/>
          <w:bCs/>
          <w:sz w:val="28"/>
          <w:szCs w:val="28"/>
          <w:lang w:val="en-US"/>
        </w:rPr>
        <w:t xml:space="preserve">elementi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klase</w:t>
      </w:r>
      <w:r>
        <w:rPr>
          <w:b/>
          <w:bCs/>
          <w:sz w:val="28"/>
          <w:szCs w:val="28"/>
          <w:lang w:val="en-US"/>
        </w:rPr>
        <w:t xml:space="preserve"> se ne </w:t>
      </w:r>
      <w:r>
        <w:rPr>
          <w:b/>
          <w:bCs/>
          <w:sz w:val="28"/>
          <w:szCs w:val="28"/>
          <w:lang w:val="en-US"/>
        </w:rPr>
        <w:t xml:space="preserve">nasleđuju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Style w:val="164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Статические конструкторы, которые инициализируют статические данные в классе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Конструкторы, которые вызываются для создания нового экземпляра класса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Члены класса с модификатором доступа private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6.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Navedite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dva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razloga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zbog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kojih</w:t>
      </w:r>
      <w:r>
        <w:rPr>
          <w:b/>
          <w:bCs/>
          <w:sz w:val="28"/>
          <w:szCs w:val="28"/>
          <w:lang w:val="en-US"/>
        </w:rPr>
        <w:t xml:space="preserve"> bi </w:t>
      </w:r>
      <w:r>
        <w:rPr>
          <w:b/>
          <w:bCs/>
          <w:sz w:val="28"/>
          <w:szCs w:val="28"/>
          <w:lang w:val="en-US"/>
        </w:rPr>
        <w:t xml:space="preserve">trebalo</w:t>
      </w:r>
      <w:r>
        <w:rPr>
          <w:b/>
          <w:bCs/>
          <w:sz w:val="28"/>
          <w:szCs w:val="28"/>
          <w:lang w:val="en-US"/>
        </w:rPr>
        <w:t xml:space="preserve"> da se </w:t>
      </w:r>
      <w:r>
        <w:rPr>
          <w:b/>
          <w:bCs/>
          <w:sz w:val="28"/>
          <w:szCs w:val="28"/>
          <w:lang w:val="en-US"/>
        </w:rPr>
        <w:t xml:space="preserve">predefiniše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metod</w:t>
      </w:r>
      <w:r>
        <w:rPr>
          <w:b/>
          <w:bCs/>
          <w:sz w:val="28"/>
          <w:szCs w:val="28"/>
          <w:lang w:val="en-US"/>
        </w:rPr>
        <w:t xml:space="preserve"> koji je </w:t>
      </w:r>
      <w:r>
        <w:rPr>
          <w:b/>
          <w:bCs/>
          <w:sz w:val="28"/>
          <w:szCs w:val="28"/>
          <w:lang w:val="en-US"/>
        </w:rPr>
        <w:t xml:space="preserve">već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implementiran</w:t>
      </w:r>
      <w:r>
        <w:rPr>
          <w:b/>
          <w:bCs/>
          <w:sz w:val="28"/>
          <w:szCs w:val="28"/>
          <w:lang w:val="en-US"/>
        </w:rPr>
        <w:t xml:space="preserve"> u </w:t>
      </w:r>
      <w:r>
        <w:rPr>
          <w:b/>
          <w:bCs/>
          <w:sz w:val="28"/>
          <w:szCs w:val="28"/>
          <w:lang w:val="en-US"/>
        </w:rPr>
        <w:t xml:space="preserve">nadklasi</w:t>
      </w:r>
      <w:r>
        <w:rPr>
          <w:b/>
          <w:bCs/>
          <w:sz w:val="28"/>
          <w:szCs w:val="28"/>
          <w:lang w:val="en-US"/>
        </w:rPr>
        <w:t xml:space="preserve">!</w:t>
      </w:r>
      <w:r>
        <w:rPr>
          <w:b/>
          <w:bCs/>
          <w:sz w:val="28"/>
          <w:szCs w:val="28"/>
          <w:lang w:val="en-US"/>
        </w:rPr>
      </w:r>
    </w:p>
    <w:p>
      <w:pPr>
        <w:pStyle w:val="164"/>
        <w:numPr>
          <w:ilvl w:val="0"/>
          <w:numId w:val="5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Чтобы не копировать тот же код метода, что и в родительском классе</w:t>
      </w:r>
      <w:r>
        <w:rPr>
          <w:highlight w:val="none"/>
          <w:lang w:val="en-US"/>
        </w:rPr>
      </w:r>
    </w:p>
    <w:p>
      <w:pPr>
        <w:pStyle w:val="164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Мы можем дополнить функциональность метода в родительском классе и это изменение должно быть затронуто во всех дочерних объектах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7.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Koje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metode</w:t>
      </w:r>
      <w:r>
        <w:rPr>
          <w:b/>
          <w:bCs/>
          <w:sz w:val="28"/>
          <w:szCs w:val="28"/>
          <w:lang w:val="en-US"/>
        </w:rPr>
        <w:t xml:space="preserve"> se ne </w:t>
      </w:r>
      <w:r>
        <w:rPr>
          <w:b/>
          <w:bCs/>
          <w:sz w:val="28"/>
          <w:szCs w:val="28"/>
          <w:lang w:val="en-US"/>
        </w:rPr>
        <w:t xml:space="preserve">mogu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predefinisati</w:t>
      </w:r>
      <w:r>
        <w:rPr>
          <w:b/>
          <w:bCs/>
          <w:sz w:val="28"/>
          <w:szCs w:val="28"/>
          <w:lang w:val="en-US"/>
        </w:rPr>
        <w:t xml:space="preserve"> u </w:t>
      </w:r>
      <w:r>
        <w:rPr>
          <w:b/>
          <w:bCs/>
          <w:sz w:val="28"/>
          <w:szCs w:val="28"/>
          <w:lang w:val="en-US"/>
        </w:rPr>
        <w:t xml:space="preserve">podklasi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static, private, конструкторы</w:t>
      </w:r>
      <w:r>
        <w:rPr>
          <w:highlight w:val="none"/>
          <w:lang w:val="en-US"/>
        </w:rPr>
        <w:t xml:space="preserve">,  методы, которые не имеют virtual,  astract или overrride модификатор.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8.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Koje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metode</w:t>
      </w:r>
      <w:r>
        <w:rPr>
          <w:b/>
          <w:bCs/>
          <w:sz w:val="28"/>
          <w:szCs w:val="28"/>
          <w:lang w:val="en-US"/>
        </w:rPr>
        <w:t xml:space="preserve"> se </w:t>
      </w:r>
      <w:r>
        <w:rPr>
          <w:b/>
          <w:bCs/>
          <w:sz w:val="28"/>
          <w:szCs w:val="28"/>
          <w:lang w:val="en-US"/>
        </w:rPr>
        <w:t xml:space="preserve">moraju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predefinisati</w:t>
      </w:r>
      <w:r>
        <w:rPr>
          <w:b/>
          <w:bCs/>
          <w:sz w:val="28"/>
          <w:szCs w:val="28"/>
          <w:lang w:val="en-US"/>
        </w:rPr>
        <w:t xml:space="preserve"> u </w:t>
      </w:r>
      <w:r>
        <w:rPr>
          <w:b/>
          <w:bCs/>
          <w:sz w:val="28"/>
          <w:szCs w:val="28"/>
          <w:lang w:val="en-US"/>
        </w:rPr>
        <w:t xml:space="preserve">podklasi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Только абстрактные методы у родительских для дочерних классов. (не интерфейс)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9.</w:t>
      </w:r>
      <w:r>
        <w:rPr>
          <w:b/>
          <w:bCs/>
          <w:sz w:val="28"/>
          <w:szCs w:val="28"/>
          <w:lang w:val="en-US"/>
        </w:rPr>
        <w:tab/>
        <w:t xml:space="preserve">Koja je </w:t>
      </w:r>
      <w:r>
        <w:rPr>
          <w:b/>
          <w:bCs/>
          <w:sz w:val="28"/>
          <w:szCs w:val="28"/>
          <w:lang w:val="en-US"/>
        </w:rPr>
        <w:t xml:space="preserve">ključna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reč</w:t>
      </w:r>
      <w:r>
        <w:rPr>
          <w:b/>
          <w:bCs/>
          <w:sz w:val="28"/>
          <w:szCs w:val="28"/>
          <w:lang w:val="en-US"/>
        </w:rPr>
        <w:t xml:space="preserve"> za </w:t>
      </w:r>
      <w:r>
        <w:rPr>
          <w:b/>
          <w:bCs/>
          <w:sz w:val="28"/>
          <w:szCs w:val="28"/>
          <w:lang w:val="en-US"/>
        </w:rPr>
        <w:t xml:space="preserve">kreiranje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klase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koja</w:t>
      </w:r>
      <w:r>
        <w:rPr>
          <w:b/>
          <w:bCs/>
          <w:sz w:val="28"/>
          <w:szCs w:val="28"/>
          <w:lang w:val="en-US"/>
        </w:rPr>
        <w:t xml:space="preserve"> se ne </w:t>
      </w:r>
      <w:r>
        <w:rPr>
          <w:b/>
          <w:bCs/>
          <w:sz w:val="28"/>
          <w:szCs w:val="28"/>
          <w:lang w:val="en-US"/>
        </w:rPr>
        <w:t xml:space="preserve">može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koristiti</w:t>
      </w:r>
      <w:r>
        <w:rPr>
          <w:b/>
          <w:bCs/>
          <w:sz w:val="28"/>
          <w:szCs w:val="28"/>
          <w:lang w:val="en-US"/>
        </w:rPr>
        <w:t xml:space="preserve"> u </w:t>
      </w:r>
      <w:r>
        <w:rPr>
          <w:b/>
          <w:bCs/>
          <w:sz w:val="28"/>
          <w:szCs w:val="28"/>
          <w:lang w:val="en-US"/>
        </w:rPr>
        <w:t xml:space="preserve">procesu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nasleđivanja</w:t>
      </w:r>
      <w:r>
        <w:rPr>
          <w:b/>
          <w:bCs/>
          <w:sz w:val="28"/>
          <w:szCs w:val="28"/>
          <w:lang w:val="en-US"/>
        </w:rPr>
        <w:t xml:space="preserve">?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sealed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10.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Objasnite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pojam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polimorfizma</w:t>
      </w:r>
      <w:r>
        <w:rPr>
          <w:b/>
          <w:bCs/>
          <w:sz w:val="28"/>
          <w:szCs w:val="28"/>
          <w:lang w:val="en-US"/>
        </w:rPr>
        <w:t xml:space="preserve">!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Полиморфизм преоставляет подклассу способ определения собственной версии метода, определённого в родительском классе, с применением процесса, называемым переопределение метода. В C# языке для этого мы используем ключевые слова override (для подклассов) и virtual (для базового класса)</w:t>
      </w:r>
      <w:r>
        <w:rPr>
          <w:highlight w:val="none"/>
          <w:lang w:val="en-US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lang w:val="en-US"/>
        </w:rPr>
        <w:t xml:space="preserve">11.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Objasnite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pojam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apstraktne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klase</w:t>
      </w:r>
      <w:r>
        <w:rPr>
          <w:b/>
          <w:bCs/>
          <w:sz w:val="28"/>
          <w:szCs w:val="28"/>
          <w:lang w:val="en-US"/>
        </w:rPr>
        <w:t xml:space="preserve">!</w:t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Абстрактный класс похож на обычный класс. Он также может иметь переменные, методы, конструкторы, свойства. Единственное, что при определении абстрактных классов используется ключевое слово abstract.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Но главное отличие абстрактных классов от обычных состоит в том, что мы НЕ можем использовать конструктор абстрактного класса для создания экземпляра класса.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Тем не менее абстрактные классы полезны для описания некоторого общего функционала, который могут наследовать и использовать производные классы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12.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prednosti</w:t>
      </w:r>
      <w:r>
        <w:rPr>
          <w:lang w:val="en-US"/>
        </w:rPr>
        <w:t xml:space="preserve"> </w:t>
      </w:r>
      <w:r>
        <w:rPr>
          <w:lang w:val="en-US"/>
        </w:rPr>
        <w:t xml:space="preserve">ima</w:t>
      </w:r>
      <w:r>
        <w:rPr>
          <w:lang w:val="en-US"/>
        </w:rPr>
        <w:t xml:space="preserve"> </w:t>
      </w:r>
      <w:r>
        <w:rPr>
          <w:lang w:val="en-US"/>
        </w:rPr>
        <w:t xml:space="preserve">korišćenje</w:t>
      </w:r>
      <w:r>
        <w:rPr>
          <w:lang w:val="en-US"/>
        </w:rPr>
        <w:t xml:space="preserve"> interface-a? 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Интерфейс представляет собой лишь именованный набор абстрактных членов и не имеют своей реализации как делает абстрактный класс. Класс может реализовывать (не наследовать) множества интерфейсов и посредством этого поддерживать множество линий поведения. 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После реализации интерфейса в классе, мы можем взаимодествовать с объектом этого класса посредством интерфейса.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13.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je </w:t>
      </w:r>
      <w:r>
        <w:rPr>
          <w:lang w:val="en-US"/>
        </w:rPr>
        <w:t xml:space="preserve">izuzetak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Исключения – это дефекты, некорректный пользовательский ввод и ошибки в процессе выполнения программы. 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В языке C# все исключения наследуются от класса System.Exception, где мы можем получить сообщение об ошибки, источник, номер линии в коде и т.д.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Также C# позволяет перехватывать ошибки при помощи try { ... } catch (ExceptionClass ex) { ... }.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14.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prednost</w:t>
      </w:r>
      <w:r>
        <w:rPr>
          <w:lang w:val="en-US"/>
        </w:rPr>
        <w:t xml:space="preserve"> </w:t>
      </w:r>
      <w:r>
        <w:rPr>
          <w:lang w:val="en-US"/>
        </w:rPr>
        <w:t xml:space="preserve">korišćenja</w:t>
      </w:r>
      <w:r>
        <w:rPr>
          <w:lang w:val="en-US"/>
        </w:rPr>
        <w:t xml:space="preserve"> </w:t>
      </w:r>
      <w:r>
        <w:rPr>
          <w:lang w:val="en-US"/>
        </w:rPr>
        <w:t xml:space="preserve">stilova</w:t>
      </w:r>
      <w:r>
        <w:rPr>
          <w:lang w:val="en-US"/>
        </w:rPr>
        <w:t xml:space="preserve"> u XAML </w:t>
      </w:r>
      <w:r>
        <w:rPr>
          <w:lang w:val="en-US"/>
        </w:rPr>
        <w:t xml:space="preserve">fajlu</w:t>
      </w:r>
      <w:r>
        <w:rPr>
          <w:lang w:val="en-US"/>
        </w:rPr>
        <w:t xml:space="preserve">!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XAML (Extensible Application Markup Language) описывает пользовательский интерфейс в программе для последующей работы с ним в коде (наподобия HTML). XAML не ограничивается приложениями .NET и может быть воспользована в других языках. 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Помимо этого, xaml делает настройку визуализации элементов управления легче, используя стили и анимации. 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15.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Grid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Распологает содержимое внутри серии ячеек, поддерживаемых внутри табличной сетки. 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&lt;Grid.ColumnDefinitions&gt;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&lt;/Grid.ColumnDefinitions&gt;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&lt;Grid.RowDefinitions&gt;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      &lt;/Grid.RowDefinitions&gt;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Размер ячеек мы можем определять с помощью </w:t>
      </w:r>
      <w:r>
        <w:rPr>
          <w:highlight w:val="none"/>
          <w:lang w:val="en-US"/>
        </w:rPr>
        <w:t xml:space="preserve">RowDefinition</w:t>
      </w:r>
      <w:r/>
      <w:r>
        <w:rPr>
          <w:highlight w:val="none"/>
          <w:lang w:val="en-US"/>
        </w:rPr>
        <w:t xml:space="preserve"> и </w:t>
      </w:r>
      <w:r>
        <w:rPr>
          <w:highlight w:val="none"/>
          <w:lang w:val="en-US"/>
        </w:rPr>
        <w:t xml:space="preserve">ColumnDefinition</w:t>
      </w:r>
      <w:r>
        <w:rPr>
          <w:highlight w:val="none"/>
          <w:lang w:val="en-US"/>
        </w:rPr>
        <w:t xml:space="preserve"> свойствами height, width. Мы можем устанавливать собственные размеры (100, 250) или относительные (1*, 3*).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Чтобы присоединить элемент к ячейки, мы используем свойства Grid.Row и Grid.Column, где пишем число ячейки по порядку.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16.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</w:t>
      </w:r>
      <w:r>
        <w:rPr>
          <w:lang w:val="en-US"/>
        </w:rPr>
        <w:t xml:space="preserve">StackPanel</w:t>
      </w:r>
      <w:r>
        <w:rPr>
          <w:lang w:val="en-US"/>
        </w:rPr>
        <w:t xml:space="preserve">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Укладываем содержимое вертикально или горизонтально, в зависимости от свойства Orientation. При изменении размера StackPanel, содержимое не переносится, а растягивается внутри StackPanel’а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 w:line="256" w:lineRule="auto"/>
      <w:ind/>
    </w:pPr>
    <w:rPr>
      <w:lang w:val="hu-HU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revision>2</cp:revision>
  <dcterms:created xsi:type="dcterms:W3CDTF">2023-01-10T12:06:00Z</dcterms:created>
  <dcterms:modified xsi:type="dcterms:W3CDTF">2025-01-16T18:56:24Z</dcterms:modified>
</cp:coreProperties>
</file>