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599A7FBC" w:rsidR="00FB6044" w:rsidRPr="00735E4C" w:rsidRDefault="00807ACD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735E4C">
        <w:rPr>
          <w:b/>
          <w:bCs/>
          <w:lang w:val="en-US"/>
        </w:rPr>
        <w:t>2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3C8A564C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735E4C" w:rsidRPr="00735E4C">
              <w:rPr>
                <w:sz w:val="24"/>
                <w:szCs w:val="24"/>
                <w:u w:val="none"/>
              </w:rPr>
              <w:t>Анализ экономического документа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7DAC50AC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С.А. Кутырев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0CF4D29F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851E2F" w:rsidRPr="00851E2F">
        <w:rPr>
          <w:sz w:val="28"/>
          <w:szCs w:val="28"/>
        </w:rPr>
        <w:t>изучить</w:t>
      </w:r>
      <w:r w:rsidR="00851E2F" w:rsidRPr="00851E2F">
        <w:rPr>
          <w:sz w:val="28"/>
          <w:szCs w:val="28"/>
        </w:rPr>
        <w:t xml:space="preserve"> структуру платёжного поручения как типового финансово-экономического документа, провести его реквизитный анализ с выделением атрибутов-признаков и атрибутов-оснований, разработать реляционную базу данных для хранения и обработки таких документов, а также смоделировать процесс их исполнения в нотации BPMN.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1A9B12F1" w:rsidR="00B701B2" w:rsidRDefault="00735E4C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Выбор документа</w:t>
      </w:r>
    </w:p>
    <w:p w14:paraId="773922F6" w14:textId="0CE9067C" w:rsidR="00735E4C" w:rsidRPr="00735E4C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bookmarkStart w:id="3" w:name="_Hlk200817793"/>
      <w:r>
        <w:rPr>
          <w:sz w:val="28"/>
          <w:szCs w:val="28"/>
        </w:rPr>
        <w:t>В качестве</w:t>
      </w:r>
      <w:bookmarkEnd w:id="3"/>
      <w:r>
        <w:rPr>
          <w:sz w:val="28"/>
          <w:szCs w:val="28"/>
        </w:rPr>
        <w:t xml:space="preserve"> документа для анализа выбрано п</w:t>
      </w:r>
      <w:r w:rsidRPr="00735E4C">
        <w:rPr>
          <w:sz w:val="28"/>
          <w:szCs w:val="28"/>
        </w:rPr>
        <w:t>латёжное поручение (банковская форма 0401060)</w:t>
      </w:r>
      <w:r>
        <w:rPr>
          <w:sz w:val="28"/>
          <w:szCs w:val="28"/>
        </w:rPr>
        <w:t xml:space="preserve">. </w:t>
      </w:r>
      <w:r w:rsidRPr="00735E4C">
        <w:rPr>
          <w:sz w:val="28"/>
          <w:szCs w:val="28"/>
        </w:rPr>
        <w:t>Тип: Финансово-расчётный документ</w:t>
      </w:r>
      <w:r>
        <w:rPr>
          <w:sz w:val="28"/>
          <w:szCs w:val="28"/>
        </w:rPr>
        <w:t>.</w:t>
      </w:r>
    </w:p>
    <w:p w14:paraId="42F302B7" w14:textId="2F1786E3" w:rsidR="006F75CE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данного платежного поручения регулируется: с</w:t>
      </w:r>
      <w:r w:rsidRPr="00735E4C">
        <w:rPr>
          <w:sz w:val="28"/>
          <w:szCs w:val="28"/>
        </w:rPr>
        <w:t>тать</w:t>
      </w:r>
      <w:r>
        <w:rPr>
          <w:sz w:val="28"/>
          <w:szCs w:val="28"/>
        </w:rPr>
        <w:t>ей</w:t>
      </w:r>
      <w:r w:rsidRPr="00735E4C">
        <w:rPr>
          <w:sz w:val="28"/>
          <w:szCs w:val="28"/>
        </w:rPr>
        <w:t xml:space="preserve"> 863 ГК РФ (о безналичных расчётах)</w:t>
      </w:r>
      <w:r>
        <w:rPr>
          <w:sz w:val="28"/>
          <w:szCs w:val="28"/>
        </w:rPr>
        <w:t>, п</w:t>
      </w:r>
      <w:r w:rsidRPr="00735E4C">
        <w:rPr>
          <w:sz w:val="28"/>
          <w:szCs w:val="28"/>
        </w:rPr>
        <w:t>оложение</w:t>
      </w:r>
      <w:r>
        <w:rPr>
          <w:sz w:val="28"/>
          <w:szCs w:val="28"/>
        </w:rPr>
        <w:t xml:space="preserve">м </w:t>
      </w:r>
      <w:r w:rsidRPr="00735E4C">
        <w:rPr>
          <w:sz w:val="28"/>
          <w:szCs w:val="28"/>
        </w:rPr>
        <w:t xml:space="preserve">Банка России № 383-П </w:t>
      </w:r>
      <w:r>
        <w:rPr>
          <w:sz w:val="28"/>
          <w:szCs w:val="28"/>
        </w:rPr>
        <w:t>«</w:t>
      </w:r>
      <w:r w:rsidRPr="00735E4C">
        <w:rPr>
          <w:sz w:val="28"/>
          <w:szCs w:val="28"/>
        </w:rPr>
        <w:t>О правилах перевода денежных средств</w:t>
      </w:r>
      <w:r>
        <w:rPr>
          <w:sz w:val="28"/>
          <w:szCs w:val="28"/>
        </w:rPr>
        <w:t>».</w:t>
      </w:r>
    </w:p>
    <w:p w14:paraId="4E5683A7" w14:textId="10F08911" w:rsidR="00735E4C" w:rsidRDefault="00735E4C" w:rsidP="00735E4C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735E4C">
        <w:rPr>
          <w:b/>
          <w:bCs/>
          <w:sz w:val="28"/>
          <w:szCs w:val="28"/>
        </w:rPr>
        <w:t>Реквизитный анализ</w:t>
      </w:r>
      <w:r w:rsidR="00851E2F">
        <w:rPr>
          <w:b/>
          <w:bCs/>
          <w:sz w:val="28"/>
          <w:szCs w:val="28"/>
        </w:rPr>
        <w:t>. Определение оснований и признаков</w:t>
      </w:r>
    </w:p>
    <w:p w14:paraId="055CEC44" w14:textId="008D1838" w:rsid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t>Финансовые реквизиты</w:t>
      </w:r>
      <w:r>
        <w:rPr>
          <w:sz w:val="28"/>
          <w:szCs w:val="28"/>
        </w:rPr>
        <w:t xml:space="preserve"> о</w:t>
      </w:r>
      <w:r w:rsidRPr="00851E2F">
        <w:rPr>
          <w:sz w:val="28"/>
          <w:szCs w:val="28"/>
        </w:rPr>
        <w:t>твечают за движение денежных средств и их учёт.</w:t>
      </w:r>
    </w:p>
    <w:p w14:paraId="0F820A1A" w14:textId="3FE6D2BE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CB2F4DC" w14:textId="1BD27842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Сумма платежа – цифровое значение.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Объём денежных обязательств.</w:t>
      </w:r>
    </w:p>
    <w:p w14:paraId="056A7ECB" w14:textId="0135323E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Дата платежа</w:t>
      </w:r>
      <w:r w:rsidRPr="00851E2F"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– временная метка.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Момент исполнения обязательства.</w:t>
      </w:r>
    </w:p>
    <w:p w14:paraId="3F1CAE7D" w14:textId="62A67159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 (качественные):</w:t>
      </w:r>
    </w:p>
    <w:p w14:paraId="3F0002C5" w14:textId="283EBEF2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Назначение платежа – текстовая расшифровка (например, Оплата по договору №123 от 01.05.2024).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Основание для списания/зачисления средств.</w:t>
      </w:r>
    </w:p>
    <w:p w14:paraId="153F18E7" w14:textId="739C1780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Очередность платежа – код.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Приоритет списания при нехватке средств.</w:t>
      </w:r>
    </w:p>
    <w:p w14:paraId="1A664051" w14:textId="2740E6AB" w:rsid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Код бюджетной классификации (КБК) – для налоговых платежей.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Связь с государственным бюджетом.</w:t>
      </w:r>
    </w:p>
    <w:p w14:paraId="6AF9B9EE" w14:textId="165EBF72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lastRenderedPageBreak/>
        <w:t>Экономические реквизиты</w:t>
      </w:r>
      <w:r>
        <w:rPr>
          <w:sz w:val="28"/>
          <w:szCs w:val="28"/>
        </w:rPr>
        <w:t xml:space="preserve"> – х</w:t>
      </w:r>
      <w:r w:rsidRPr="00851E2F">
        <w:rPr>
          <w:sz w:val="28"/>
          <w:szCs w:val="28"/>
        </w:rPr>
        <w:t>арактеризуют хозяйственную операцию, её участников и условия.</w:t>
      </w:r>
    </w:p>
    <w:p w14:paraId="12A9C8B4" w14:textId="0112D38B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Атрибуты-признаки:</w:t>
      </w:r>
    </w:p>
    <w:p w14:paraId="09980AA5" w14:textId="3FC9C5BD" w:rsidR="00851E2F" w:rsidRPr="00851E2F" w:rsidRDefault="00851E2F" w:rsidP="00A6157E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Плательщик/получатель</w:t>
      </w:r>
      <w:r w:rsidR="00E553D8"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– наименование юр. лиц</w:t>
      </w:r>
      <w:r>
        <w:rPr>
          <w:sz w:val="28"/>
          <w:szCs w:val="28"/>
        </w:rPr>
        <w:t>а</w:t>
      </w:r>
      <w:r w:rsidRPr="00851E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Участники сделки.</w:t>
      </w:r>
    </w:p>
    <w:p w14:paraId="2F4A9A3D" w14:textId="64B101F8" w:rsidR="00851E2F" w:rsidRPr="00E553D8" w:rsidRDefault="00851E2F" w:rsidP="000F004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ИНН/КПП – идентификаторы налогоплательщиков.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Связь с налоговой отчётностью.</w:t>
      </w:r>
    </w:p>
    <w:p w14:paraId="3CA432E6" w14:textId="4B546E28" w:rsidR="00851E2F" w:rsidRPr="00E553D8" w:rsidRDefault="00851E2F" w:rsidP="008D3FB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Номер договора – ссылка на документ</w:t>
      </w:r>
      <w:r w:rsidR="00E553D8" w:rsidRPr="00E553D8">
        <w:rPr>
          <w:sz w:val="28"/>
          <w:szCs w:val="28"/>
        </w:rPr>
        <w:t xml:space="preserve">. </w:t>
      </w:r>
      <w:r w:rsidRPr="00E553D8">
        <w:rPr>
          <w:sz w:val="28"/>
          <w:szCs w:val="28"/>
        </w:rPr>
        <w:t>Экономический смысл: Юридическое обоснование платежа.</w:t>
      </w:r>
    </w:p>
    <w:p w14:paraId="270A8DA3" w14:textId="30D22018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FDDFDD7" w14:textId="7289FCDB" w:rsidR="00851E2F" w:rsidRDefault="00851E2F" w:rsidP="00D47F71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Сумма НДС (Q3) – если выделяется отдельно.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Налоговая нагрузка.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6645F034" w14:textId="6D99ECB3" w:rsidR="00E553D8" w:rsidRDefault="00E553D8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взаимодействия с платежными поручениями и минимизации дублирования информации в БД, можно построить концептуальную схему</w:t>
      </w:r>
      <w:r w:rsidR="00347F2B">
        <w:rPr>
          <w:sz w:val="28"/>
          <w:szCs w:val="28"/>
        </w:rPr>
        <w:t>, описывающую основные элементы. Схема изображена на рисунке 1.</w:t>
      </w:r>
    </w:p>
    <w:p w14:paraId="451A7E72" w14:textId="12BFACBA" w:rsidR="00347F2B" w:rsidRDefault="00347F2B" w:rsidP="00347F2B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317380" wp14:editId="2528A4A2">
            <wp:extent cx="40005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D66" w14:textId="5F21AD21" w:rsidR="00347F2B" w:rsidRPr="00347F2B" w:rsidRDefault="00347F2B" w:rsidP="00347F2B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 Схема БД</w:t>
      </w:r>
    </w:p>
    <w:p w14:paraId="5B639C90" w14:textId="379C2E8F" w:rsidR="00E553D8" w:rsidRDefault="00347F2B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физической БД необходимо выполнить следующие запросы на создание двух таблиц и установления связей между ними:</w:t>
      </w:r>
    </w:p>
    <w:p w14:paraId="4B933A3D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lastRenderedPageBreak/>
        <w:t xml:space="preserve">CREATE TABLE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 xml:space="preserve"> (</w:t>
      </w:r>
    </w:p>
    <w:p w14:paraId="6A2E1D1C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061FA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название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 w:rsidRPr="00347F2B">
        <w:rPr>
          <w:sz w:val="28"/>
          <w:szCs w:val="28"/>
          <w:lang w:val="en-US"/>
        </w:rPr>
        <w:t>VARCHAR(</w:t>
      </w:r>
      <w:proofErr w:type="gramEnd"/>
      <w:r w:rsidRPr="00347F2B">
        <w:rPr>
          <w:sz w:val="28"/>
          <w:szCs w:val="28"/>
          <w:lang w:val="en-US"/>
        </w:rPr>
        <w:t>100) NOT NULL,</w:t>
      </w:r>
    </w:p>
    <w:p w14:paraId="07F17FBE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ИНН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 w:rsidRPr="00347F2B">
        <w:rPr>
          <w:sz w:val="28"/>
          <w:szCs w:val="28"/>
          <w:lang w:val="en-US"/>
        </w:rPr>
        <w:t>VARCHAR(</w:t>
      </w:r>
      <w:proofErr w:type="gramEnd"/>
      <w:r w:rsidRPr="00347F2B">
        <w:rPr>
          <w:sz w:val="28"/>
          <w:szCs w:val="28"/>
          <w:lang w:val="en-US"/>
        </w:rPr>
        <w:t>12) NOT NULL,</w:t>
      </w:r>
    </w:p>
    <w:p w14:paraId="56BE5F15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банк</w:t>
      </w:r>
      <w:r w:rsidRPr="00347F2B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БИК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 w:rsidRPr="00347F2B">
        <w:rPr>
          <w:sz w:val="28"/>
          <w:szCs w:val="28"/>
          <w:lang w:val="en-US"/>
        </w:rPr>
        <w:t>VARCHAR(</w:t>
      </w:r>
      <w:proofErr w:type="gramEnd"/>
      <w:r w:rsidRPr="00347F2B">
        <w:rPr>
          <w:sz w:val="28"/>
          <w:szCs w:val="28"/>
          <w:lang w:val="en-US"/>
        </w:rPr>
        <w:t>9) NOT NULL,</w:t>
      </w:r>
    </w:p>
    <w:p w14:paraId="60529845" w14:textId="2147C97F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номер</w:t>
      </w:r>
      <w:r w:rsidRPr="00347F2B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счета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</w:t>
      </w:r>
      <w:r w:rsidRPr="00347F2B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347F2B">
        <w:rPr>
          <w:sz w:val="28"/>
          <w:szCs w:val="28"/>
          <w:lang w:val="en-US"/>
        </w:rPr>
        <w:t xml:space="preserve">0) </w:t>
      </w:r>
      <w:r>
        <w:rPr>
          <w:sz w:val="28"/>
          <w:szCs w:val="28"/>
          <w:lang w:val="en-US"/>
        </w:rPr>
        <w:t>NOT NULL</w:t>
      </w:r>
    </w:p>
    <w:p w14:paraId="6A81F346" w14:textId="655B2740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>);</w:t>
      </w:r>
    </w:p>
    <w:p w14:paraId="4A03E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CREATE TABLE </w:t>
      </w:r>
      <w:r w:rsidRPr="00347F2B">
        <w:rPr>
          <w:sz w:val="28"/>
          <w:szCs w:val="28"/>
        </w:rPr>
        <w:t>Платежи</w:t>
      </w:r>
      <w:r w:rsidRPr="00347F2B">
        <w:rPr>
          <w:sz w:val="28"/>
          <w:szCs w:val="28"/>
          <w:lang w:val="en-US"/>
        </w:rPr>
        <w:t xml:space="preserve"> (</w:t>
      </w:r>
    </w:p>
    <w:p w14:paraId="135CEBE0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6ED1B2E9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сумма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 w:rsidRPr="00347F2B">
        <w:rPr>
          <w:sz w:val="28"/>
          <w:szCs w:val="28"/>
          <w:lang w:val="en-US"/>
        </w:rPr>
        <w:t>DECIMAL(</w:t>
      </w:r>
      <w:proofErr w:type="gramEnd"/>
      <w:r w:rsidRPr="00347F2B">
        <w:rPr>
          <w:sz w:val="28"/>
          <w:szCs w:val="28"/>
          <w:lang w:val="en-US"/>
        </w:rPr>
        <w:t>15,2) NOT NULL,</w:t>
      </w:r>
    </w:p>
    <w:p w14:paraId="7DC979DF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дата</w:t>
      </w:r>
      <w:r w:rsidRPr="00347F2B">
        <w:rPr>
          <w:sz w:val="28"/>
          <w:szCs w:val="28"/>
          <w:lang w:val="en-US"/>
        </w:rPr>
        <w:t xml:space="preserve"> DATE NOT NULL,</w:t>
      </w:r>
    </w:p>
    <w:p w14:paraId="35554923" w14:textId="5265565E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347F2B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вид</w:t>
      </w:r>
      <w:r w:rsidRPr="00347F2B">
        <w:rPr>
          <w:sz w:val="28"/>
          <w:szCs w:val="28"/>
        </w:rPr>
        <w:t>_платежа</w:t>
      </w:r>
      <w:proofErr w:type="spellEnd"/>
      <w:r w:rsidRPr="00347F2B">
        <w:rPr>
          <w:sz w:val="28"/>
          <w:szCs w:val="28"/>
        </w:rPr>
        <w:t xml:space="preserve"> TEXT,</w:t>
      </w:r>
    </w:p>
    <w:p w14:paraId="23E39790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347F2B">
        <w:rPr>
          <w:sz w:val="28"/>
          <w:szCs w:val="28"/>
        </w:rPr>
        <w:t xml:space="preserve">    очередность INT CHECK (очередность BETWEEN 1 AND 5),</w:t>
      </w:r>
    </w:p>
    <w:p w14:paraId="58E72F3A" w14:textId="0D109A6B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отправитель</w:t>
      </w:r>
      <w:r w:rsidRPr="00347F2B">
        <w:rPr>
          <w:sz w:val="28"/>
          <w:szCs w:val="28"/>
          <w:lang w:val="en-US"/>
        </w:rPr>
        <w:t>_id INT NOT NULL,</w:t>
      </w:r>
    </w:p>
    <w:p w14:paraId="31A17AB6" w14:textId="70D8445E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получатель</w:t>
      </w:r>
      <w:r w:rsidRPr="00347F2B">
        <w:rPr>
          <w:sz w:val="28"/>
          <w:szCs w:val="28"/>
          <w:lang w:val="en-US"/>
        </w:rPr>
        <w:t>_id INT NOT NULL,</w:t>
      </w:r>
    </w:p>
    <w:p w14:paraId="1AED78DA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FOREIGN KEY (</w:t>
      </w:r>
      <w:r w:rsidRPr="00347F2B">
        <w:rPr>
          <w:sz w:val="28"/>
          <w:szCs w:val="28"/>
        </w:rPr>
        <w:t>плательщик</w:t>
      </w:r>
      <w:r w:rsidRPr="00347F2B">
        <w:rPr>
          <w:sz w:val="28"/>
          <w:szCs w:val="28"/>
          <w:lang w:val="en-US"/>
        </w:rPr>
        <w:t xml:space="preserve">_id) REFERENCES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>(id),</w:t>
      </w:r>
    </w:p>
    <w:p w14:paraId="7DB30235" w14:textId="56A10B2E" w:rsidR="00347F2B" w:rsidRPr="00B40C57" w:rsidRDefault="00347F2B" w:rsidP="00B40C57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B40C57">
        <w:rPr>
          <w:sz w:val="28"/>
          <w:szCs w:val="28"/>
        </w:rPr>
        <w:t xml:space="preserve">    </w:t>
      </w:r>
      <w:r w:rsidRPr="00347F2B">
        <w:rPr>
          <w:sz w:val="28"/>
          <w:szCs w:val="28"/>
          <w:lang w:val="en-US"/>
        </w:rPr>
        <w:t>FOREIGN</w:t>
      </w:r>
      <w:r w:rsidRPr="00B40C57">
        <w:rPr>
          <w:sz w:val="28"/>
          <w:szCs w:val="28"/>
        </w:rPr>
        <w:t xml:space="preserve"> </w:t>
      </w:r>
      <w:r w:rsidRPr="00347F2B">
        <w:rPr>
          <w:sz w:val="28"/>
          <w:szCs w:val="28"/>
          <w:lang w:val="en-US"/>
        </w:rPr>
        <w:t>KEY</w:t>
      </w:r>
      <w:r w:rsidRPr="00B40C57">
        <w:rPr>
          <w:sz w:val="28"/>
          <w:szCs w:val="28"/>
        </w:rPr>
        <w:t xml:space="preserve"> (</w:t>
      </w:r>
      <w:r w:rsidRPr="00347F2B">
        <w:rPr>
          <w:sz w:val="28"/>
          <w:szCs w:val="28"/>
        </w:rPr>
        <w:t>получатель</w:t>
      </w:r>
      <w:r w:rsidRPr="00B40C57">
        <w:rPr>
          <w:sz w:val="28"/>
          <w:szCs w:val="28"/>
        </w:rPr>
        <w:t>_</w:t>
      </w:r>
      <w:r w:rsidRPr="00347F2B">
        <w:rPr>
          <w:sz w:val="28"/>
          <w:szCs w:val="28"/>
          <w:lang w:val="en-US"/>
        </w:rPr>
        <w:t>id</w:t>
      </w:r>
      <w:r w:rsidRPr="00B40C57">
        <w:rPr>
          <w:sz w:val="28"/>
          <w:szCs w:val="28"/>
        </w:rPr>
        <w:t xml:space="preserve">) </w:t>
      </w:r>
      <w:r w:rsidRPr="00347F2B">
        <w:rPr>
          <w:sz w:val="28"/>
          <w:szCs w:val="28"/>
          <w:lang w:val="en-US"/>
        </w:rPr>
        <w:t>REFERENCES</w:t>
      </w:r>
      <w:r w:rsidRPr="00B40C57">
        <w:rPr>
          <w:sz w:val="28"/>
          <w:szCs w:val="28"/>
        </w:rPr>
        <w:t xml:space="preserve"> </w:t>
      </w:r>
      <w:r w:rsidRPr="00347F2B">
        <w:rPr>
          <w:sz w:val="28"/>
          <w:szCs w:val="28"/>
        </w:rPr>
        <w:t>Клиенты</w:t>
      </w:r>
      <w:r w:rsidRPr="00B40C57">
        <w:rPr>
          <w:sz w:val="28"/>
          <w:szCs w:val="28"/>
        </w:rPr>
        <w:t>(</w:t>
      </w:r>
      <w:r w:rsidRPr="00347F2B">
        <w:rPr>
          <w:sz w:val="28"/>
          <w:szCs w:val="28"/>
          <w:lang w:val="en-US"/>
        </w:rPr>
        <w:t>id</w:t>
      </w:r>
      <w:r w:rsidRPr="00B40C57">
        <w:rPr>
          <w:sz w:val="28"/>
          <w:szCs w:val="28"/>
        </w:rPr>
        <w:t>)</w:t>
      </w:r>
      <w:r w:rsidRPr="00347F2B">
        <w:rPr>
          <w:sz w:val="28"/>
          <w:szCs w:val="28"/>
        </w:rPr>
        <w:t>);</w:t>
      </w:r>
    </w:p>
    <w:p w14:paraId="1FBF1499" w14:textId="62B0D17A" w:rsidR="0078638D" w:rsidRDefault="00B40C57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процесса работы с документом</w:t>
      </w:r>
    </w:p>
    <w:p w14:paraId="34611F0C" w14:textId="5C81C314" w:rsidR="00B40C57" w:rsidRDefault="00B40C57" w:rsidP="00B40C57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показать принцип работы с платежным поручением была составлена простейшая диаграмма в нотации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, она отражает основные процессы в жизненном цикле данного документа. Диаграмма представлена на рисунке 2.</w:t>
      </w:r>
    </w:p>
    <w:p w14:paraId="7925B74C" w14:textId="03FF58A1" w:rsidR="00B40C57" w:rsidRDefault="00B40C57" w:rsidP="00B40C57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019362" wp14:editId="4D62E2D8">
            <wp:extent cx="6480810" cy="802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ADF" w14:textId="0DB3A208" w:rsidR="00B40C57" w:rsidRPr="00B40C57" w:rsidRDefault="00B40C57" w:rsidP="00B40C57">
      <w:pPr>
        <w:pStyle w:val="21"/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B40C57">
        <w:rPr>
          <w:b/>
          <w:bCs/>
          <w:sz w:val="28"/>
          <w:szCs w:val="28"/>
        </w:rPr>
        <w:t>Рис. 2. Процесс работы с документом</w:t>
      </w:r>
    </w:p>
    <w:sectPr w:rsidR="00B40C57" w:rsidRPr="00B40C57" w:rsidSect="008B4A7B">
      <w:headerReference w:type="default" r:id="rId10"/>
      <w:footerReference w:type="default" r:id="rId11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66D4" w14:textId="77777777" w:rsidR="0044563E" w:rsidRDefault="0044563E">
      <w:r>
        <w:separator/>
      </w:r>
    </w:p>
  </w:endnote>
  <w:endnote w:type="continuationSeparator" w:id="0">
    <w:p w14:paraId="3D70DE1F" w14:textId="77777777" w:rsidR="0044563E" w:rsidRDefault="00445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9B36" w14:textId="77777777" w:rsidR="0044563E" w:rsidRDefault="0044563E">
      <w:r>
        <w:separator/>
      </w:r>
    </w:p>
  </w:footnote>
  <w:footnote w:type="continuationSeparator" w:id="0">
    <w:p w14:paraId="726403DF" w14:textId="77777777" w:rsidR="0044563E" w:rsidRDefault="00445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0C57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13</cp:revision>
  <cp:lastPrinted>2016-01-21T10:13:00Z</cp:lastPrinted>
  <dcterms:created xsi:type="dcterms:W3CDTF">2024-09-21T11:01:00Z</dcterms:created>
  <dcterms:modified xsi:type="dcterms:W3CDTF">2025-06-14T16:05:00Z</dcterms:modified>
</cp:coreProperties>
</file>