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4A905">
      <w:pPr>
        <w:jc w:val="both"/>
        <w:rPr>
          <w:rFonts w:ascii="Times New Roman" w:hAnsi="Times New Roman" w:cs="Times New Roman"/>
          <w:sz w:val="28"/>
          <w:szCs w:val="28"/>
        </w:rPr>
      </w:pPr>
      <w:r>
        <w:rPr>
          <w:rFonts w:ascii="Times New Roman" w:hAnsi="Times New Roman" w:cs="Times New Roman"/>
          <w:sz w:val="28"/>
          <w:szCs w:val="28"/>
        </w:rPr>
        <w:t>Тема дипломного проекта:</w:t>
      </w:r>
    </w:p>
    <w:p w14:paraId="4BD9BAF1">
      <w:pPr>
        <w:jc w:val="both"/>
        <w:rPr>
          <w:rFonts w:ascii="Times New Roman" w:hAnsi="Times New Roman" w:cs="Times New Roman"/>
          <w:sz w:val="28"/>
          <w:szCs w:val="28"/>
        </w:rPr>
      </w:pPr>
      <w:r>
        <w:rPr>
          <w:rFonts w:ascii="Times New Roman" w:hAnsi="Times New Roman" w:cs="Times New Roman"/>
          <w:sz w:val="28"/>
          <w:szCs w:val="28"/>
        </w:rPr>
        <w:t xml:space="preserve">Веб-сервис для автоматизации процессов закупок и взаимодействия с поставщиками. Модуль 1: </w:t>
      </w:r>
      <w:r>
        <w:rPr>
          <w:rFonts w:ascii="Times New Roman" w:hAnsi="Times New Roman" w:cs="Times New Roman"/>
          <w:sz w:val="28"/>
          <w:szCs w:val="28"/>
          <w:lang w:val="ru-RU"/>
        </w:rPr>
        <w:t>Платформа</w:t>
      </w:r>
      <w:r>
        <w:rPr>
          <w:rFonts w:hint="default" w:ascii="Times New Roman" w:hAnsi="Times New Roman" w:cs="Times New Roman"/>
          <w:sz w:val="28"/>
          <w:szCs w:val="28"/>
          <w:lang w:val="ru-RU"/>
        </w:rPr>
        <w:t xml:space="preserve"> удалённого обучения сотрудников предприятий с элементами геймификации</w:t>
      </w:r>
      <w:r>
        <w:rPr>
          <w:rFonts w:ascii="Times New Roman" w:hAnsi="Times New Roman" w:cs="Times New Roman"/>
          <w:sz w:val="28"/>
          <w:szCs w:val="28"/>
        </w:rPr>
        <w:t>.</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p>
    <w:p w14:paraId="37CAB7A7">
      <w:pPr>
        <w:jc w:val="both"/>
        <w:rPr>
          <w:rFonts w:ascii="Times New Roman" w:hAnsi="Times New Roman" w:cs="Times New Roman"/>
          <w:sz w:val="28"/>
          <w:szCs w:val="28"/>
        </w:rPr>
      </w:pPr>
    </w:p>
    <w:p w14:paraId="57124BE6">
      <w:pPr>
        <w:jc w:val="both"/>
        <w:rPr>
          <w:rFonts w:ascii="Times New Roman" w:hAnsi="Times New Roman" w:cs="Times New Roman"/>
          <w:sz w:val="28"/>
          <w:szCs w:val="28"/>
        </w:rPr>
      </w:pPr>
      <w:r>
        <w:rPr>
          <w:rFonts w:ascii="Times New Roman" w:hAnsi="Times New Roman" w:cs="Times New Roman"/>
          <w:sz w:val="28"/>
          <w:szCs w:val="28"/>
        </w:rPr>
        <w:t>Введение</w:t>
      </w:r>
    </w:p>
    <w:p w14:paraId="08780431">
      <w:pPr>
        <w:jc w:val="both"/>
        <w:rPr>
          <w:rFonts w:ascii="Times New Roman" w:hAnsi="Times New Roman" w:cs="Times New Roman"/>
          <w:sz w:val="28"/>
          <w:szCs w:val="28"/>
        </w:rPr>
      </w:pPr>
      <w:r>
        <w:rPr>
          <w:rFonts w:ascii="Times New Roman" w:hAnsi="Times New Roman" w:cs="Times New Roman"/>
          <w:sz w:val="28"/>
          <w:szCs w:val="28"/>
        </w:rPr>
        <w:t xml:space="preserve">Глава 1. Анализ предметной области и постановка задачи </w:t>
      </w:r>
    </w:p>
    <w:p w14:paraId="6090ACB0">
      <w:pPr>
        <w:jc w:val="both"/>
        <w:rPr>
          <w:rFonts w:ascii="Times New Roman" w:hAnsi="Times New Roman" w:cs="Times New Roman"/>
          <w:sz w:val="28"/>
          <w:szCs w:val="28"/>
        </w:rPr>
      </w:pPr>
      <w:r>
        <w:rPr>
          <w:rFonts w:ascii="Times New Roman" w:hAnsi="Times New Roman" w:cs="Times New Roman"/>
          <w:sz w:val="28"/>
          <w:szCs w:val="28"/>
        </w:rPr>
        <w:t xml:space="preserve">1.1. Особенности процессов закупок и управления номенклатурой </w:t>
      </w:r>
    </w:p>
    <w:p w14:paraId="23C313E6">
      <w:pPr>
        <w:jc w:val="both"/>
        <w:rPr>
          <w:rFonts w:ascii="Times New Roman" w:hAnsi="Times New Roman" w:cs="Times New Roman"/>
          <w:sz w:val="28"/>
          <w:szCs w:val="28"/>
        </w:rPr>
      </w:pPr>
      <w:r>
        <w:rPr>
          <w:rFonts w:ascii="Times New Roman" w:hAnsi="Times New Roman" w:cs="Times New Roman"/>
          <w:sz w:val="28"/>
          <w:szCs w:val="28"/>
        </w:rPr>
        <w:t xml:space="preserve">1.2. Анализ существующих решений для автоматизации закупок </w:t>
      </w:r>
    </w:p>
    <w:p w14:paraId="57484135">
      <w:pPr>
        <w:jc w:val="both"/>
        <w:rPr>
          <w:rFonts w:ascii="Times New Roman" w:hAnsi="Times New Roman" w:cs="Times New Roman"/>
          <w:sz w:val="28"/>
          <w:szCs w:val="28"/>
        </w:rPr>
      </w:pPr>
      <w:r>
        <w:rPr>
          <w:rFonts w:ascii="Times New Roman" w:hAnsi="Times New Roman" w:cs="Times New Roman"/>
          <w:sz w:val="28"/>
          <w:szCs w:val="28"/>
        </w:rPr>
        <w:t>1.3. Формирование требований к веб модулю управления каталогом и поставщиками</w:t>
      </w:r>
    </w:p>
    <w:p w14:paraId="5E2B8559">
      <w:pPr>
        <w:jc w:val="both"/>
        <w:rPr>
          <w:rFonts w:ascii="Times New Roman" w:hAnsi="Times New Roman" w:cs="Times New Roman"/>
          <w:sz w:val="28"/>
          <w:szCs w:val="28"/>
        </w:rPr>
      </w:pPr>
      <w:r>
        <w:rPr>
          <w:rFonts w:ascii="Times New Roman" w:hAnsi="Times New Roman" w:cs="Times New Roman"/>
          <w:sz w:val="28"/>
          <w:szCs w:val="28"/>
        </w:rPr>
        <w:t xml:space="preserve">Глава 2. Проектирование веб модуля управления каталогом и поставщиками </w:t>
      </w:r>
    </w:p>
    <w:p w14:paraId="768B485A">
      <w:pPr>
        <w:jc w:val="both"/>
        <w:rPr>
          <w:rFonts w:ascii="Times New Roman" w:hAnsi="Times New Roman" w:cs="Times New Roman"/>
          <w:sz w:val="28"/>
          <w:szCs w:val="28"/>
        </w:rPr>
      </w:pPr>
      <w:r>
        <w:rPr>
          <w:rFonts w:ascii="Times New Roman" w:hAnsi="Times New Roman" w:cs="Times New Roman"/>
          <w:sz w:val="28"/>
          <w:szCs w:val="28"/>
        </w:rPr>
        <w:t xml:space="preserve">2.1. Проектирование архитектуры веб приложения </w:t>
      </w:r>
    </w:p>
    <w:p w14:paraId="4CFE093D">
      <w:pPr>
        <w:jc w:val="both"/>
        <w:rPr>
          <w:rFonts w:ascii="Times New Roman" w:hAnsi="Times New Roman" w:cs="Times New Roman"/>
          <w:sz w:val="28"/>
          <w:szCs w:val="28"/>
        </w:rPr>
      </w:pPr>
      <w:r>
        <w:rPr>
          <w:rFonts w:ascii="Times New Roman" w:hAnsi="Times New Roman" w:cs="Times New Roman"/>
          <w:sz w:val="28"/>
          <w:szCs w:val="28"/>
        </w:rPr>
        <w:t xml:space="preserve">2.2. Проектирование базы данных </w:t>
      </w:r>
    </w:p>
    <w:p w14:paraId="51CA7328">
      <w:pPr>
        <w:jc w:val="both"/>
        <w:rPr>
          <w:rFonts w:ascii="Times New Roman" w:hAnsi="Times New Roman" w:cs="Times New Roman"/>
          <w:sz w:val="28"/>
          <w:szCs w:val="28"/>
        </w:rPr>
      </w:pPr>
      <w:r>
        <w:rPr>
          <w:rFonts w:ascii="Times New Roman" w:hAnsi="Times New Roman" w:cs="Times New Roman"/>
          <w:sz w:val="28"/>
          <w:szCs w:val="28"/>
        </w:rPr>
        <w:t xml:space="preserve">2.3. Проектирование пользовательского интерфейса и бизнес логики </w:t>
      </w:r>
    </w:p>
    <w:p w14:paraId="51065D8A">
      <w:pPr>
        <w:jc w:val="both"/>
        <w:rPr>
          <w:rFonts w:ascii="Times New Roman" w:hAnsi="Times New Roman" w:cs="Times New Roman"/>
          <w:sz w:val="28"/>
          <w:szCs w:val="28"/>
        </w:rPr>
      </w:pPr>
      <w:r>
        <w:rPr>
          <w:rFonts w:ascii="Times New Roman" w:hAnsi="Times New Roman" w:cs="Times New Roman"/>
          <w:sz w:val="28"/>
          <w:szCs w:val="28"/>
        </w:rPr>
        <w:t xml:space="preserve">Глава 3. Разработка и тестирование веб модуля </w:t>
      </w:r>
    </w:p>
    <w:p w14:paraId="3C88734D">
      <w:pPr>
        <w:jc w:val="both"/>
        <w:rPr>
          <w:rFonts w:ascii="Times New Roman" w:hAnsi="Times New Roman" w:cs="Times New Roman"/>
          <w:sz w:val="28"/>
          <w:szCs w:val="28"/>
        </w:rPr>
      </w:pPr>
      <w:r>
        <w:rPr>
          <w:rFonts w:ascii="Times New Roman" w:hAnsi="Times New Roman" w:cs="Times New Roman"/>
          <w:sz w:val="28"/>
          <w:szCs w:val="28"/>
        </w:rPr>
        <w:t xml:space="preserve">3.1. Реализация функционала ведения каталога и справочников поставщиков </w:t>
      </w:r>
    </w:p>
    <w:p w14:paraId="4DBA0B30">
      <w:pPr>
        <w:jc w:val="both"/>
        <w:rPr>
          <w:rFonts w:ascii="Times New Roman" w:hAnsi="Times New Roman" w:cs="Times New Roman"/>
          <w:sz w:val="28"/>
          <w:szCs w:val="28"/>
        </w:rPr>
      </w:pPr>
      <w:r>
        <w:rPr>
          <w:rFonts w:ascii="Times New Roman" w:hAnsi="Times New Roman" w:cs="Times New Roman"/>
          <w:sz w:val="28"/>
          <w:szCs w:val="28"/>
        </w:rPr>
        <w:t xml:space="preserve">3.2. Реализация дополнительных функций модуля </w:t>
      </w:r>
    </w:p>
    <w:p w14:paraId="4395E2AF">
      <w:pPr>
        <w:jc w:val="both"/>
        <w:rPr>
          <w:rFonts w:ascii="Times New Roman" w:hAnsi="Times New Roman" w:cs="Times New Roman"/>
          <w:sz w:val="28"/>
          <w:szCs w:val="28"/>
        </w:rPr>
      </w:pPr>
      <w:r>
        <w:rPr>
          <w:rFonts w:ascii="Times New Roman" w:hAnsi="Times New Roman" w:cs="Times New Roman"/>
          <w:sz w:val="28"/>
          <w:szCs w:val="28"/>
        </w:rPr>
        <w:t xml:space="preserve">3.3. Тестирование, отладка и оценка результатов разработки </w:t>
      </w:r>
    </w:p>
    <w:p w14:paraId="2DEE8FB6">
      <w:pPr>
        <w:jc w:val="both"/>
        <w:rPr>
          <w:rFonts w:ascii="Times New Roman" w:hAnsi="Times New Roman" w:cs="Times New Roman"/>
          <w:sz w:val="28"/>
          <w:szCs w:val="28"/>
        </w:rPr>
      </w:pPr>
      <w:r>
        <w:rPr>
          <w:rFonts w:ascii="Times New Roman" w:hAnsi="Times New Roman" w:cs="Times New Roman"/>
          <w:sz w:val="28"/>
          <w:szCs w:val="28"/>
        </w:rPr>
        <w:t>Заключение</w:t>
      </w:r>
    </w:p>
    <w:p w14:paraId="16265676">
      <w:pPr>
        <w:jc w:val="both"/>
        <w:rPr>
          <w:rFonts w:ascii="Times New Roman" w:hAnsi="Times New Roman" w:cs="Times New Roman"/>
          <w:sz w:val="28"/>
          <w:szCs w:val="28"/>
        </w:rPr>
      </w:pPr>
      <w:r>
        <w:rPr>
          <w:rFonts w:ascii="Times New Roman" w:hAnsi="Times New Roman" w:cs="Times New Roman"/>
          <w:sz w:val="28"/>
          <w:szCs w:val="28"/>
        </w:rPr>
        <w:t>Список использованной литературы</w:t>
      </w:r>
    </w:p>
    <w:p w14:paraId="5E498692">
      <w:pPr>
        <w:jc w:val="both"/>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p>
    <w:p w14:paraId="7538A0A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Введение</w:t>
      </w:r>
    </w:p>
    <w:p w14:paraId="7B376E65">
      <w:pPr>
        <w:spacing w:after="0" w:line="360" w:lineRule="auto"/>
        <w:ind w:firstLine="709"/>
        <w:jc w:val="both"/>
        <w:rPr>
          <w:rFonts w:ascii="Times New Roman" w:hAnsi="Times New Roman" w:cs="Times New Roman"/>
          <w:sz w:val="28"/>
          <w:szCs w:val="28"/>
        </w:rPr>
      </w:pPr>
    </w:p>
    <w:p w14:paraId="6A4F9AA8">
      <w:pPr>
        <w:spacing w:after="0" w:line="360" w:lineRule="auto"/>
        <w:ind w:firstLine="708" w:firstLineChars="0"/>
        <w:jc w:val="both"/>
        <w:rPr>
          <w:rFonts w:ascii="Times New Roman" w:hAnsi="Times New Roman" w:cs="Times New Roman"/>
          <w:sz w:val="28"/>
          <w:szCs w:val="28"/>
        </w:rPr>
      </w:pPr>
      <w:r>
        <w:rPr>
          <w:rFonts w:ascii="Times New Roman" w:hAnsi="Times New Roman" w:cs="Times New Roman"/>
          <w:sz w:val="28"/>
          <w:szCs w:val="28"/>
        </w:rPr>
        <w:t>В условиях цифровой трансформации бизнеса особую значимость приобретает автоматизация закупочной деятельности, поскольку эффективность снабжения напрямую влияет на устойчивость операционных процессов, себестоимость продукции и качество управленческих решений. Для современных организаций закупки представляют собой не только процедуру выбора и приобретения товаров, но и комплекс взаимосвязанных процессов, включающих ведение номенклатуры, взаимодействие с поставщиками, контроль ценовых условий, учет скидок, обновление статусов товарных позиций и анализ доступности продукции. При ручной или фрагментарно автоматизированной организации этих процессов возрастает вероятность появления дублирующихся записей, ошибок при обновлении каталога, потери актуальности сведений о поставщиках и затруднений при поиске необходимых позиций. В результате снижается прозрачность закупочной деятельности, увеличиваются трудозатраты персонала и усложняется принятие оперативных решений.</w:t>
      </w:r>
    </w:p>
    <w:p w14:paraId="2387409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Актуальность темы дипломного проекта обусловлена необходимостью создания специализированного веб-инструмента, обеспечивающего централизованное ведение каталога товаров и справочников поставщиков в рамках единой системы автоматизации закупок. Использование веб-приложения позволяет обеспечить доступ к данным из единой среды, повысить актуальность хранимой информации, упростить процедуры импорта и экспорта номенклатуры, а также реализовать удобные механизмы поиска, фильтрации и управления статусами позиций. Особую практическую ценность имеет возможность интеграции такого модуля в общий веб-сервис закупок, что создает основу для последующего расширения функциональности и повышения управляемости закупочных процессов.</w:t>
      </w:r>
    </w:p>
    <w:p w14:paraId="090336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Проблематика автоматизации закупок в настоящее время достаточно широко рассматривается как в области информационных систем, так и в прикладной разработке корпоративного программного обеспечения. При этом на практике многие существующие решения либо избыточны по функционалу для отдельных задач, либо недостаточно адаптированы под модульный подход к построению веб-сервисов. В связи с этим востребованной остается разработка прикладных модулей, ориентированных на решение конкретных задач предметной области, в частности задач ведения товарного каталога, справочников поставщиков и управления состоянием номенклатурных позиций.</w:t>
      </w:r>
    </w:p>
    <w:p w14:paraId="29C0052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дипломного проекта является разработка веб-приложения для ведения каталога товаров, справочника поставщиков и управления статусами позиций в рамках системы автоматизации закупок.</w:t>
      </w:r>
    </w:p>
    <w:p w14:paraId="4B9CD4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достижения поставленной цели необходимо решить следующие задачи:</w:t>
      </w:r>
    </w:p>
    <w:p w14:paraId="51E69BD6">
      <w:pPr>
        <w:pStyle w:val="6"/>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провести анализ предметной области и существующих решений для автоматизации закупок;</w:t>
      </w:r>
    </w:p>
    <w:p w14:paraId="19C2EA67">
      <w:pPr>
        <w:pStyle w:val="6"/>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спроектировать базу данных для хранения информации о номенклатуре, поставщиках, ценах и скидках;</w:t>
      </w:r>
    </w:p>
    <w:p w14:paraId="3B653973">
      <w:pPr>
        <w:pStyle w:val="6"/>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разработать модуль ведения справочников, включающий поставщиков, контактных лиц и договоры;</w:t>
      </w:r>
    </w:p>
    <w:p w14:paraId="20EF9671">
      <w:pPr>
        <w:pStyle w:val="6"/>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реализовать функционал импорта и экспорта позиций каталога;</w:t>
      </w:r>
    </w:p>
    <w:p w14:paraId="1D5A86B1">
      <w:pPr>
        <w:pStyle w:val="6"/>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интерфейс поиска и фильтрации товаров по поставщику, цене и наличию;</w:t>
      </w:r>
    </w:p>
    <w:p w14:paraId="7B9448F6">
      <w:pPr>
        <w:pStyle w:val="6"/>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реализовать управление статусами позиций каталога, включая состояния «активна», «снята с поставки» и иные предусмотренные системой варианты;</w:t>
      </w:r>
    </w:p>
    <w:p w14:paraId="1A8DA661">
      <w:pPr>
        <w:pStyle w:val="6"/>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провести тестирование и отладку разработанного модуля.</w:t>
      </w:r>
    </w:p>
    <w:p w14:paraId="46F4917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Объектом исследования являются процессы автоматизации закупочной деятельности, связанные с ведением товарного каталога и организацией взаимодействия с поставщиками в информационной системе.</w:t>
      </w:r>
    </w:p>
    <w:p w14:paraId="0EC2867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Предметом исследования выступают методы, модели и программные средства проектирования и разработки веб-модуля управления каталогом товаров, справочниками поставщиков и статусами номенклатурных позиций.</w:t>
      </w:r>
    </w:p>
    <w:p w14:paraId="7F7B129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выполнения дипломного проекта используются следующие методы исследования: анализ предметной области и функциональных требований, сравнительный анализ существующих решений, методы структурного и логического проектирования, проектирование базы данных, моделирование бизнес-логики приложения, а также методы тестирования программного обеспечения. Применение указанных методов позволяет обеспечить логическую целостность разрабатываемой системы, согласованность ее компонентов и соответствие поставленным требованиям.</w:t>
      </w:r>
    </w:p>
    <w:p w14:paraId="68CCC3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Теоретическая значимость дипломного проекта заключается в систематизации подходов к автоматизации закупочных процессов в части управления номенклатурой и поставщиками, а также в обосновании структуры и функционального наполнения специализированного веб-модуля для решения задач данной предметной области. Полученные результаты могут быть использованы как основа для дальнейшего изучения принципов построения модульных информационных систем закупок.</w:t>
      </w:r>
    </w:p>
    <w:p w14:paraId="3120B5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Практическая значимость проекта определяется возможностью применения разработанного решения в составе общего веб-сервиса автоматизации закупок. Разрабатываемый модуль должен обеспечить ведение справочников поставщиков и контактных лиц, хранение и обработку данных о товарах, ценах и скидках, импорт и экспорт позиций каталога, а также поиск и фильтрацию номенклатуры по значимым параметрам. Ожидаемым результатом является работоспособный веб-модуль управления каталогом и поставщиками, интегрируемый в общий веб-сервис закупок и ориентированный на повышение точности, удобства и оперативности работы пользователей.</w:t>
      </w:r>
    </w:p>
    <w:p w14:paraId="65FAAB1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Структура дипломного проекта определяется поставленной целью и логикой решения обозначенных задач. В первой главе рассматриваются особенности предметной области, анализируются процессы закупок и существующие подходы к их автоматизации, а также формируются требования к разрабатываемому модулю. Во второй главе выполняется проектирование архитектуры веб-приложения, базы данных, пользовательского интерфейса и бизнес-логики. В третьей главе раскрываются вопросы реализации функционала, дополнительных возможностей модуля, а также тестирования, отладки и оценки результатов разработки.</w:t>
      </w:r>
    </w:p>
    <w:p w14:paraId="561EDB3B">
      <w:pPr>
        <w:spacing w:after="0" w:line="360" w:lineRule="auto"/>
        <w:ind w:firstLine="709"/>
        <w:jc w:val="both"/>
        <w:rPr>
          <w:rFonts w:ascii="Times New Roman" w:hAnsi="Times New Roman" w:cs="Times New Roman"/>
          <w:sz w:val="28"/>
          <w:szCs w:val="28"/>
        </w:rPr>
      </w:pPr>
    </w:p>
    <w:p w14:paraId="4F9A64C8">
      <w:pPr>
        <w:spacing w:after="0" w:line="360" w:lineRule="auto"/>
        <w:ind w:firstLine="709"/>
        <w:jc w:val="both"/>
        <w:rPr>
          <w:rFonts w:ascii="Times New Roman" w:hAnsi="Times New Roman" w:cs="Times New Roman"/>
          <w:sz w:val="28"/>
          <w:szCs w:val="28"/>
        </w:rPr>
      </w:pPr>
    </w:p>
    <w:p w14:paraId="4FFD05B1">
      <w:pPr>
        <w:spacing w:after="0" w:line="360" w:lineRule="auto"/>
        <w:ind w:firstLine="709"/>
        <w:jc w:val="both"/>
        <w:rPr>
          <w:rFonts w:ascii="Times New Roman" w:hAnsi="Times New Roman" w:cs="Times New Roman"/>
          <w:sz w:val="28"/>
          <w:szCs w:val="28"/>
        </w:rPr>
      </w:pPr>
    </w:p>
    <w:p w14:paraId="60019FBE">
      <w:pPr>
        <w:spacing w:after="0" w:line="360" w:lineRule="auto"/>
        <w:ind w:firstLine="709"/>
        <w:jc w:val="both"/>
        <w:rPr>
          <w:rFonts w:ascii="Times New Roman" w:hAnsi="Times New Roman" w:cs="Times New Roman"/>
          <w:sz w:val="28"/>
          <w:szCs w:val="28"/>
        </w:rPr>
      </w:pPr>
    </w:p>
    <w:p w14:paraId="06528994">
      <w:pPr>
        <w:spacing w:after="0" w:line="360" w:lineRule="auto"/>
        <w:ind w:firstLine="709"/>
        <w:jc w:val="both"/>
        <w:rPr>
          <w:rFonts w:ascii="Times New Roman" w:hAnsi="Times New Roman" w:cs="Times New Roman"/>
          <w:sz w:val="28"/>
          <w:szCs w:val="28"/>
        </w:rPr>
      </w:pPr>
    </w:p>
    <w:p w14:paraId="4284C578">
      <w:pPr>
        <w:spacing w:after="0" w:line="360" w:lineRule="auto"/>
        <w:ind w:firstLine="709"/>
        <w:jc w:val="both"/>
        <w:rPr>
          <w:rFonts w:ascii="Times New Roman" w:hAnsi="Times New Roman" w:cs="Times New Roman"/>
          <w:sz w:val="28"/>
          <w:szCs w:val="28"/>
        </w:rPr>
      </w:pPr>
    </w:p>
    <w:p w14:paraId="67E0039C">
      <w:pPr>
        <w:spacing w:after="0" w:line="360" w:lineRule="auto"/>
        <w:ind w:firstLine="709"/>
        <w:jc w:val="both"/>
        <w:rPr>
          <w:rFonts w:ascii="Times New Roman" w:hAnsi="Times New Roman" w:cs="Times New Roman"/>
          <w:sz w:val="28"/>
          <w:szCs w:val="28"/>
        </w:rPr>
      </w:pPr>
    </w:p>
    <w:p w14:paraId="1B0C70F2">
      <w:pPr>
        <w:spacing w:after="0" w:line="360" w:lineRule="auto"/>
        <w:ind w:firstLine="709"/>
        <w:jc w:val="both"/>
        <w:rPr>
          <w:rFonts w:ascii="Times New Roman" w:hAnsi="Times New Roman" w:cs="Times New Roman"/>
          <w:sz w:val="28"/>
          <w:szCs w:val="28"/>
        </w:rPr>
      </w:pPr>
    </w:p>
    <w:p w14:paraId="5C1961FA">
      <w:pPr>
        <w:spacing w:after="0" w:line="360" w:lineRule="auto"/>
        <w:ind w:firstLine="709"/>
        <w:jc w:val="both"/>
        <w:rPr>
          <w:rFonts w:ascii="Times New Roman" w:hAnsi="Times New Roman" w:cs="Times New Roman"/>
          <w:sz w:val="28"/>
          <w:szCs w:val="28"/>
        </w:rPr>
      </w:pPr>
    </w:p>
    <w:p w14:paraId="319F60B4">
      <w:pPr>
        <w:spacing w:after="0" w:line="360" w:lineRule="auto"/>
        <w:ind w:firstLine="709"/>
        <w:jc w:val="both"/>
        <w:rPr>
          <w:rFonts w:ascii="Times New Roman" w:hAnsi="Times New Roman" w:cs="Times New Roman"/>
          <w:sz w:val="28"/>
          <w:szCs w:val="28"/>
        </w:rPr>
      </w:pPr>
    </w:p>
    <w:p w14:paraId="31CD94F9">
      <w:pPr>
        <w:spacing w:after="0" w:line="360" w:lineRule="auto"/>
        <w:ind w:firstLine="709"/>
        <w:jc w:val="both"/>
        <w:rPr>
          <w:rFonts w:ascii="Times New Roman" w:hAnsi="Times New Roman" w:cs="Times New Roman"/>
          <w:sz w:val="28"/>
          <w:szCs w:val="28"/>
        </w:rPr>
      </w:pPr>
    </w:p>
    <w:p w14:paraId="24E68548">
      <w:pPr>
        <w:spacing w:after="0" w:line="360" w:lineRule="auto"/>
        <w:ind w:firstLine="709"/>
        <w:jc w:val="both"/>
        <w:rPr>
          <w:rFonts w:ascii="Times New Roman" w:hAnsi="Times New Roman" w:cs="Times New Roman"/>
          <w:sz w:val="28"/>
          <w:szCs w:val="28"/>
        </w:rPr>
      </w:pPr>
    </w:p>
    <w:p w14:paraId="58E81F49">
      <w:pPr>
        <w:spacing w:after="0" w:line="360" w:lineRule="auto"/>
        <w:ind w:firstLine="709"/>
        <w:jc w:val="both"/>
        <w:rPr>
          <w:rFonts w:ascii="Times New Roman" w:hAnsi="Times New Roman" w:cs="Times New Roman"/>
          <w:sz w:val="28"/>
          <w:szCs w:val="28"/>
        </w:rPr>
      </w:pPr>
    </w:p>
    <w:p w14:paraId="1FAD4593">
      <w:pPr>
        <w:spacing w:after="0" w:line="360" w:lineRule="auto"/>
        <w:ind w:firstLine="709"/>
        <w:jc w:val="both"/>
        <w:rPr>
          <w:rFonts w:ascii="Times New Roman" w:hAnsi="Times New Roman" w:cs="Times New Roman"/>
          <w:sz w:val="28"/>
          <w:szCs w:val="28"/>
        </w:rPr>
      </w:pPr>
    </w:p>
    <w:p w14:paraId="64232B65">
      <w:pPr>
        <w:spacing w:after="0" w:line="360" w:lineRule="auto"/>
        <w:ind w:firstLine="709"/>
        <w:jc w:val="both"/>
        <w:rPr>
          <w:rFonts w:ascii="Times New Roman" w:hAnsi="Times New Roman" w:cs="Times New Roman"/>
          <w:sz w:val="28"/>
          <w:szCs w:val="28"/>
        </w:rPr>
      </w:pPr>
    </w:p>
    <w:p w14:paraId="6B5FD124">
      <w:pPr>
        <w:spacing w:after="0" w:line="360" w:lineRule="auto"/>
        <w:ind w:firstLine="709"/>
        <w:jc w:val="both"/>
        <w:rPr>
          <w:rFonts w:ascii="Times New Roman" w:hAnsi="Times New Roman" w:cs="Times New Roman"/>
          <w:sz w:val="28"/>
          <w:szCs w:val="28"/>
        </w:rPr>
      </w:pPr>
    </w:p>
    <w:p w14:paraId="67D85D43">
      <w:pPr>
        <w:spacing w:after="0" w:line="360" w:lineRule="auto"/>
        <w:jc w:val="both"/>
        <w:rPr>
          <w:rFonts w:ascii="Times New Roman" w:hAnsi="Times New Roman" w:cs="Times New Roman"/>
          <w:sz w:val="28"/>
          <w:szCs w:val="28"/>
        </w:rPr>
      </w:pPr>
    </w:p>
    <w:p w14:paraId="65C069A5">
      <w:pPr>
        <w:spacing w:after="0" w:line="360" w:lineRule="auto"/>
        <w:ind w:firstLine="709"/>
        <w:jc w:val="both"/>
        <w:rPr>
          <w:rFonts w:ascii="Times New Roman" w:hAnsi="Times New Roman" w:cs="Times New Roman"/>
          <w:sz w:val="28"/>
          <w:szCs w:val="28"/>
        </w:rPr>
      </w:pPr>
    </w:p>
    <w:p w14:paraId="40B1F9A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Глава 1. Анализ предметной области и постановка задачи</w:t>
      </w:r>
    </w:p>
    <w:p w14:paraId="0CF2F09A">
      <w:pPr>
        <w:spacing w:after="0" w:line="360" w:lineRule="auto"/>
        <w:ind w:firstLine="709"/>
        <w:jc w:val="both"/>
        <w:rPr>
          <w:rFonts w:ascii="Times New Roman" w:hAnsi="Times New Roman" w:cs="Times New Roman"/>
          <w:sz w:val="28"/>
          <w:szCs w:val="28"/>
        </w:rPr>
      </w:pPr>
    </w:p>
    <w:p w14:paraId="7B99D5A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1.1. Особенности процессов корпоративного обучения и управления знаниями</w:t>
      </w:r>
    </w:p>
    <w:p w14:paraId="61DE3BB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Корпоративное обучение в современной организации представляет собой непрерывный управленческий процесс, в котором соединяются выявление потребностей в компетенциях, разработка образовательного контента, вовлечение сотрудников, отслеживание прогресса и оценка эффективности усвоения знаний. На практике результативность обучения зависит не только от качества материалов, но и от мотивации персонала, удобства доступа к контенту, а также от гибкости системы управления обучением (LMS). При слабой организации этих процессов даже формально выстроенная программа обучения начинает давать сбои. Сотрудники теряют интерес, тратят время на поиск нужных курсов, проходят одни и те же материалы повторно, а руководители не имеют объективной картины о прогрессе своих подразделений.</w:t>
      </w:r>
    </w:p>
    <w:p w14:paraId="295C5B1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профессиональной литературе и в прикладной практике корпоративное обучение обычно рассматривается в двух взаимосвязанных ракурсах. Первый ракурс связан с бизнес-процессом развития персонала. В этом случае акцент делается на последовательности действий от определения потребности в обучении до оценки его результатов и влияния на KPI сотрудника. Второй ракурс связан с управлением образовательным контентом. Здесь в центре внимания находятся каталог курсов, учебные материалы, треки обучения, тесты, игровые механики (геймификация) и данные о прогрессе пользователей. Для темы дипломного проекта второй ракурс имеет особое значение, поскольку без качественного управления контентом и мотивации пользователей невозможно выстроить устойчивую платформу удалённого обучения.</w:t>
      </w:r>
    </w:p>
    <w:p w14:paraId="610025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Процесс корпоративного обучения имеет несколько устойчивых характеристик, которые необходимо учитывать при проектировании цифрового решения. Прежде всего, он носит межфункциональный характер. В нём участвуют руководители, определяющие направления развития, сотрудники отдела персонала (HR), отвечающие за подбор программ, авторы и методисты, создающие контент, а также сами обучающиеся. Каждая из этих ролей использует собственный набор сведений о курсах и прогрессе. Руководителю нужна сводная информация о прохождении обучения в отделе. HR-специалисту важны сроки прохождения и результаты тестирований. Автору контента — обратная связь и статистика усвоения материала. Из этого следует, что платформа обучения должна обслуживать сразу несколько связанных бизнес-сценариев.</w:t>
      </w:r>
    </w:p>
    <w:p w14:paraId="4362277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Следующая особенность состоит в высокой динамике предметной области. Технологии меняются, появляются новые методики обучения, обновляются нормативные требования, а состав сотрудников регулярно изменяется. Если система не поддерживает гибкое обновление контента и адаптацию учебных треков под конкретные роли, она быстро теряет актуальность. В результате даже простой процесс назначения курса превращается в ручную сверку нескольких источников. Для цифровой платформы обучения это критично, поскольку скорость адаптации новых сотрудников и повышения квалификации напрямую зависит от качества и актуальности учебных материалов.</w:t>
      </w:r>
    </w:p>
    <w:p w14:paraId="254E31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Управление знаниями и контентом представляет собой отдельный функциональный контур, который часто недооценивается на ранних этапах автоматизации. Под управлением контентом в рамках данной работы целесообразно понимать структурированный массив учебных материалов, каждый из которых описывается набором атрибутов. К числу таких атрибутов относятся название, тип (курс, тест, вебинар, видео), категория знаний, продолжительность, уровень сложности, автор, дата актуализации и текущий статус (активен, на модерации, архив). Полнота и единообразие этих атрибутов определяют качество последующего поиска, фильтрации и построения индивидуальных треков обучения. Если карточки курсов заполняются без единых правил, система перестаёт выполнять функцию надёжного источника образовательных ресурсов.</w:t>
      </w:r>
    </w:p>
    <w:p w14:paraId="6E3EFF0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 практической точки зрения управление контентом решает сразу несколько задач. Во-первых, оно обеспечивает идентификацию учебного материала. Во-вторых, создаёт основу для построения последовательных треков обучения (от базового к продвинутому уровню). В-третьих, поддерживает унификацию образовательного процесса, поскольку сотрудники работают с единым каталогом, а не с локальными файлами и рассылками. В-четвёртых, формирует базу для дальнейшей автоматизации, включая импорт и экспорт материалов, контроль статусов, фильтрацию по ключевым параметрам и построение отчётности об успеваемости.</w:t>
      </w:r>
    </w:p>
    <w:p w14:paraId="5E89D9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 менее значимым элементом предметной области выступает управление пользователями (обучающимися). В прикладном смысле сотрудник является носителем набора характеристик, от которых зависит его учебный трек: должность, подразделение, уровень квалификации, ранее пройденные курсы. Для корректной работы системы необходимо хранить профили сотрудников, их роли, историю прохождения обучения, результаты тестирований и накопленные достижения (баллы, сертификаты, бейджи). Если профиль пользователя построен примитивно и содержит только ФИО и отдел, он не поддерживает персонализацию обучения. Сотрудники получают нерелевантные рекомендации, а HR-специалисты не видят реальной картины развития компетенций.</w:t>
      </w:r>
    </w:p>
    <w:p w14:paraId="2FDBAB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Особенность взаимодействия с контентом заключается в том, что один и тот же учебный материал может быть полезен для разных должностей, а один сотрудник может проходить несколько курсов одновременно. Между каталогом курсов и пользователями формируется сложная система связей. Для неё важны отслеживание прогресса, фиксация результатов, учёт затраченного времени и возможность быстро увидеть, какие курсы сотрудник уже освоил, а какие требуют повторного прохождения. В веб-приложении подобные связи должны быть представлены прозрачно и удобно для пользователя.</w:t>
      </w:r>
    </w:p>
    <w:p w14:paraId="4E5D83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Отдельного внимания заслуживает управление статусами учебных материалов. В традиционной практике статус курса часто фиксируется неформально. Для масштабируемой системы такой подход неприемлем. Статус должен быть формализован и однозначно интерпретироваться всеми участниками процесса. Наиболее типичными являются состояния: «черновик», «на модерации», «опубликован», «архивирован» или «требует обновления». Наличие статусов позволяет фильтровать каталог и снижать риск назначения сотрудникам неактуальных или не прошедших проверку материалов.</w:t>
      </w:r>
    </w:p>
    <w:p w14:paraId="7D98055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Серьёзной проблемой в корпоративном обучении остаётся разрыв между формальной системой и реальной вовлечённостью сотрудников. Во многих организациях обучение воспринимается как обязательная повинность, а не как инструмент развития. Сотрудники формально «отсиживают» курсы, не усваивая материал. Именно здесь особую ценность приобретает геймификация. Элементы игры — баллы, рейтинги, награды, уровни — позволяют превратить обучение из пассивного процесса в активное и соревновательное взаимодействие. Это повышает мотивацию, стимулирует регулярное возвращение на платформу и способствует более глубокому усвоению знаний.</w:t>
      </w:r>
    </w:p>
    <w:p w14:paraId="45AFFDA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разрабатываемой платформы особенно важны несколько требований, которые вытекают из самой природы рассматриваемых процессов. Каталог курсов должен поддерживать структурированное хранение данных и быстрый поиск по значимым полям. Профиль пользователя должен обеспечивать персонализацию и отслеживание прогресса. Интерфейс обязан быть понятным и увлекательным, поддерживая игровую механику. Механизмы импорта и экспорта необходимы для массовой загрузки контента и выгрузки результатов обучения. Управление статусами должно помогать поддерживать актуальность базы знаний.</w:t>
      </w:r>
    </w:p>
    <w:p w14:paraId="09634C79">
      <w:pPr>
        <w:spacing w:after="0" w:line="360" w:lineRule="auto"/>
        <w:ind w:firstLine="709"/>
        <w:jc w:val="both"/>
        <w:rPr>
          <w:rFonts w:ascii="Times New Roman" w:hAnsi="Times New Roman" w:cs="Times New Roman"/>
          <w:sz w:val="28"/>
          <w:szCs w:val="28"/>
        </w:rPr>
      </w:pPr>
    </w:p>
    <w:p w14:paraId="080D1D8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1.2. Анализ существующих решений для автоматизации обучения (LMS)</w:t>
      </w:r>
    </w:p>
    <w:p w14:paraId="3437D6F9">
      <w:pPr>
        <w:spacing w:after="0" w:line="360" w:lineRule="auto"/>
        <w:ind w:firstLine="709"/>
        <w:jc w:val="both"/>
        <w:rPr>
          <w:rFonts w:ascii="Times New Roman" w:hAnsi="Times New Roman" w:cs="Times New Roman"/>
          <w:sz w:val="28"/>
          <w:szCs w:val="28"/>
        </w:rPr>
      </w:pPr>
    </w:p>
    <w:p w14:paraId="1B9901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Автоматизация обучения уже давно вышла за пределы простого хранения видеолекций и тестов. Современные программные решения охватывают значительно более широкий круг задач, включая управление каталогом курсов, построение индивидуальных треков, геймификацию, мобильное обучение, интеграцию с HR-системами и детальную аналитику. По этой причине анализ существующих решений необходимо проводить не как формальное перечисление программных продуктов, а как сопоставление разных подходов к цифровой организации учебного процесса.</w:t>
      </w:r>
    </w:p>
    <w:p w14:paraId="7195C7B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прикладной практике можно выделить несколько основных классов решений. К первой группе относятся крупные корпоративные LMS-платформы, встроенные в экосистему предприятия. Ко второй группе относятся специализированные облачные сервисы для онлайн-обучения (EdTech). К третьей группе относятся легкие модульные решения, которые ориентированы на отдельные задачи (например, геймификацию или тестирование) и лучше подходят для быстрого внедрения.</w:t>
      </w:r>
    </w:p>
    <w:p w14:paraId="571D797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Крупные корпоративные решения обычно ориентированы на полный цикл управления талантами. В таких системах обучение связывается с оценкой персонала, планированием карьеры и кадровым резервом. Подобный подход хорошо подходит для крупных организаций со сложной иерархической структурой. Характерным примером является SAP SuccessFactors или корпоративные версии Moodle. Эти системы предоставляют мощные инструменты для создания курсов, управления классами и отчётности, но требуют значительных ресурсов на внедрение и сопровождение.</w:t>
      </w:r>
    </w:p>
    <w:p w14:paraId="63C879E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Наряду с тяжелыми платформами на рынке широко представлены более гибкие облачные решения, такие как iSpring Learn, WebTutor или GetCourse. Их сильная сторона заключается в скорости внедрения, удобстве интерфейса и встроенных элементах геймификации (баллы, рейтинги, сертификаты). Показательным примером такого подхода являются сервисы, предлагающие конструкторы курсов без необходимости программирования, что позволяет быстро адаптировать контент под нужды бизнеса.</w:t>
      </w:r>
    </w:p>
    <w:p w14:paraId="55CDC6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сравнении существующих решений можно выделить несколько критериев, имеющих ключевое значение для разработки собственной платформы. Первый критерий связан с полнотой работы с контентом. Система должна позволять хранить структурированную карточку курса, поддерживать категории, уровни сложности и статусы. Второй критерий связан с управлением пользователями. Эффективное решение включает профили, роли, историю прохождения и систему достижений. Третий критерий связан с геймификацией. Наличие игровых механик является важным фактором вовлечения. Четвертый критерий связан с удобством интерфейса и мобильностью.</w:t>
      </w:r>
    </w:p>
    <w:p w14:paraId="21BF31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Анализ показывает, что у существующих решений есть ряд общих сильных сторон. Практически все зрелые платформы стремятся к централизации данных об обучении. Важной нормой становится возможность интеграции с корпоративными системами (HRM, Active Directory). Заметным становится переход от простого хранения курсов к активному управлению навыками, когда пользователю доступны рекомендации, контроль прогресса и аналитическая обработка.</w:t>
      </w:r>
    </w:p>
    <w:p w14:paraId="26E505A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Одновременно обзор существующих решений позволяет увидеть и их ограничения. Крупные корпоративные платформы часто обладают очень широким функционалом, однако для локальной прикладной задачи оказываются избыточно сложными и дорогими. Часть решений ориентирована преимущественно на синхронное обучение (вебинары), а работа с самостоятельным асинхронным контентом в них реализована слабо. Для дипломного проекта этот вывод является принципиальным. Практическая потребность заключается в разработке компактной и логично выстроенной платформы, которая закрывает конкретные задачи удалённого обучения с элементами геймификации.</w:t>
      </w:r>
    </w:p>
    <w:p w14:paraId="6F0196B0">
      <w:pPr>
        <w:spacing w:after="0" w:line="360" w:lineRule="auto"/>
        <w:ind w:firstLine="709"/>
        <w:jc w:val="both"/>
        <w:rPr>
          <w:rFonts w:ascii="Times New Roman" w:hAnsi="Times New Roman" w:cs="Times New Roman"/>
          <w:sz w:val="28"/>
          <w:szCs w:val="28"/>
        </w:rPr>
      </w:pPr>
    </w:p>
    <w:p w14:paraId="007CDBCD">
      <w:pPr>
        <w:spacing w:after="0" w:line="360" w:lineRule="auto"/>
        <w:ind w:firstLine="709"/>
        <w:jc w:val="both"/>
        <w:rPr>
          <w:rFonts w:ascii="Times New Roman" w:hAnsi="Times New Roman" w:cs="Times New Roman"/>
          <w:sz w:val="28"/>
          <w:szCs w:val="28"/>
        </w:rPr>
      </w:pPr>
      <w:bookmarkStart w:id="0" w:name="_GoBack"/>
      <w:bookmarkEnd w:id="0"/>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DF582A"/>
    <w:multiLevelType w:val="multilevel"/>
    <w:tmpl w:val="2EDF582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26"/>
    <w:rsid w:val="000D18B5"/>
    <w:rsid w:val="00447300"/>
    <w:rsid w:val="004D7CDA"/>
    <w:rsid w:val="0056080D"/>
    <w:rsid w:val="00CF05A6"/>
    <w:rsid w:val="00DF0E74"/>
    <w:rsid w:val="00F44326"/>
    <w:rsid w:val="22C23375"/>
    <w:rsid w:val="46611818"/>
    <w:rsid w:val="67DE7CA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basedOn w:val="2"/>
    <w:qFormat/>
    <w:uiPriority w:val="22"/>
    <w:rPr>
      <w:b/>
      <w:bCs/>
    </w:rPr>
  </w:style>
  <w:style w:type="paragraph" w:styleId="5">
    <w:name w:val="Normal (Web)"/>
    <w:basedOn w:val="1"/>
    <w:semiHidden/>
    <w:unhideWhenUsed/>
    <w:uiPriority w:val="99"/>
    <w:rPr>
      <w:sz w:val="24"/>
      <w:szCs w:val="24"/>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13</Pages>
  <Words>5022</Words>
  <Characters>28626</Characters>
  <Lines>238</Lines>
  <Paragraphs>67</Paragraphs>
  <TotalTime>125</TotalTime>
  <ScaleCrop>false</ScaleCrop>
  <LinksUpToDate>false</LinksUpToDate>
  <CharactersWithSpaces>33581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2026-03-25T20:41:00Z</dcterms:created>
  <dc:creator>№1</dc:creator>
  <cp:lastModifiedBy>thecr</cp:lastModifiedBy>
  <dcterms:modified xsi:type="dcterms:W3CDTF">2026-03-28T12:37:40Z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33221D82809041BD8F896E98F4C0D9BA_12</vt:lpwstr>
  </property>
</Properties>
</file>