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F49" w:rsidRPr="002D7F49" w:rsidRDefault="002D7F49" w:rsidP="002D7F49">
      <w:pPr>
        <w:spacing w:before="240" w:after="240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20"/>
          <w:lang w:val="ru-RU"/>
        </w:rPr>
      </w:pPr>
      <w:r w:rsidRPr="002D7F49">
        <w:rPr>
          <w:rFonts w:ascii="Times New Roman" w:eastAsia="Times New Roman" w:hAnsi="Times New Roman" w:cs="Times New Roman"/>
          <w:b/>
          <w:color w:val="000000"/>
          <w:sz w:val="32"/>
          <w:szCs w:val="20"/>
          <w:lang w:val="ru-RU"/>
        </w:rPr>
        <w:t>4. Потоковая обработка данных</w:t>
      </w:r>
    </w:p>
    <w:p w:rsidR="002D7F49" w:rsidRPr="002D7F49" w:rsidRDefault="002D7F49" w:rsidP="002D7F49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Потоковая обработка событий отделяет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F1115"/>
          <w:sz w:val="24"/>
          <w:szCs w:val="20"/>
          <w:lang w:val="ru-RU"/>
        </w:rPr>
        <w:t xml:space="preserve">синхронный </w:t>
      </w:r>
      <w:r w:rsidRPr="002D7F49">
        <w:rPr>
          <w:rFonts w:ascii="Arial" w:eastAsia="Times New Roman" w:hAnsi="Arial" w:cs="Times New Roman"/>
          <w:color w:val="0F1115"/>
          <w:sz w:val="24"/>
          <w:szCs w:val="20"/>
        </w:rPr>
        <w:t>RTB</w:t>
      </w:r>
      <w:r w:rsidRPr="002D7F49">
        <w:rPr>
          <w:rFonts w:ascii="Arial" w:eastAsia="Times New Roman" w:hAnsi="Arial" w:cs="Times New Roman"/>
          <w:color w:val="0F1115"/>
          <w:sz w:val="24"/>
          <w:szCs w:val="20"/>
          <w:lang w:val="ru-RU"/>
        </w:rPr>
        <w:t>-путь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(аукцион) от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F1115"/>
          <w:sz w:val="24"/>
          <w:szCs w:val="20"/>
          <w:lang w:val="ru-RU"/>
        </w:rPr>
        <w:t>асинхронных бизнес-процессов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(финансы, статистика, обновление профилей, аналитика). </w:t>
      </w:r>
    </w:p>
    <w:p w:rsidR="002D7F49" w:rsidRPr="002D7F49" w:rsidRDefault="002D7F49" w:rsidP="002D7F49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В качестве центральной шины используется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F1115"/>
          <w:sz w:val="24"/>
          <w:szCs w:val="20"/>
        </w:rPr>
        <w:t>Apache</w:t>
      </w:r>
      <w:r w:rsidRPr="002D7F49">
        <w:rPr>
          <w:rFonts w:ascii="Arial" w:eastAsia="Times New Roman" w:hAnsi="Arial" w:cs="Times New Roman"/>
          <w:color w:val="0F1115"/>
          <w:sz w:val="24"/>
          <w:szCs w:val="20"/>
          <w:lang w:val="ru-RU"/>
        </w:rPr>
        <w:t xml:space="preserve"> </w:t>
      </w:r>
      <w:r w:rsidRPr="002D7F49">
        <w:rPr>
          <w:rFonts w:ascii="Arial" w:eastAsia="Times New Roman" w:hAnsi="Arial" w:cs="Times New Roman"/>
          <w:color w:val="0F1115"/>
          <w:sz w:val="24"/>
          <w:szCs w:val="20"/>
        </w:rPr>
        <w:t>Kafka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с 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Avro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-сериализацией и 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Schema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Registry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2D7F49" w:rsidRPr="002D7F49" w:rsidRDefault="002D7F49" w:rsidP="002D7F49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</w:pPr>
      <w:r w:rsidRPr="002D7F49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4.1 Топики Kafka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29"/>
        <w:gridCol w:w="1462"/>
        <w:gridCol w:w="5860"/>
      </w:tblGrid>
      <w:tr w:rsidR="002D7F49" w:rsidRPr="002D7F49" w:rsidTr="002D7F49">
        <w:tc>
          <w:tcPr>
            <w:tcW w:w="2029" w:type="dxa"/>
            <w:shd w:val="clear" w:color="auto" w:fill="F2F2F2"/>
          </w:tcPr>
          <w:p w:rsidR="002D7F49" w:rsidRPr="002D7F49" w:rsidRDefault="002D7F49" w:rsidP="002D7F49">
            <w:pPr>
              <w:spacing w:before="120" w:after="280" w:line="375" w:lineRule="atLeast"/>
              <w:jc w:val="center"/>
              <w:rPr>
                <w:rFonts w:ascii="Arial" w:hAnsi="Arial"/>
                <w:b/>
                <w:sz w:val="20"/>
              </w:rPr>
            </w:pPr>
            <w:r w:rsidRPr="002D7F49">
              <w:rPr>
                <w:rFonts w:ascii="Arial" w:hAnsi="Arial"/>
                <w:b/>
                <w:sz w:val="20"/>
              </w:rPr>
              <w:t>Топик</w:t>
            </w:r>
          </w:p>
        </w:tc>
        <w:tc>
          <w:tcPr>
            <w:tcW w:w="1462" w:type="dxa"/>
            <w:shd w:val="clear" w:color="auto" w:fill="F2F2F2"/>
          </w:tcPr>
          <w:p w:rsidR="002D7F49" w:rsidRPr="002D7F49" w:rsidRDefault="002D7F49" w:rsidP="002D7F49">
            <w:pPr>
              <w:spacing w:before="120" w:after="280" w:line="375" w:lineRule="atLeast"/>
              <w:jc w:val="center"/>
              <w:rPr>
                <w:rFonts w:ascii="Arial" w:hAnsi="Arial"/>
                <w:b/>
                <w:sz w:val="20"/>
              </w:rPr>
            </w:pPr>
            <w:r w:rsidRPr="002D7F49">
              <w:rPr>
                <w:rFonts w:ascii="Arial" w:hAnsi="Arial"/>
                <w:b/>
                <w:sz w:val="20"/>
              </w:rPr>
              <w:t>Ключ</w:t>
            </w:r>
          </w:p>
        </w:tc>
        <w:tc>
          <w:tcPr>
            <w:tcW w:w="5860" w:type="dxa"/>
            <w:shd w:val="clear" w:color="auto" w:fill="F2F2F2"/>
          </w:tcPr>
          <w:p w:rsidR="002D7F49" w:rsidRPr="002D7F49" w:rsidRDefault="002D7F49" w:rsidP="002D7F49">
            <w:pPr>
              <w:spacing w:before="120" w:after="280" w:line="375" w:lineRule="atLeast"/>
              <w:jc w:val="center"/>
              <w:rPr>
                <w:rFonts w:ascii="Arial" w:hAnsi="Arial"/>
                <w:b/>
                <w:sz w:val="20"/>
              </w:rPr>
            </w:pPr>
            <w:r w:rsidRPr="002D7F49">
              <w:rPr>
                <w:rFonts w:ascii="Arial" w:hAnsi="Arial"/>
                <w:b/>
                <w:sz w:val="20"/>
              </w:rPr>
              <w:t>Назначение</w:t>
            </w:r>
          </w:p>
        </w:tc>
      </w:tr>
      <w:tr w:rsidR="002D7F49" w:rsidRPr="002D7F49" w:rsidTr="00FB1BFB">
        <w:tc>
          <w:tcPr>
            <w:tcW w:w="2029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rtb.bid-won</w:t>
            </w:r>
          </w:p>
        </w:tc>
        <w:tc>
          <w:tcPr>
            <w:tcW w:w="146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auction_id</w:t>
            </w:r>
          </w:p>
        </w:tc>
        <w:tc>
          <w:tcPr>
            <w:tcW w:w="586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lang w:val="ru-RU"/>
              </w:rPr>
              <w:t xml:space="preserve">Публикуется сервисом рекламных кампаний после каждого выигранного аукциона. </w:t>
            </w:r>
            <w:r w:rsidRPr="002D7F49">
              <w:rPr>
                <w:rFonts w:ascii="Arial" w:hAnsi="Arial"/>
                <w:sz w:val="20"/>
              </w:rPr>
              <w:t>Содержит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campaign_id</w:t>
            </w:r>
            <w:r w:rsidRPr="002D7F49">
              <w:rPr>
                <w:rFonts w:ascii="Arial" w:hAnsi="Arial"/>
                <w:sz w:val="20"/>
              </w:rPr>
              <w:t>,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user_id</w:t>
            </w:r>
            <w:r w:rsidRPr="002D7F49">
              <w:rPr>
                <w:rFonts w:ascii="Arial" w:hAnsi="Arial"/>
                <w:sz w:val="20"/>
              </w:rPr>
              <w:t>,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win_price</w:t>
            </w:r>
            <w:r w:rsidRPr="002D7F49">
              <w:rPr>
                <w:rFonts w:ascii="Arial" w:hAnsi="Arial"/>
                <w:sz w:val="20"/>
              </w:rPr>
              <w:t>,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timestamp</w:t>
            </w:r>
            <w:r w:rsidRPr="002D7F49">
              <w:rPr>
                <w:rFonts w:ascii="Arial" w:hAnsi="Arial"/>
                <w:sz w:val="20"/>
              </w:rPr>
              <w:t>,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targeting_context</w:t>
            </w:r>
            <w:r w:rsidRPr="002D7F49">
              <w:rPr>
                <w:rFonts w:ascii="Arial" w:hAnsi="Arial"/>
                <w:sz w:val="20"/>
              </w:rPr>
              <w:t>. Используется для биллинга, статистики, инвентаря.</w:t>
            </w:r>
          </w:p>
        </w:tc>
      </w:tr>
      <w:tr w:rsidR="002D7F49" w:rsidRPr="002D7F49" w:rsidTr="00FB1BFB">
        <w:tc>
          <w:tcPr>
            <w:tcW w:w="2029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tracking.impression</w:t>
            </w:r>
          </w:p>
        </w:tc>
        <w:tc>
          <w:tcPr>
            <w:tcW w:w="146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impression_id</w:t>
            </w:r>
          </w:p>
        </w:tc>
        <w:tc>
          <w:tcPr>
            <w:tcW w:w="586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</w:rPr>
              <w:t>Фиксирует показ рекламы. Содержит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auction_id</w:t>
            </w:r>
            <w:r w:rsidRPr="002D7F49">
              <w:rPr>
                <w:rFonts w:ascii="Arial" w:hAnsi="Arial"/>
                <w:sz w:val="20"/>
              </w:rPr>
              <w:t>,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creative_id</w:t>
            </w:r>
            <w:r w:rsidRPr="002D7F49">
              <w:rPr>
                <w:rFonts w:ascii="Arial" w:hAnsi="Arial"/>
                <w:sz w:val="20"/>
              </w:rPr>
              <w:t>,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user_id</w:t>
            </w:r>
            <w:r w:rsidRPr="002D7F49">
              <w:rPr>
                <w:rFonts w:ascii="Arial" w:hAnsi="Arial"/>
                <w:sz w:val="20"/>
              </w:rPr>
              <w:t>,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viewability_data</w:t>
            </w:r>
            <w:r w:rsidRPr="002D7F49">
              <w:rPr>
                <w:rFonts w:ascii="Arial" w:hAnsi="Arial"/>
                <w:sz w:val="20"/>
              </w:rPr>
              <w:t>. Генерируется сервисом ставок после ответа.</w:t>
            </w:r>
          </w:p>
        </w:tc>
      </w:tr>
      <w:tr w:rsidR="002D7F49" w:rsidRPr="002D7F49" w:rsidTr="00FB1BFB">
        <w:tc>
          <w:tcPr>
            <w:tcW w:w="2029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tracking.click</w:t>
            </w:r>
          </w:p>
        </w:tc>
        <w:tc>
          <w:tcPr>
            <w:tcW w:w="146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click_id</w:t>
            </w:r>
          </w:p>
        </w:tc>
        <w:tc>
          <w:tcPr>
            <w:tcW w:w="586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</w:rPr>
              <w:t>Фиксирует клик по рекламе. Содержит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impression_id</w:t>
            </w:r>
            <w:r w:rsidRPr="002D7F49">
              <w:rPr>
                <w:rFonts w:ascii="Arial" w:hAnsi="Arial"/>
                <w:sz w:val="20"/>
              </w:rPr>
              <w:t>,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click_url</w:t>
            </w:r>
            <w:r w:rsidRPr="002D7F49">
              <w:rPr>
                <w:rFonts w:ascii="Arial" w:hAnsi="Arial"/>
                <w:sz w:val="20"/>
              </w:rPr>
              <w:t>,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timestamp</w:t>
            </w:r>
            <w:r w:rsidRPr="002D7F49">
              <w:rPr>
                <w:rFonts w:ascii="Arial" w:hAnsi="Arial"/>
                <w:sz w:val="20"/>
              </w:rPr>
              <w:t>.</w:t>
            </w:r>
          </w:p>
        </w:tc>
      </w:tr>
      <w:tr w:rsidR="002D7F49" w:rsidRPr="002D7F49" w:rsidTr="00FB1BFB">
        <w:tc>
          <w:tcPr>
            <w:tcW w:w="2029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campaign.updated</w:t>
            </w:r>
          </w:p>
        </w:tc>
        <w:tc>
          <w:tcPr>
            <w:tcW w:w="146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campaign_id</w:t>
            </w:r>
          </w:p>
        </w:tc>
        <w:tc>
          <w:tcPr>
            <w:tcW w:w="586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lang w:val="ru-RU"/>
              </w:rPr>
              <w:t xml:space="preserve">Оповещает об изменении кампании (бюджет, таргетинг, ставки, статус). </w:t>
            </w:r>
            <w:r w:rsidRPr="002D7F49">
              <w:rPr>
                <w:rFonts w:ascii="Arial" w:hAnsi="Arial"/>
                <w:sz w:val="20"/>
              </w:rPr>
              <w:t>Используется для обновления кешей (Redis) и пересчёта инвентаря.</w:t>
            </w:r>
          </w:p>
        </w:tc>
      </w:tr>
      <w:tr w:rsidR="002D7F49" w:rsidRPr="002D7F49" w:rsidTr="00FB1BFB">
        <w:tc>
          <w:tcPr>
            <w:tcW w:w="2029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finance.transaction</w:t>
            </w:r>
          </w:p>
        </w:tc>
        <w:tc>
          <w:tcPr>
            <w:tcW w:w="146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transaction_id</w:t>
            </w:r>
          </w:p>
        </w:tc>
        <w:tc>
          <w:tcPr>
            <w:tcW w:w="586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lang w:val="ru-RU"/>
              </w:rPr>
              <w:t>Финансовые операции (списания, пополнения). Содержит</w:t>
            </w:r>
            <w:r w:rsidRPr="002D7F49">
              <w:rPr>
                <w:rFonts w:ascii="Arial" w:hAnsi="Arial"/>
                <w:sz w:val="20"/>
              </w:rPr>
              <w:t>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user</w:t>
            </w:r>
            <w:r w:rsidRPr="002D7F49">
              <w:rPr>
                <w:rFonts w:ascii="Arial" w:hAnsi="Arial"/>
                <w:sz w:val="20"/>
                <w:shd w:val="clear" w:color="auto" w:fill="EBEEF2"/>
                <w:lang w:val="ru-RU"/>
              </w:rPr>
              <w:t>_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id</w:t>
            </w:r>
            <w:r w:rsidRPr="002D7F49">
              <w:rPr>
                <w:rFonts w:ascii="Arial" w:hAnsi="Arial"/>
                <w:sz w:val="20"/>
                <w:lang w:val="ru-RU"/>
              </w:rPr>
              <w:t>,</w:t>
            </w:r>
            <w:r w:rsidRPr="002D7F49">
              <w:rPr>
                <w:rFonts w:ascii="Arial" w:hAnsi="Arial"/>
                <w:sz w:val="20"/>
              </w:rPr>
              <w:t>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amount</w:t>
            </w:r>
            <w:r w:rsidRPr="002D7F49">
              <w:rPr>
                <w:rFonts w:ascii="Arial" w:hAnsi="Arial"/>
                <w:sz w:val="20"/>
                <w:lang w:val="ru-RU"/>
              </w:rPr>
              <w:t>,</w:t>
            </w:r>
            <w:r w:rsidRPr="002D7F49">
              <w:rPr>
                <w:rFonts w:ascii="Arial" w:hAnsi="Arial"/>
                <w:sz w:val="20"/>
              </w:rPr>
              <w:t>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type</w:t>
            </w:r>
            <w:r w:rsidRPr="002D7F49">
              <w:rPr>
                <w:rFonts w:ascii="Arial" w:hAnsi="Arial"/>
                <w:sz w:val="20"/>
                <w:lang w:val="ru-RU"/>
              </w:rPr>
              <w:t>,</w:t>
            </w:r>
            <w:r w:rsidRPr="002D7F49">
              <w:rPr>
                <w:rFonts w:ascii="Arial" w:hAnsi="Arial"/>
                <w:sz w:val="20"/>
              </w:rPr>
              <w:t> </w:t>
            </w:r>
            <w:r w:rsidRPr="002D7F49">
              <w:rPr>
                <w:rFonts w:ascii="Arial" w:hAnsi="Arial"/>
                <w:sz w:val="20"/>
                <w:shd w:val="clear" w:color="auto" w:fill="EBEEF2"/>
              </w:rPr>
              <w:t>status</w:t>
            </w:r>
            <w:r w:rsidRPr="002D7F49">
              <w:rPr>
                <w:rFonts w:ascii="Arial" w:hAnsi="Arial"/>
                <w:sz w:val="20"/>
                <w:lang w:val="ru-RU"/>
              </w:rPr>
              <w:t xml:space="preserve">. </w:t>
            </w:r>
            <w:r w:rsidRPr="002D7F49">
              <w:rPr>
                <w:rFonts w:ascii="Arial" w:hAnsi="Arial"/>
                <w:sz w:val="20"/>
              </w:rPr>
              <w:t>Для аудита и синхронизации.</w:t>
            </w:r>
          </w:p>
        </w:tc>
      </w:tr>
      <w:tr w:rsidR="002D7F49" w:rsidRPr="002D7F49" w:rsidTr="00FB1BFB">
        <w:tc>
          <w:tcPr>
            <w:tcW w:w="2029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cdc.campaigns</w:t>
            </w:r>
          </w:p>
        </w:tc>
        <w:tc>
          <w:tcPr>
            <w:tcW w:w="146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campaign_id</w:t>
            </w:r>
          </w:p>
        </w:tc>
        <w:tc>
          <w:tcPr>
            <w:tcW w:w="586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</w:rPr>
              <w:t>изменения таблиц кампаний.</w:t>
            </w:r>
          </w:p>
        </w:tc>
      </w:tr>
      <w:tr w:rsidR="002D7F49" w:rsidRPr="002D7F49" w:rsidTr="00FB1BFB">
        <w:tc>
          <w:tcPr>
            <w:tcW w:w="2029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lastRenderedPageBreak/>
              <w:t>cdc.finance</w:t>
            </w:r>
          </w:p>
        </w:tc>
        <w:tc>
          <w:tcPr>
            <w:tcW w:w="146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  <w:shd w:val="clear" w:color="auto" w:fill="EBEEF2"/>
              </w:rPr>
              <w:t>transaction_id</w:t>
            </w:r>
          </w:p>
        </w:tc>
        <w:tc>
          <w:tcPr>
            <w:tcW w:w="586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sz w:val="20"/>
              </w:rPr>
            </w:pPr>
            <w:r w:rsidRPr="002D7F49">
              <w:rPr>
                <w:rFonts w:ascii="Arial" w:hAnsi="Arial"/>
                <w:sz w:val="20"/>
              </w:rPr>
              <w:t>Сырые изменения финансовых записей.</w:t>
            </w:r>
          </w:p>
        </w:tc>
      </w:tr>
    </w:tbl>
    <w:p w:rsidR="002D7F49" w:rsidRPr="002D7F49" w:rsidRDefault="002D7F49" w:rsidP="002D7F49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</w:pPr>
    </w:p>
    <w:p w:rsidR="002D7F49" w:rsidRPr="002D7F49" w:rsidRDefault="002D7F49" w:rsidP="002D7F49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</w:rPr>
      </w:pPr>
    </w:p>
    <w:p w:rsidR="002D7F49" w:rsidRPr="002D7F49" w:rsidRDefault="002D7F49" w:rsidP="002D7F49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</w:pPr>
      <w:r w:rsidRPr="002D7F49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4.2. Схема событий: Avro</w:t>
      </w:r>
    </w:p>
    <w:p w:rsidR="002D7F49" w:rsidRPr="002D7F49" w:rsidRDefault="002D7F49" w:rsidP="002D7F49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b/>
          <w:color w:val="000000"/>
          <w:sz w:val="24"/>
          <w:szCs w:val="20"/>
        </w:rPr>
        <w:t>Avro</w:t>
      </w:r>
      <w:r w:rsidRPr="002D7F49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 (рекомендуется как основной вариант):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сырые события (показы, клики, конверсии), ставки, лимиты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—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всё, где важна производительность, строгая схема и эволюция версий.</w:t>
      </w:r>
    </w:p>
    <w:p w:rsidR="002D7F49" w:rsidRPr="002D7F49" w:rsidRDefault="002D7F49" w:rsidP="002D7F49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</w:rPr>
      </w:pPr>
      <w:r w:rsidRPr="002D7F49">
        <w:rPr>
          <w:rFonts w:ascii="Arial" w:eastAsia="Times New Roman" w:hAnsi="Arial" w:cs="Times New Roman"/>
          <w:b/>
          <w:color w:val="000000"/>
          <w:sz w:val="24"/>
          <w:szCs w:val="20"/>
        </w:rPr>
        <w:t>Плюсы:</w:t>
      </w:r>
    </w:p>
    <w:p w:rsidR="002D7F49" w:rsidRPr="002D7F49" w:rsidRDefault="002D7F49" w:rsidP="002D7F49">
      <w:pPr>
        <w:numPr>
          <w:ilvl w:val="0"/>
          <w:numId w:val="1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Компактность (бинарный формат, меньше сетевой трафик и дискового места).</w:t>
      </w:r>
    </w:p>
    <w:p w:rsidR="002D7F49" w:rsidRPr="002D7F49" w:rsidRDefault="002D7F49" w:rsidP="002D7F49">
      <w:pPr>
        <w:numPr>
          <w:ilvl w:val="0"/>
          <w:numId w:val="1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Строгая схема + версионирование (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Schema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Registry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)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—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защита от «битых» событий.</w:t>
      </w:r>
    </w:p>
    <w:p w:rsidR="002D7F49" w:rsidRPr="002D7F49" w:rsidRDefault="002D7F49" w:rsidP="002D7F49">
      <w:pPr>
        <w:numPr>
          <w:ilvl w:val="0"/>
          <w:numId w:val="1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</w:rPr>
      </w:pP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Быстрая сериализация/десериализация.</w:t>
      </w:r>
    </w:p>
    <w:p w:rsidR="002D7F49" w:rsidRPr="002D7F49" w:rsidRDefault="002D7F49" w:rsidP="002D7F49">
      <w:pPr>
        <w:numPr>
          <w:ilvl w:val="0"/>
          <w:numId w:val="1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F1115"/>
          <w:sz w:val="24"/>
          <w:szCs w:val="20"/>
          <w:lang w:val="ru-RU"/>
        </w:rPr>
        <w:t>Централизованное управление схемами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через 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Schema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Registry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, валидация совместимости.</w:t>
      </w:r>
    </w:p>
    <w:p w:rsidR="002D7F49" w:rsidRPr="002D7F49" w:rsidRDefault="002D7F49" w:rsidP="002D7F49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Минусы:</w:t>
      </w:r>
    </w:p>
    <w:p w:rsidR="002D7F49" w:rsidRPr="002D7F49" w:rsidRDefault="002D7F49" w:rsidP="002D7F49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Сложнее отлаживать «в лоб» (нужен 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Schema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2D7F49">
        <w:rPr>
          <w:rFonts w:ascii="Arial" w:eastAsia="Times New Roman" w:hAnsi="Arial" w:cs="Times New Roman"/>
          <w:color w:val="000000"/>
          <w:sz w:val="24"/>
          <w:szCs w:val="20"/>
        </w:rPr>
        <w:t>Registry</w:t>
      </w: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и инструменты).</w:t>
      </w:r>
    </w:p>
    <w:p w:rsidR="002D7F49" w:rsidRPr="002D7F49" w:rsidRDefault="002D7F49" w:rsidP="002D7F49">
      <w:pPr>
        <w:spacing w:before="120" w:after="280"/>
        <w:jc w:val="both"/>
        <w:rPr>
          <w:rFonts w:ascii="Arial" w:eastAsia="Times New Roman" w:hAnsi="Arial" w:cs="Times New Roman"/>
          <w:color w:val="0F1115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br/>
      </w:r>
      <w:r w:rsidRPr="002D7F49">
        <w:rPr>
          <w:rFonts w:ascii="Arial" w:eastAsia="Times New Roman" w:hAnsi="Arial" w:cs="Times New Roman"/>
          <w:b/>
          <w:color w:val="0F1115"/>
          <w:sz w:val="24"/>
          <w:szCs w:val="20"/>
          <w:lang w:val="ru-RU"/>
        </w:rPr>
        <w:t>Базовые поля (в каждом событии):</w:t>
      </w:r>
    </w:p>
    <w:p w:rsidR="002D7F49" w:rsidRPr="002D7F49" w:rsidRDefault="002D7F49" w:rsidP="002D7F49">
      <w:pPr>
        <w:spacing w:before="120" w:after="280" w:line="300" w:lineRule="atLeast"/>
        <w:jc w:val="both"/>
        <w:rPr>
          <w:rFonts w:ascii="Arial" w:eastAsia="Times New Roman" w:hAnsi="Arial" w:cs="Times New Roman"/>
          <w:color w:val="0F1115"/>
          <w:sz w:val="20"/>
          <w:szCs w:val="20"/>
        </w:rPr>
      </w:pPr>
      <w:r w:rsidRPr="002D7F49">
        <w:rPr>
          <w:rFonts w:ascii="Arial" w:eastAsia="Times New Roman" w:hAnsi="Arial" w:cs="Times New Roman"/>
          <w:color w:val="0F1115"/>
          <w:sz w:val="18"/>
          <w:szCs w:val="20"/>
        </w:rPr>
        <w:t>avro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</w:rPr>
        <w:t>{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</w:rPr>
        <w:t xml:space="preserve">  "type": "record",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</w:rPr>
        <w:t xml:space="preserve">  "name": "BaseEvent",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</w:rPr>
        <w:t xml:space="preserve">  "fields": [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</w:rPr>
        <w:t xml:space="preserve">    {"name": "event_id", "type": "string"},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</w:rPr>
        <w:t xml:space="preserve">    {"name": "timestamp", "type": "long"},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</w:rPr>
        <w:t xml:space="preserve">    {"name": "source_service", "type": "string"},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</w:rPr>
        <w:t xml:space="preserve">    {"name": "trace_id", "type": "string"},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</w:rPr>
        <w:t xml:space="preserve">    {"name": "schema_version", "type": "int"}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</w:rPr>
        <w:t xml:space="preserve">  </w:t>
      </w:r>
      <w:r w:rsidRPr="002D7F49">
        <w:rPr>
          <w:rFonts w:ascii="Arial" w:eastAsia="Times New Roman" w:hAnsi="Arial" w:cs="Times New Roman"/>
          <w:color w:val="0F1115"/>
          <w:sz w:val="20"/>
          <w:szCs w:val="20"/>
          <w:lang w:val="ru-RU"/>
        </w:rPr>
        <w:t>]</w:t>
      </w:r>
    </w:p>
    <w:p w:rsidR="002D7F49" w:rsidRPr="002D7F49" w:rsidRDefault="002D7F49" w:rsidP="002D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Times New Roman"/>
          <w:color w:val="0F1115"/>
          <w:sz w:val="20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F1115"/>
          <w:sz w:val="20"/>
          <w:szCs w:val="20"/>
          <w:lang w:val="ru-RU"/>
        </w:rPr>
        <w:t>}</w:t>
      </w:r>
    </w:p>
    <w:p w:rsidR="002D7F49" w:rsidRPr="002D7F49" w:rsidRDefault="002D7F49" w:rsidP="002D7F49">
      <w:pPr>
        <w:spacing w:before="240" w:beforeAutospacing="1" w:after="240" w:afterAutospacing="1" w:line="240" w:lineRule="auto"/>
        <w:rPr>
          <w:rFonts w:ascii="Arial" w:eastAsia="Times New Roman" w:hAnsi="Arial" w:cs="Times New Roman"/>
          <w:color w:val="0F1115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F1115"/>
          <w:sz w:val="24"/>
          <w:szCs w:val="20"/>
          <w:lang w:val="ru-RU"/>
        </w:rPr>
        <w:t>Каждое событие расширяет эти поля специфическими атрибутами.</w:t>
      </w:r>
    </w:p>
    <w:p w:rsidR="002D7F49" w:rsidRPr="002D7F49" w:rsidRDefault="002D7F49" w:rsidP="002D7F49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</w:pPr>
      <w:r w:rsidRPr="002D7F49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lastRenderedPageBreak/>
        <w:t>4.3. Группы потребителей</w:t>
      </w:r>
    </w:p>
    <w:p w:rsidR="002D7F49" w:rsidRPr="002D7F49" w:rsidRDefault="002D7F49" w:rsidP="002D7F49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2D7F49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Каждый микросервис подписывается как отдельная группа, что позволяет параллельно читать одни и те же топики без влияния на смещения других групп.</w:t>
      </w:r>
    </w:p>
    <w:tbl>
      <w:tblPr>
        <w:tblStyle w:val="TableGrid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986"/>
        <w:gridCol w:w="3827"/>
        <w:gridCol w:w="3690"/>
      </w:tblGrid>
      <w:tr w:rsidR="002D7F49" w:rsidRPr="002D7F49" w:rsidTr="002D7F49">
        <w:tc>
          <w:tcPr>
            <w:tcW w:w="1986" w:type="dxa"/>
            <w:shd w:val="clear" w:color="auto" w:fill="F2F2F2"/>
          </w:tcPr>
          <w:p w:rsidR="002D7F49" w:rsidRPr="002D7F49" w:rsidRDefault="002D7F49" w:rsidP="002D7F49">
            <w:pPr>
              <w:spacing w:before="120" w:after="280"/>
              <w:jc w:val="center"/>
              <w:rPr>
                <w:rFonts w:ascii="Arial" w:hAnsi="Arial"/>
                <w:b/>
              </w:rPr>
            </w:pPr>
            <w:r w:rsidRPr="002D7F49">
              <w:rPr>
                <w:rFonts w:ascii="Arial" w:hAnsi="Arial"/>
                <w:b/>
              </w:rPr>
              <w:t>Группа потребителей</w:t>
            </w:r>
          </w:p>
        </w:tc>
        <w:tc>
          <w:tcPr>
            <w:tcW w:w="3827" w:type="dxa"/>
            <w:shd w:val="clear" w:color="auto" w:fill="F2F2F2"/>
          </w:tcPr>
          <w:p w:rsidR="002D7F49" w:rsidRPr="002D7F49" w:rsidRDefault="002D7F49" w:rsidP="002D7F49">
            <w:pPr>
              <w:spacing w:before="120" w:after="280"/>
              <w:jc w:val="center"/>
              <w:rPr>
                <w:rFonts w:ascii="Arial" w:hAnsi="Arial"/>
                <w:b/>
              </w:rPr>
            </w:pPr>
            <w:r w:rsidRPr="002D7F49">
              <w:rPr>
                <w:rFonts w:ascii="Arial" w:hAnsi="Arial"/>
                <w:b/>
              </w:rPr>
              <w:t>Топики</w:t>
            </w:r>
          </w:p>
        </w:tc>
        <w:tc>
          <w:tcPr>
            <w:tcW w:w="3690" w:type="dxa"/>
            <w:shd w:val="clear" w:color="auto" w:fill="F2F2F2"/>
          </w:tcPr>
          <w:p w:rsidR="002D7F49" w:rsidRPr="002D7F49" w:rsidRDefault="002D7F49" w:rsidP="002D7F49">
            <w:pPr>
              <w:spacing w:before="120" w:after="280"/>
              <w:jc w:val="center"/>
              <w:rPr>
                <w:rFonts w:ascii="Arial" w:hAnsi="Arial"/>
                <w:b/>
              </w:rPr>
            </w:pPr>
            <w:r w:rsidRPr="002D7F49">
              <w:rPr>
                <w:rFonts w:ascii="Arial" w:hAnsi="Arial"/>
                <w:b/>
              </w:rPr>
              <w:t>Назначение</w:t>
            </w:r>
          </w:p>
        </w:tc>
      </w:tr>
      <w:tr w:rsidR="002D7F49" w:rsidRPr="002D7F49" w:rsidTr="00FB1BFB">
        <w:tc>
          <w:tcPr>
            <w:tcW w:w="1986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stats-service-group</w:t>
            </w:r>
          </w:p>
        </w:tc>
        <w:tc>
          <w:tcPr>
            <w:tcW w:w="3827" w:type="dxa"/>
            <w:shd w:val="clear" w:color="auto" w:fill="auto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rtb.bid-won</w:t>
            </w:r>
            <w:r w:rsidRPr="002D7F49">
              <w:rPr>
                <w:rFonts w:ascii="Arial" w:hAnsi="Arial"/>
                <w:sz w:val="24"/>
              </w:rPr>
              <w:t>, </w:t>
            </w:r>
            <w:r w:rsidRPr="002D7F49">
              <w:rPr>
                <w:rFonts w:ascii="Arial" w:hAnsi="Arial"/>
                <w:shd w:val="clear" w:color="auto" w:fill="EBEEF2"/>
              </w:rPr>
              <w:t>tracking.impression</w:t>
            </w:r>
            <w:r w:rsidRPr="002D7F49">
              <w:rPr>
                <w:rFonts w:ascii="Arial" w:hAnsi="Arial"/>
                <w:sz w:val="24"/>
              </w:rPr>
              <w:t>, </w:t>
            </w:r>
            <w:r w:rsidRPr="002D7F49">
              <w:rPr>
                <w:rFonts w:ascii="Arial" w:hAnsi="Arial"/>
                <w:shd w:val="clear" w:color="auto" w:fill="EBEEF2"/>
              </w:rPr>
              <w:t>tracking.click</w:t>
            </w:r>
          </w:p>
        </w:tc>
        <w:tc>
          <w:tcPr>
            <w:tcW w:w="3690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lang w:val="ru-RU"/>
              </w:rPr>
            </w:pPr>
            <w:r w:rsidRPr="002D7F49">
              <w:rPr>
                <w:rFonts w:ascii="Arial" w:hAnsi="Arial"/>
                <w:lang w:val="ru-RU"/>
              </w:rPr>
              <w:t xml:space="preserve">Агрегация и запись в </w:t>
            </w:r>
            <w:r w:rsidRPr="002D7F49">
              <w:rPr>
                <w:rFonts w:ascii="Arial" w:hAnsi="Arial"/>
              </w:rPr>
              <w:t>ClickHouse</w:t>
            </w:r>
            <w:r w:rsidRPr="002D7F49">
              <w:rPr>
                <w:rFonts w:ascii="Arial" w:hAnsi="Arial"/>
                <w:lang w:val="ru-RU"/>
              </w:rPr>
              <w:t>.</w:t>
            </w:r>
          </w:p>
        </w:tc>
      </w:tr>
      <w:tr w:rsidR="002D7F49" w:rsidRPr="002D7F49" w:rsidTr="00FB1BFB">
        <w:tc>
          <w:tcPr>
            <w:tcW w:w="1986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billing-service-group</w:t>
            </w:r>
          </w:p>
        </w:tc>
        <w:tc>
          <w:tcPr>
            <w:tcW w:w="3827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rtb.bid-won</w:t>
            </w:r>
            <w:r w:rsidRPr="002D7F49">
              <w:rPr>
                <w:rFonts w:ascii="Arial" w:hAnsi="Arial"/>
                <w:sz w:val="24"/>
              </w:rPr>
              <w:t>, </w:t>
            </w:r>
            <w:r w:rsidRPr="002D7F49">
              <w:rPr>
                <w:rFonts w:ascii="Arial" w:hAnsi="Arial"/>
                <w:shd w:val="clear" w:color="auto" w:fill="EBEEF2"/>
              </w:rPr>
              <w:t>finance.transaction</w:t>
            </w:r>
          </w:p>
        </w:tc>
        <w:tc>
          <w:tcPr>
            <w:tcW w:w="3690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lang w:val="ru-RU"/>
              </w:rPr>
            </w:pPr>
            <w:r w:rsidRPr="002D7F49">
              <w:rPr>
                <w:rFonts w:ascii="Arial" w:hAnsi="Arial"/>
                <w:lang w:val="ru-RU"/>
              </w:rPr>
              <w:t>Запуск саг по списанию средств.</w:t>
            </w:r>
          </w:p>
        </w:tc>
      </w:tr>
      <w:tr w:rsidR="002D7F49" w:rsidRPr="002D7F49" w:rsidTr="00FB1BFB">
        <w:tc>
          <w:tcPr>
            <w:tcW w:w="1986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inventory-service-group</w:t>
            </w:r>
          </w:p>
        </w:tc>
        <w:tc>
          <w:tcPr>
            <w:tcW w:w="3827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rtb.bid-won</w:t>
            </w:r>
            <w:r w:rsidRPr="002D7F49">
              <w:rPr>
                <w:rFonts w:ascii="Arial" w:hAnsi="Arial"/>
                <w:sz w:val="24"/>
              </w:rPr>
              <w:t>, </w:t>
            </w:r>
            <w:r w:rsidRPr="002D7F49">
              <w:rPr>
                <w:rFonts w:ascii="Arial" w:hAnsi="Arial"/>
                <w:shd w:val="clear" w:color="auto" w:fill="EBEEF2"/>
              </w:rPr>
              <w:t>campaign.updated</w:t>
            </w:r>
          </w:p>
        </w:tc>
        <w:tc>
          <w:tcPr>
            <w:tcW w:w="3690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Обновление материализованных представлений инвентаря.</w:t>
            </w:r>
          </w:p>
        </w:tc>
      </w:tr>
      <w:tr w:rsidR="002D7F49" w:rsidRPr="002D7F49" w:rsidTr="00FB1BFB">
        <w:tc>
          <w:tcPr>
            <w:tcW w:w="1986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profile-service-group</w:t>
            </w:r>
          </w:p>
        </w:tc>
        <w:tc>
          <w:tcPr>
            <w:tcW w:w="3827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tracking.impression</w:t>
            </w:r>
            <w:r w:rsidRPr="002D7F49">
              <w:rPr>
                <w:rFonts w:ascii="Arial" w:hAnsi="Arial"/>
                <w:sz w:val="24"/>
              </w:rPr>
              <w:t>, </w:t>
            </w:r>
            <w:r w:rsidRPr="002D7F49">
              <w:rPr>
                <w:rFonts w:ascii="Arial" w:hAnsi="Arial"/>
                <w:shd w:val="clear" w:color="auto" w:fill="EBEEF2"/>
              </w:rPr>
              <w:t>tracking.click</w:t>
            </w:r>
            <w:r w:rsidRPr="002D7F49">
              <w:rPr>
                <w:rFonts w:ascii="Arial" w:hAnsi="Arial"/>
                <w:sz w:val="24"/>
              </w:rPr>
              <w:t>, </w:t>
            </w:r>
            <w:r w:rsidRPr="002D7F49">
              <w:rPr>
                <w:rFonts w:ascii="Arial" w:hAnsi="Arial"/>
                <w:shd w:val="clear" w:color="auto" w:fill="EBEEF2"/>
              </w:rPr>
              <w:t>campaign.updated</w:t>
            </w:r>
          </w:p>
        </w:tc>
        <w:tc>
          <w:tcPr>
            <w:tcW w:w="3690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Обогащение профилей поведенческими данными.</w:t>
            </w:r>
          </w:p>
        </w:tc>
      </w:tr>
      <w:tr w:rsidR="002D7F49" w:rsidRPr="002D7F49" w:rsidTr="00FB1BFB">
        <w:tc>
          <w:tcPr>
            <w:tcW w:w="1986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analytics-service-group</w:t>
            </w:r>
          </w:p>
        </w:tc>
        <w:tc>
          <w:tcPr>
            <w:tcW w:w="3827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tracking.impression</w:t>
            </w:r>
            <w:r w:rsidRPr="002D7F49">
              <w:rPr>
                <w:rFonts w:ascii="Arial" w:hAnsi="Arial"/>
                <w:sz w:val="24"/>
              </w:rPr>
              <w:t>, </w:t>
            </w:r>
            <w:r w:rsidRPr="002D7F49">
              <w:rPr>
                <w:rFonts w:ascii="Arial" w:hAnsi="Arial"/>
                <w:shd w:val="clear" w:color="auto" w:fill="EBEEF2"/>
              </w:rPr>
              <w:t>tracking.click</w:t>
            </w:r>
          </w:p>
        </w:tc>
        <w:tc>
          <w:tcPr>
            <w:tcW w:w="3690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lang w:val="ru-RU"/>
              </w:rPr>
            </w:pPr>
            <w:r w:rsidRPr="002D7F49">
              <w:rPr>
                <w:rFonts w:ascii="Arial" w:hAnsi="Arial"/>
                <w:lang w:val="ru-RU"/>
              </w:rPr>
              <w:t xml:space="preserve">Построение дашбордов (опционально, если не читает из </w:t>
            </w:r>
            <w:r w:rsidRPr="002D7F49">
              <w:rPr>
                <w:rFonts w:ascii="Arial" w:hAnsi="Arial"/>
              </w:rPr>
              <w:t>ClickHouse</w:t>
            </w:r>
            <w:r w:rsidRPr="002D7F49">
              <w:rPr>
                <w:rFonts w:ascii="Arial" w:hAnsi="Arial"/>
                <w:lang w:val="ru-RU"/>
              </w:rPr>
              <w:t xml:space="preserve"> напрямую).</w:t>
            </w:r>
          </w:p>
        </w:tc>
      </w:tr>
      <w:tr w:rsidR="002D7F49" w:rsidRPr="002D7F49" w:rsidTr="00FB1BFB">
        <w:tc>
          <w:tcPr>
            <w:tcW w:w="1986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cache-updater-group</w:t>
            </w:r>
          </w:p>
        </w:tc>
        <w:tc>
          <w:tcPr>
            <w:tcW w:w="3827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cdc.campaigns</w:t>
            </w:r>
            <w:r w:rsidRPr="002D7F49">
              <w:rPr>
                <w:rFonts w:ascii="Arial" w:hAnsi="Arial"/>
                <w:sz w:val="24"/>
              </w:rPr>
              <w:t>, </w:t>
            </w:r>
            <w:r w:rsidRPr="002D7F49">
              <w:rPr>
                <w:rFonts w:ascii="Arial" w:hAnsi="Arial"/>
                <w:shd w:val="clear" w:color="auto" w:fill="EBEEF2"/>
              </w:rPr>
              <w:t>cdc.users</w:t>
            </w:r>
            <w:r w:rsidRPr="002D7F49">
              <w:rPr>
                <w:rFonts w:ascii="Arial" w:hAnsi="Arial"/>
                <w:sz w:val="24"/>
              </w:rPr>
              <w:t>, </w:t>
            </w:r>
            <w:r w:rsidRPr="002D7F49">
              <w:rPr>
                <w:rFonts w:ascii="Arial" w:hAnsi="Arial"/>
                <w:shd w:val="clear" w:color="auto" w:fill="EBEEF2"/>
              </w:rPr>
              <w:t>campaign.updated</w:t>
            </w:r>
            <w:r w:rsidRPr="002D7F49">
              <w:rPr>
                <w:rFonts w:ascii="Arial" w:hAnsi="Arial"/>
                <w:sz w:val="24"/>
              </w:rPr>
              <w:t>, </w:t>
            </w:r>
            <w:r w:rsidRPr="002D7F49">
              <w:rPr>
                <w:rFonts w:ascii="Arial" w:hAnsi="Arial"/>
                <w:shd w:val="clear" w:color="auto" w:fill="EBEEF2"/>
              </w:rPr>
              <w:t>user.profile.enriched</w:t>
            </w:r>
          </w:p>
        </w:tc>
        <w:tc>
          <w:tcPr>
            <w:tcW w:w="3690" w:type="dxa"/>
          </w:tcPr>
          <w:p w:rsidR="002D7F49" w:rsidRPr="002D7F49" w:rsidRDefault="002D7F49" w:rsidP="002D7F49">
            <w:pPr>
              <w:spacing w:before="120" w:after="280"/>
              <w:jc w:val="both"/>
              <w:rPr>
                <w:rFonts w:ascii="Arial" w:hAnsi="Arial"/>
                <w:lang w:val="ru-RU"/>
              </w:rPr>
            </w:pPr>
            <w:r w:rsidRPr="002D7F49">
              <w:rPr>
                <w:rFonts w:ascii="Arial" w:hAnsi="Arial"/>
                <w:lang w:val="ru-RU"/>
              </w:rPr>
              <w:t xml:space="preserve">Обновление кеша </w:t>
            </w:r>
            <w:r w:rsidRPr="002D7F49">
              <w:rPr>
                <w:rFonts w:ascii="Arial" w:hAnsi="Arial"/>
              </w:rPr>
              <w:t>Redis</w:t>
            </w:r>
            <w:r w:rsidRPr="002D7F49">
              <w:rPr>
                <w:rFonts w:ascii="Arial" w:hAnsi="Arial"/>
                <w:lang w:val="ru-RU"/>
              </w:rPr>
              <w:t xml:space="preserve"> и локальных кешей.</w:t>
            </w:r>
          </w:p>
        </w:tc>
      </w:tr>
    </w:tbl>
    <w:p w:rsidR="002D7F49" w:rsidRPr="002D7F49" w:rsidRDefault="002D7F49" w:rsidP="002D7F49">
      <w:pPr>
        <w:spacing w:before="480" w:beforeAutospacing="1" w:after="240" w:afterAutospacing="1" w:line="450" w:lineRule="atLeast"/>
        <w:jc w:val="both"/>
        <w:outlineLvl w:val="2"/>
        <w:rPr>
          <w:rFonts w:ascii="quote-cjk-patch" w:eastAsia="Times New Roman" w:hAnsi="quote-cjk-patch" w:cs="Times New Roman"/>
          <w:b/>
          <w:color w:val="0F1115"/>
          <w:sz w:val="30"/>
          <w:szCs w:val="20"/>
        </w:rPr>
      </w:pPr>
      <w:r w:rsidRPr="002D7F49">
        <w:rPr>
          <w:rFonts w:ascii="quote-cjk-patch" w:eastAsia="Times New Roman" w:hAnsi="quote-cjk-patch" w:cs="Times New Roman"/>
          <w:b/>
          <w:color w:val="0F1115"/>
          <w:sz w:val="30"/>
          <w:szCs w:val="20"/>
        </w:rPr>
        <w:t>4.4. Политика хранения (Retention)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11"/>
        <w:gridCol w:w="1373"/>
        <w:gridCol w:w="1940"/>
        <w:gridCol w:w="3402"/>
      </w:tblGrid>
      <w:tr w:rsidR="002D7F49" w:rsidRPr="002D7F49" w:rsidTr="002D7F49">
        <w:tc>
          <w:tcPr>
            <w:tcW w:w="2211" w:type="dxa"/>
            <w:shd w:val="clear" w:color="auto" w:fill="F2F2F2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b/>
              </w:rPr>
            </w:pPr>
            <w:r w:rsidRPr="002D7F49">
              <w:rPr>
                <w:rFonts w:ascii="Arial" w:hAnsi="Arial"/>
                <w:b/>
              </w:rPr>
              <w:t>Топик</w:t>
            </w:r>
          </w:p>
        </w:tc>
        <w:tc>
          <w:tcPr>
            <w:tcW w:w="1373" w:type="dxa"/>
            <w:shd w:val="clear" w:color="auto" w:fill="F2F2F2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b/>
              </w:rPr>
            </w:pPr>
            <w:r w:rsidRPr="002D7F49">
              <w:rPr>
                <w:rFonts w:ascii="Arial" w:hAnsi="Arial"/>
                <w:b/>
              </w:rPr>
              <w:t>Retention (время)</w:t>
            </w:r>
          </w:p>
        </w:tc>
        <w:tc>
          <w:tcPr>
            <w:tcW w:w="1940" w:type="dxa"/>
            <w:shd w:val="clear" w:color="auto" w:fill="F2F2F2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b/>
              </w:rPr>
            </w:pPr>
            <w:r w:rsidRPr="002D7F49">
              <w:rPr>
                <w:rFonts w:ascii="Arial" w:hAnsi="Arial"/>
                <w:b/>
              </w:rPr>
              <w:t>Retention (объём)</w:t>
            </w:r>
          </w:p>
        </w:tc>
        <w:tc>
          <w:tcPr>
            <w:tcW w:w="3402" w:type="dxa"/>
            <w:shd w:val="clear" w:color="auto" w:fill="F2F2F2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b/>
              </w:rPr>
            </w:pPr>
            <w:r w:rsidRPr="002D7F49">
              <w:rPr>
                <w:rFonts w:ascii="Arial" w:hAnsi="Arial"/>
                <w:b/>
              </w:rPr>
              <w:t>Обоснование</w:t>
            </w:r>
          </w:p>
        </w:tc>
      </w:tr>
      <w:tr w:rsidR="002D7F49" w:rsidRPr="002D7F49" w:rsidTr="00FB1BFB">
        <w:tc>
          <w:tcPr>
            <w:tcW w:w="2211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rtb.bid-won</w:t>
            </w:r>
          </w:p>
        </w:tc>
        <w:tc>
          <w:tcPr>
            <w:tcW w:w="1373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  <w:b/>
              </w:rPr>
              <w:t>7 дней</w:t>
            </w:r>
          </w:p>
        </w:tc>
        <w:tc>
          <w:tcPr>
            <w:tcW w:w="194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500 GB</w:t>
            </w:r>
          </w:p>
        </w:tc>
        <w:tc>
          <w:tcPr>
            <w:tcW w:w="340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восстановление после сбоев.</w:t>
            </w:r>
          </w:p>
        </w:tc>
      </w:tr>
      <w:tr w:rsidR="002D7F49" w:rsidRPr="002D7F49" w:rsidTr="00FB1BFB">
        <w:tc>
          <w:tcPr>
            <w:tcW w:w="2211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tracking.impression</w:t>
            </w:r>
          </w:p>
        </w:tc>
        <w:tc>
          <w:tcPr>
            <w:tcW w:w="1373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  <w:b/>
              </w:rPr>
              <w:t>7 дней</w:t>
            </w:r>
          </w:p>
        </w:tc>
        <w:tc>
          <w:tcPr>
            <w:tcW w:w="194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1 TB</w:t>
            </w:r>
          </w:p>
        </w:tc>
        <w:tc>
          <w:tcPr>
            <w:tcW w:w="340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Аналогично.</w:t>
            </w:r>
          </w:p>
        </w:tc>
      </w:tr>
      <w:tr w:rsidR="002D7F49" w:rsidRPr="002D7F49" w:rsidTr="00FB1BFB">
        <w:tc>
          <w:tcPr>
            <w:tcW w:w="2211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tracking.click</w:t>
            </w:r>
          </w:p>
        </w:tc>
        <w:tc>
          <w:tcPr>
            <w:tcW w:w="1373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  <w:b/>
              </w:rPr>
              <w:t>7 дней</w:t>
            </w:r>
          </w:p>
        </w:tc>
        <w:tc>
          <w:tcPr>
            <w:tcW w:w="194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500 GB</w:t>
            </w:r>
          </w:p>
        </w:tc>
        <w:tc>
          <w:tcPr>
            <w:tcW w:w="340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Аналогично.</w:t>
            </w:r>
          </w:p>
        </w:tc>
      </w:tr>
      <w:tr w:rsidR="002D7F49" w:rsidRPr="002D7F49" w:rsidTr="00FB1BFB">
        <w:tc>
          <w:tcPr>
            <w:tcW w:w="2211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  <w:shd w:val="clear" w:color="auto" w:fill="EBEEF2"/>
              </w:rPr>
              <w:lastRenderedPageBreak/>
              <w:t>campaign.updated</w:t>
            </w:r>
          </w:p>
        </w:tc>
        <w:tc>
          <w:tcPr>
            <w:tcW w:w="1373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  <w:b/>
              </w:rPr>
              <w:t>14 дней</w:t>
            </w:r>
          </w:p>
        </w:tc>
        <w:tc>
          <w:tcPr>
            <w:tcW w:w="194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100 GB</w:t>
            </w:r>
          </w:p>
        </w:tc>
        <w:tc>
          <w:tcPr>
            <w:tcW w:w="340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  <w:lang w:val="ru-RU"/>
              </w:rPr>
            </w:pPr>
            <w:r w:rsidRPr="002D7F49">
              <w:rPr>
                <w:rFonts w:ascii="Arial" w:hAnsi="Arial"/>
                <w:lang w:val="ru-RU"/>
              </w:rPr>
              <w:t>Сохранение последнего состояния кампании для новых потребителей (</w:t>
            </w:r>
            <w:r w:rsidRPr="002D7F49">
              <w:rPr>
                <w:rFonts w:ascii="Arial" w:hAnsi="Arial"/>
              </w:rPr>
              <w:t>compaction</w:t>
            </w:r>
            <w:r w:rsidRPr="002D7F49">
              <w:rPr>
                <w:rFonts w:ascii="Arial" w:hAnsi="Arial"/>
                <w:lang w:val="ru-RU"/>
              </w:rPr>
              <w:t>).</w:t>
            </w:r>
          </w:p>
        </w:tc>
      </w:tr>
      <w:tr w:rsidR="002D7F49" w:rsidRPr="002D7F49" w:rsidTr="00FB1BFB">
        <w:tc>
          <w:tcPr>
            <w:tcW w:w="2211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  <w:shd w:val="clear" w:color="auto" w:fill="EBEEF2"/>
              </w:rPr>
              <w:t>finance.transaction</w:t>
            </w:r>
          </w:p>
        </w:tc>
        <w:tc>
          <w:tcPr>
            <w:tcW w:w="1373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  <w:b/>
              </w:rPr>
              <w:t>30 дней</w:t>
            </w:r>
          </w:p>
        </w:tc>
        <w:tc>
          <w:tcPr>
            <w:tcW w:w="1940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200 GB</w:t>
            </w:r>
          </w:p>
        </w:tc>
        <w:tc>
          <w:tcPr>
            <w:tcW w:w="3402" w:type="dxa"/>
          </w:tcPr>
          <w:p w:rsidR="002D7F49" w:rsidRPr="002D7F49" w:rsidRDefault="002D7F49" w:rsidP="002D7F49">
            <w:pPr>
              <w:spacing w:before="120" w:after="280" w:line="375" w:lineRule="atLeast"/>
              <w:jc w:val="both"/>
              <w:rPr>
                <w:rFonts w:ascii="Arial" w:hAnsi="Arial"/>
              </w:rPr>
            </w:pPr>
            <w:r w:rsidRPr="002D7F49">
              <w:rPr>
                <w:rFonts w:ascii="Arial" w:hAnsi="Arial"/>
              </w:rPr>
              <w:t>Финансовый аудит.</w:t>
            </w:r>
          </w:p>
        </w:tc>
        <w:bookmarkStart w:id="0" w:name="_GoBack"/>
        <w:bookmarkEnd w:id="0"/>
      </w:tr>
    </w:tbl>
    <w:p w:rsidR="00B025FA" w:rsidRDefault="00B025FA"/>
    <w:sectPr w:rsidR="00B025F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ote-cjk-patc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17380"/>
    <w:multiLevelType w:val="multilevel"/>
    <w:tmpl w:val="745AFE96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AB4"/>
    <w:rsid w:val="002D7F49"/>
    <w:rsid w:val="004A1AB4"/>
    <w:rsid w:val="00B0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DE9059-FF7D-4A48-9E32-E16D3533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D7F49"/>
    <w:pPr>
      <w:spacing w:after="0" w:line="240" w:lineRule="auto"/>
    </w:pPr>
    <w:rPr>
      <w:rFonts w:eastAsia="Times New Roman" w:cs="Times New Roman"/>
      <w:color w:val="00000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</dc:creator>
  <cp:keywords/>
  <dc:description/>
  <cp:lastModifiedBy>Kirill E</cp:lastModifiedBy>
  <cp:revision>2</cp:revision>
  <dcterms:created xsi:type="dcterms:W3CDTF">2026-08-13T21:06:00Z</dcterms:created>
  <dcterms:modified xsi:type="dcterms:W3CDTF">2026-08-13T21:07:00Z</dcterms:modified>
</cp:coreProperties>
</file>