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002" w:rsidRPr="009C171C" w:rsidRDefault="00DF1002" w:rsidP="00DF1002">
      <w:pPr>
        <w:pStyle w:val="Heading1"/>
      </w:pPr>
      <w:r w:rsidRPr="002D09D3">
        <w:t xml:space="preserve">2. </w:t>
      </w:r>
      <w:r w:rsidRPr="009C171C">
        <w:t>Проектирование взаимодействия</w:t>
      </w:r>
    </w:p>
    <w:p w:rsidR="00DF1002" w:rsidRDefault="00DF1002" w:rsidP="00DF1002">
      <w:pPr>
        <w:pStyle w:val="Heading2"/>
        <w:rPr>
          <w:lang w:eastAsia="ru-RU"/>
        </w:rPr>
      </w:pPr>
      <w:r>
        <w:rPr>
          <w:lang w:eastAsia="ru-RU"/>
        </w:rPr>
        <w:t>2.1 Протоколы и паттерны взаимодействия в целевой архитектуре AdScale</w:t>
      </w:r>
    </w:p>
    <w:p w:rsidR="00DF1002" w:rsidRDefault="00DF1002" w:rsidP="00DF1002">
      <w:pPr>
        <w:pStyle w:val="Heading3"/>
      </w:pPr>
      <w:r>
        <w:t>2.1.1 Внешний протокол интеграции с DSP</w:t>
      </w:r>
    </w:p>
    <w:p w:rsidR="00DF1002" w:rsidRPr="00DF1002" w:rsidRDefault="00DF1002" w:rsidP="00DF1002">
      <w:pPr>
        <w:rPr>
          <w:lang w:val="ru-RU" w:eastAsia="ru-RU"/>
        </w:rPr>
      </w:pPr>
      <w:r w:rsidRPr="00DF1002">
        <w:rPr>
          <w:b/>
          <w:lang w:val="ru-RU" w:eastAsia="ru-RU"/>
        </w:rPr>
        <w:t>Протокол</w:t>
      </w:r>
      <w:r w:rsidRPr="00DF1002">
        <w:rPr>
          <w:lang w:val="ru-RU" w:eastAsia="ru-RU"/>
        </w:rPr>
        <w:t xml:space="preserve">: </w:t>
      </w:r>
      <w:r>
        <w:rPr>
          <w:lang w:eastAsia="ru-RU"/>
        </w:rPr>
        <w:t>HTTP</w:t>
      </w:r>
      <w:r w:rsidRPr="00DF1002">
        <w:rPr>
          <w:lang w:val="ru-RU" w:eastAsia="ru-RU"/>
        </w:rPr>
        <w:t xml:space="preserve">/2 + </w:t>
      </w:r>
      <w:r>
        <w:rPr>
          <w:lang w:eastAsia="ru-RU"/>
        </w:rPr>
        <w:t>JSON</w:t>
      </w:r>
      <w:r w:rsidRPr="00DF1002">
        <w:rPr>
          <w:lang w:val="ru-RU" w:eastAsia="ru-RU"/>
        </w:rPr>
        <w:t xml:space="preserve"> (</w:t>
      </w:r>
      <w:r>
        <w:rPr>
          <w:lang w:eastAsia="ru-RU"/>
        </w:rPr>
        <w:t>OpenRTB</w:t>
      </w:r>
      <w:r w:rsidRPr="00DF1002">
        <w:rPr>
          <w:lang w:val="ru-RU" w:eastAsia="ru-RU"/>
        </w:rPr>
        <w:t xml:space="preserve"> 2.5+)</w:t>
      </w:r>
    </w:p>
    <w:p w:rsidR="00DF1002" w:rsidRPr="00E561BA" w:rsidRDefault="00DF1002" w:rsidP="00DF1002">
      <w:pPr>
        <w:rPr>
          <w:b/>
          <w:lang w:eastAsia="ru-RU"/>
        </w:rPr>
      </w:pPr>
      <w:r w:rsidRPr="00E561BA">
        <w:rPr>
          <w:b/>
          <w:lang w:eastAsia="ru-RU"/>
        </w:rPr>
        <w:t>Обоснование:</w:t>
      </w:r>
    </w:p>
    <w:p w:rsidR="00DF1002" w:rsidRDefault="00DF1002" w:rsidP="00DF1002">
      <w:pPr>
        <w:pStyle w:val="ListParagraph"/>
        <w:numPr>
          <w:ilvl w:val="0"/>
          <w:numId w:val="1"/>
        </w:numPr>
        <w:spacing w:line="276" w:lineRule="auto"/>
        <w:rPr>
          <w:lang w:eastAsia="ru-RU"/>
        </w:rPr>
      </w:pPr>
      <w:r>
        <w:rPr>
          <w:lang w:eastAsia="ru-RU"/>
        </w:rPr>
        <w:t>OpenRTB является индустриальным стандартом для Real-Time Bidding, поддерживается всеми крупными DSP и SSP.</w:t>
      </w:r>
    </w:p>
    <w:p w:rsidR="00DF1002" w:rsidRDefault="00DF1002" w:rsidP="00DF1002">
      <w:pPr>
        <w:pStyle w:val="ListParagraph"/>
        <w:numPr>
          <w:ilvl w:val="0"/>
          <w:numId w:val="1"/>
        </w:numPr>
        <w:spacing w:line="276" w:lineRule="auto"/>
        <w:rPr>
          <w:lang w:eastAsia="ru-RU"/>
        </w:rPr>
      </w:pPr>
      <w:r>
        <w:rPr>
          <w:lang w:eastAsia="ru-RU"/>
        </w:rPr>
        <w:t>Использование JSON упрощает отладку и интеграцию с партнёрами, не требует генерации клиентского кода.</w:t>
      </w:r>
    </w:p>
    <w:p w:rsidR="00DF1002" w:rsidRDefault="00DF1002" w:rsidP="00DF1002">
      <w:pPr>
        <w:pStyle w:val="ListParagraph"/>
        <w:numPr>
          <w:ilvl w:val="0"/>
          <w:numId w:val="1"/>
        </w:numPr>
        <w:spacing w:line="276" w:lineRule="auto"/>
        <w:rPr>
          <w:lang w:eastAsia="ru-RU"/>
        </w:rPr>
      </w:pPr>
      <w:r>
        <w:rPr>
          <w:lang w:eastAsia="ru-RU"/>
        </w:rPr>
        <w:t>HTTP/2 позволяет мультиплексировать запросы и уменьшить накладные расходы.</w:t>
      </w:r>
    </w:p>
    <w:p w:rsidR="00DF1002" w:rsidRDefault="00DF1002" w:rsidP="00DF1002">
      <w:pPr>
        <w:pStyle w:val="ListParagraph"/>
        <w:numPr>
          <w:ilvl w:val="0"/>
          <w:numId w:val="1"/>
        </w:numPr>
        <w:spacing w:line="276" w:lineRule="auto"/>
        <w:rPr>
          <w:lang w:eastAsia="ru-RU"/>
        </w:rPr>
      </w:pPr>
      <w:r>
        <w:rPr>
          <w:lang w:eastAsia="ru-RU"/>
        </w:rPr>
        <w:t>При необходимости для продвинутых партнёров можно предоставить gRPC + Protobuf как альтернативный эндпоинт, но базовым остаётся OpenRTB.</w:t>
      </w:r>
    </w:p>
    <w:p w:rsidR="00DF1002" w:rsidRPr="00172513" w:rsidRDefault="00DF1002" w:rsidP="00DF1002">
      <w:pPr>
        <w:pStyle w:val="Heading3"/>
      </w:pPr>
      <w:proofErr w:type="gramStart"/>
      <w:r>
        <w:t>2.1.2  В</w:t>
      </w:r>
      <w:r w:rsidRPr="00172513">
        <w:t>нутренние</w:t>
      </w:r>
      <w:proofErr w:type="gramEnd"/>
      <w:r w:rsidRPr="00172513">
        <w:t xml:space="preserve"> протоколы взаимодействия между микросервисами</w:t>
      </w:r>
    </w:p>
    <w:p w:rsidR="00DF1002" w:rsidRPr="00DF1002" w:rsidRDefault="00DF1002" w:rsidP="00DF1002">
      <w:pPr>
        <w:rPr>
          <w:lang w:val="ru-RU" w:eastAsia="ru-RU"/>
        </w:rPr>
      </w:pPr>
      <w:r w:rsidRPr="00DF1002">
        <w:rPr>
          <w:lang w:val="ru-RU" w:eastAsia="ru-RU"/>
        </w:rPr>
        <w:t>Сервис ставок (критический путь, ≤</w:t>
      </w:r>
      <w:r>
        <w:rPr>
          <w:lang w:eastAsia="ru-RU"/>
        </w:rPr>
        <w:t> </w:t>
      </w:r>
      <w:r w:rsidRPr="00DF1002">
        <w:rPr>
          <w:lang w:val="ru-RU" w:eastAsia="ru-RU"/>
        </w:rPr>
        <w:t xml:space="preserve">80–100 мс </w:t>
      </w:r>
      <w:r>
        <w:rPr>
          <w:lang w:eastAsia="ru-RU"/>
        </w:rPr>
        <w:t>P</w:t>
      </w:r>
      <w:r w:rsidRPr="00DF1002">
        <w:rPr>
          <w:lang w:val="ru-RU" w:eastAsia="ru-RU"/>
        </w:rPr>
        <w:t xml:space="preserve">95) → </w:t>
      </w:r>
      <w:r>
        <w:rPr>
          <w:lang w:eastAsia="ru-RU"/>
        </w:rPr>
        <w:t>gRPC</w:t>
      </w:r>
    </w:p>
    <w:p w:rsidR="00DF1002" w:rsidRPr="00DF1002" w:rsidRDefault="00DF1002" w:rsidP="00DF1002">
      <w:pPr>
        <w:rPr>
          <w:lang w:val="ru-RU" w:eastAsia="ru-RU"/>
        </w:rPr>
      </w:pPr>
      <w:r w:rsidRPr="00DF1002">
        <w:rPr>
          <w:b/>
          <w:lang w:val="ru-RU" w:eastAsia="ru-RU"/>
        </w:rPr>
        <w:t>Протокол</w:t>
      </w:r>
      <w:r w:rsidRPr="00DF1002">
        <w:rPr>
          <w:lang w:val="ru-RU" w:eastAsia="ru-RU"/>
        </w:rPr>
        <w:t xml:space="preserve">: </w:t>
      </w:r>
      <w:r>
        <w:rPr>
          <w:lang w:eastAsia="ru-RU"/>
        </w:rPr>
        <w:t>gRPC</w:t>
      </w:r>
      <w:r w:rsidRPr="00DF1002">
        <w:rPr>
          <w:lang w:val="ru-RU" w:eastAsia="ru-RU"/>
        </w:rPr>
        <w:t xml:space="preserve"> поверх </w:t>
      </w:r>
      <w:r>
        <w:rPr>
          <w:lang w:eastAsia="ru-RU"/>
        </w:rPr>
        <w:t>HTTP</w:t>
      </w:r>
      <w:r w:rsidRPr="00DF1002">
        <w:rPr>
          <w:lang w:val="ru-RU" w:eastAsia="ru-RU"/>
        </w:rPr>
        <w:t xml:space="preserve">/2, сообщения в </w:t>
      </w:r>
      <w:r>
        <w:rPr>
          <w:lang w:eastAsia="ru-RU"/>
        </w:rPr>
        <w:t>Protocol</w:t>
      </w:r>
      <w:r w:rsidRPr="00DF1002">
        <w:rPr>
          <w:lang w:val="ru-RU" w:eastAsia="ru-RU"/>
        </w:rPr>
        <w:t xml:space="preserve"> </w:t>
      </w:r>
      <w:r>
        <w:rPr>
          <w:lang w:eastAsia="ru-RU"/>
        </w:rPr>
        <w:t>Buffers</w:t>
      </w:r>
      <w:r w:rsidRPr="00DF1002">
        <w:rPr>
          <w:lang w:val="ru-RU" w:eastAsia="ru-RU"/>
        </w:rPr>
        <w:t>.</w:t>
      </w:r>
    </w:p>
    <w:p w:rsidR="00DF1002" w:rsidRDefault="00DF1002" w:rsidP="00DF1002">
      <w:pPr>
        <w:pStyle w:val="ListParagraph"/>
        <w:numPr>
          <w:ilvl w:val="0"/>
          <w:numId w:val="2"/>
        </w:numPr>
        <w:spacing w:line="276" w:lineRule="auto"/>
        <w:rPr>
          <w:lang w:eastAsia="ru-RU"/>
        </w:rPr>
      </w:pPr>
      <w:r>
        <w:rPr>
          <w:lang w:eastAsia="ru-RU"/>
        </w:rPr>
        <w:t>Request/Response (синхронно) для самого аукциона.</w:t>
      </w:r>
    </w:p>
    <w:p w:rsidR="00DF1002" w:rsidRDefault="00DF1002" w:rsidP="00DF1002">
      <w:pPr>
        <w:pStyle w:val="ListParagraph"/>
        <w:numPr>
          <w:ilvl w:val="0"/>
          <w:numId w:val="2"/>
        </w:numPr>
        <w:spacing w:line="276" w:lineRule="auto"/>
        <w:rPr>
          <w:lang w:eastAsia="ru-RU"/>
        </w:rPr>
      </w:pPr>
      <w:r>
        <w:rPr>
          <w:lang w:eastAsia="ru-RU"/>
        </w:rPr>
        <w:t>Circuit Breaker на вызовах зависимостей (чтобы не «положить» аукцион, если Redis или PostgreSQL временно тормозит).</w:t>
      </w:r>
    </w:p>
    <w:p w:rsidR="00DF1002" w:rsidRDefault="00DF1002" w:rsidP="00DF1002">
      <w:pPr>
        <w:pStyle w:val="ListParagraph"/>
        <w:numPr>
          <w:ilvl w:val="0"/>
          <w:numId w:val="2"/>
        </w:numPr>
        <w:spacing w:line="276" w:lineRule="auto"/>
        <w:rPr>
          <w:lang w:eastAsia="ru-RU"/>
        </w:rPr>
      </w:pPr>
      <w:r>
        <w:rPr>
          <w:lang w:eastAsia="ru-RU"/>
        </w:rPr>
        <w:t>Cache</w:t>
      </w:r>
      <w:r w:rsidRPr="009C171C">
        <w:rPr>
          <w:rFonts w:ascii="Cambria Math" w:hAnsi="Cambria Math" w:cs="Cambria Math"/>
          <w:lang w:eastAsia="ru-RU"/>
        </w:rPr>
        <w:t>‑</w:t>
      </w:r>
      <w:r>
        <w:rPr>
          <w:lang w:eastAsia="ru-RU"/>
        </w:rPr>
        <w:t>aside (</w:t>
      </w:r>
      <w:r w:rsidRPr="009C171C">
        <w:rPr>
          <w:rFonts w:cs="Arial"/>
          <w:lang w:eastAsia="ru-RU"/>
        </w:rPr>
        <w:t>с</w:t>
      </w:r>
      <w:r>
        <w:rPr>
          <w:lang w:eastAsia="ru-RU"/>
        </w:rPr>
        <w:t>начала Redis, потом PostgreSQL, затем обновление кэша).</w:t>
      </w:r>
    </w:p>
    <w:p w:rsidR="00DF1002" w:rsidRDefault="00DF1002" w:rsidP="00DF1002">
      <w:pPr>
        <w:pStyle w:val="ListParagraph"/>
        <w:numPr>
          <w:ilvl w:val="0"/>
          <w:numId w:val="2"/>
        </w:numPr>
        <w:spacing w:line="276" w:lineRule="auto"/>
        <w:rPr>
          <w:lang w:eastAsia="ru-RU"/>
        </w:rPr>
      </w:pPr>
      <w:r>
        <w:rPr>
          <w:lang w:eastAsia="ru-RU"/>
        </w:rPr>
        <w:t>Retry с экспоненциальной задержкой для кратковременных сбоев.</w:t>
      </w:r>
    </w:p>
    <w:p w:rsidR="00DF1002" w:rsidRPr="00172513" w:rsidRDefault="00DF1002" w:rsidP="00DF1002">
      <w:pPr>
        <w:rPr>
          <w:lang w:eastAsia="ru-RU"/>
        </w:rPr>
      </w:pPr>
      <w:r w:rsidRPr="009C171C">
        <w:rPr>
          <w:b/>
          <w:lang w:eastAsia="ru-RU"/>
        </w:rPr>
        <w:t>Обоснование</w:t>
      </w:r>
      <w:r w:rsidRPr="00172513">
        <w:rPr>
          <w:lang w:eastAsia="ru-RU"/>
        </w:rPr>
        <w:t>:</w:t>
      </w:r>
    </w:p>
    <w:p w:rsidR="00DF1002" w:rsidRPr="00172513" w:rsidRDefault="00DF1002" w:rsidP="00DF1002">
      <w:pPr>
        <w:pStyle w:val="ListParagraph"/>
        <w:numPr>
          <w:ilvl w:val="0"/>
          <w:numId w:val="3"/>
        </w:numPr>
        <w:rPr>
          <w:lang w:eastAsia="ru-RU"/>
        </w:rPr>
      </w:pPr>
      <w:r w:rsidRPr="00172513">
        <w:rPr>
          <w:lang w:eastAsia="ru-RU"/>
        </w:rPr>
        <w:t>Низкая задержка: Бинарная сериализация Protobuf значительно быстрее JSON, а HTTP/2 позволяет использовать постоянные с</w:t>
      </w:r>
      <w:r>
        <w:rPr>
          <w:lang w:eastAsia="ru-RU"/>
        </w:rPr>
        <w:t>оединения и мультиплексирование;</w:t>
      </w:r>
    </w:p>
    <w:p w:rsidR="00DF1002" w:rsidRPr="00172513" w:rsidRDefault="00DF1002" w:rsidP="00DF1002">
      <w:pPr>
        <w:pStyle w:val="ListParagraph"/>
        <w:numPr>
          <w:ilvl w:val="0"/>
          <w:numId w:val="3"/>
        </w:numPr>
        <w:rPr>
          <w:lang w:eastAsia="ru-RU"/>
        </w:rPr>
      </w:pPr>
      <w:r w:rsidRPr="00172513">
        <w:rPr>
          <w:lang w:eastAsia="ru-RU"/>
        </w:rPr>
        <w:t>Строгие контракты</w:t>
      </w:r>
      <w:proofErr w:type="gramStart"/>
      <w:r w:rsidRPr="00172513">
        <w:rPr>
          <w:lang w:eastAsia="ru-RU"/>
        </w:rPr>
        <w:t>: .proto</w:t>
      </w:r>
      <w:proofErr w:type="gramEnd"/>
      <w:r w:rsidRPr="00172513">
        <w:rPr>
          <w:lang w:eastAsia="ru-RU"/>
        </w:rPr>
        <w:t>-файлы обеспечивают типизацию и генерацию кода на мно</w:t>
      </w:r>
      <w:r>
        <w:rPr>
          <w:lang w:eastAsia="ru-RU"/>
        </w:rPr>
        <w:t>гих языках, упрощая поддержку;</w:t>
      </w:r>
    </w:p>
    <w:p w:rsidR="00DF1002" w:rsidRPr="00172513" w:rsidRDefault="00DF1002" w:rsidP="00DF1002">
      <w:pPr>
        <w:pStyle w:val="ListParagraph"/>
        <w:numPr>
          <w:ilvl w:val="0"/>
          <w:numId w:val="3"/>
        </w:numPr>
        <w:rPr>
          <w:lang w:eastAsia="ru-RU"/>
        </w:rPr>
      </w:pPr>
      <w:r w:rsidRPr="00172513">
        <w:rPr>
          <w:lang w:eastAsia="ru-RU"/>
        </w:rPr>
        <w:t>Управление тайм-аутами и отменами: gRPC поддерживает контекстные тайм-ауты и отмену запрос</w:t>
      </w:r>
      <w:r>
        <w:rPr>
          <w:lang w:eastAsia="ru-RU"/>
        </w:rPr>
        <w:t>ов, критично для соблюдения SLA;</w:t>
      </w:r>
    </w:p>
    <w:p w:rsidR="00DF1002" w:rsidRDefault="00DF1002" w:rsidP="00DF1002">
      <w:pPr>
        <w:pStyle w:val="Heading3"/>
      </w:pPr>
      <w:r>
        <w:t>2.1.3. Асинхронное взаимодействие (событийно-ориентированное)</w:t>
      </w:r>
    </w:p>
    <w:p w:rsidR="00DF1002" w:rsidRPr="00DF1002" w:rsidRDefault="00DF1002" w:rsidP="00DF1002">
      <w:pPr>
        <w:rPr>
          <w:lang w:val="ru-RU" w:eastAsia="ru-RU"/>
        </w:rPr>
      </w:pPr>
      <w:r w:rsidRPr="00DF1002">
        <w:rPr>
          <w:b/>
          <w:lang w:val="ru-RU" w:eastAsia="ru-RU"/>
        </w:rPr>
        <w:lastRenderedPageBreak/>
        <w:t>Протокол</w:t>
      </w:r>
      <w:r w:rsidRPr="00DF1002">
        <w:rPr>
          <w:lang w:val="ru-RU" w:eastAsia="ru-RU"/>
        </w:rPr>
        <w:t xml:space="preserve">: </w:t>
      </w:r>
      <w:r w:rsidRPr="00E561BA">
        <w:rPr>
          <w:lang w:eastAsia="ru-RU"/>
        </w:rPr>
        <w:t>Apache</w:t>
      </w:r>
      <w:r w:rsidRPr="00DF1002">
        <w:rPr>
          <w:lang w:val="ru-RU" w:eastAsia="ru-RU"/>
        </w:rPr>
        <w:t xml:space="preserve"> </w:t>
      </w:r>
      <w:r w:rsidRPr="00E561BA">
        <w:rPr>
          <w:lang w:eastAsia="ru-RU"/>
        </w:rPr>
        <w:t>Kafka</w:t>
      </w:r>
    </w:p>
    <w:p w:rsidR="00DF1002" w:rsidRPr="00172513" w:rsidRDefault="00DF1002" w:rsidP="00DF1002">
      <w:pPr>
        <w:rPr>
          <w:lang w:eastAsia="ru-RU"/>
        </w:rPr>
      </w:pPr>
      <w:r w:rsidRPr="009C171C">
        <w:rPr>
          <w:b/>
          <w:lang w:eastAsia="ru-RU"/>
        </w:rPr>
        <w:t>Обоснование</w:t>
      </w:r>
      <w:r w:rsidRPr="00172513">
        <w:rPr>
          <w:lang w:eastAsia="ru-RU"/>
        </w:rPr>
        <w:t>:</w:t>
      </w:r>
    </w:p>
    <w:p w:rsidR="00DF1002" w:rsidRDefault="00DF1002" w:rsidP="00DF1002"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Разделение критического пути: Отправка событий в Kafka производится асинхронно и не блокирует ответ аукциона.</w:t>
      </w:r>
    </w:p>
    <w:p w:rsidR="00DF1002" w:rsidRDefault="00DF1002" w:rsidP="00DF1002"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Буферизация и сглаживание пиков: Kafka выступает как буфер, позволяя потребителям (статистика, биллинг) обрабатывать данные в своём темпе.</w:t>
      </w:r>
    </w:p>
    <w:p w:rsidR="00DF1002" w:rsidRDefault="00DF1002" w:rsidP="00DF1002"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Гарантии доставки: Поддержка at-least-once / exactly-once семантики, возможность replay при сбоях.</w:t>
      </w:r>
    </w:p>
    <w:p w:rsidR="00DF1002" w:rsidRDefault="00DF1002" w:rsidP="00DF1002"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 xml:space="preserve">Масштабируемость: Независимые группы потребителей позволяют горизонтально масштабировать каждый сервис-потребитель </w:t>
      </w:r>
    </w:p>
    <w:p w:rsidR="00DF1002" w:rsidRDefault="00DF1002" w:rsidP="00DF1002"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Устойчивость к отказам: Если потребитель временно недоступен, сообщения не теряются и могут быть обработаны позже.</w:t>
      </w:r>
    </w:p>
    <w:p w:rsidR="00DF1002" w:rsidRDefault="00DF1002" w:rsidP="00DF1002">
      <w:pPr>
        <w:pStyle w:val="ListParagraph"/>
        <w:rPr>
          <w:lang w:eastAsia="ru-RU"/>
        </w:rPr>
      </w:pPr>
    </w:p>
    <w:p w:rsidR="00DF1002" w:rsidRPr="00DF1002" w:rsidRDefault="00DF1002" w:rsidP="00DF1002">
      <w:pPr>
        <w:rPr>
          <w:lang w:val="ru-RU" w:eastAsia="ru-RU"/>
        </w:rPr>
      </w:pPr>
      <w:r w:rsidRPr="00DF1002">
        <w:rPr>
          <w:lang w:val="ru-RU" w:eastAsia="ru-RU"/>
        </w:rPr>
        <w:t xml:space="preserve">Формат: </w:t>
      </w:r>
      <w:r>
        <w:rPr>
          <w:lang w:eastAsia="ru-RU"/>
        </w:rPr>
        <w:t>Avro</w:t>
      </w:r>
      <w:r w:rsidRPr="00DF1002">
        <w:rPr>
          <w:lang w:val="ru-RU" w:eastAsia="ru-RU"/>
        </w:rPr>
        <w:t xml:space="preserve"> + </w:t>
      </w:r>
      <w:r>
        <w:rPr>
          <w:lang w:eastAsia="ru-RU"/>
        </w:rPr>
        <w:t>Schema</w:t>
      </w:r>
      <w:r w:rsidRPr="00DF1002">
        <w:rPr>
          <w:lang w:val="ru-RU" w:eastAsia="ru-RU"/>
        </w:rPr>
        <w:t xml:space="preserve"> </w:t>
      </w:r>
      <w:r>
        <w:rPr>
          <w:lang w:eastAsia="ru-RU"/>
        </w:rPr>
        <w:t>Registry </w:t>
      </w:r>
      <w:r w:rsidRPr="00DF1002">
        <w:rPr>
          <w:lang w:val="ru-RU" w:eastAsia="ru-RU"/>
        </w:rPr>
        <w:t>—</w:t>
      </w:r>
      <w:r>
        <w:rPr>
          <w:lang w:eastAsia="ru-RU"/>
        </w:rPr>
        <w:t> </w:t>
      </w:r>
      <w:r w:rsidRPr="00DF1002">
        <w:rPr>
          <w:lang w:val="ru-RU" w:eastAsia="ru-RU"/>
        </w:rPr>
        <w:t>чтобы контролировать эволюцию схем и избежать «сломанных» сообщений при изменениях контрактов.</w:t>
      </w:r>
    </w:p>
    <w:p w:rsidR="00DF1002" w:rsidRDefault="00DF1002" w:rsidP="00DF1002">
      <w:pPr>
        <w:pStyle w:val="Heading2"/>
      </w:pPr>
      <w:proofErr w:type="gramStart"/>
      <w:r>
        <w:t>2.2  API</w:t>
      </w:r>
      <w:proofErr w:type="gramEnd"/>
      <w:r>
        <w:t xml:space="preserve"> Gateway </w:t>
      </w:r>
    </w:p>
    <w:p w:rsidR="00DF1002" w:rsidRPr="00DF1002" w:rsidRDefault="00DF1002" w:rsidP="00DF1002">
      <w:pPr>
        <w:rPr>
          <w:lang w:val="ru-RU"/>
        </w:rPr>
      </w:pPr>
      <w:r w:rsidRPr="000244D8">
        <w:t>API</w:t>
      </w:r>
      <w:r w:rsidRPr="00DF1002">
        <w:rPr>
          <w:lang w:val="ru-RU"/>
        </w:rPr>
        <w:t xml:space="preserve"> </w:t>
      </w:r>
      <w:r w:rsidRPr="000244D8">
        <w:t>Gateway</w:t>
      </w:r>
      <w:r w:rsidRPr="00DF1002">
        <w:rPr>
          <w:lang w:val="ru-RU"/>
        </w:rPr>
        <w:t xml:space="preserve"> обязателен в целевой архитектуре </w:t>
      </w:r>
    </w:p>
    <w:p w:rsidR="00DF1002" w:rsidRPr="00172513" w:rsidRDefault="00DF1002" w:rsidP="00DF1002">
      <w:pPr>
        <w:rPr>
          <w:lang w:eastAsia="ru-RU"/>
        </w:rPr>
      </w:pPr>
      <w:r w:rsidRPr="009C171C">
        <w:rPr>
          <w:b/>
          <w:lang w:eastAsia="ru-RU"/>
        </w:rPr>
        <w:t>Обоснование</w:t>
      </w:r>
      <w:r w:rsidRPr="00172513">
        <w:rPr>
          <w:lang w:eastAsia="ru-RU"/>
        </w:rPr>
        <w:t>:</w:t>
      </w:r>
    </w:p>
    <w:p w:rsidR="00DF1002" w:rsidRPr="000244D8" w:rsidRDefault="00DF1002" w:rsidP="00DF1002">
      <w:pPr>
        <w:pStyle w:val="ListParagraph"/>
        <w:numPr>
          <w:ilvl w:val="0"/>
          <w:numId w:val="5"/>
        </w:numPr>
      </w:pPr>
      <w:r w:rsidRPr="000244D8">
        <w:t>Единая точка входа для всех внешних запросов (DSP, рекламодатели, внутренние системы).</w:t>
      </w:r>
    </w:p>
    <w:p w:rsidR="00DF1002" w:rsidRPr="000244D8" w:rsidRDefault="00DF1002" w:rsidP="00DF1002">
      <w:pPr>
        <w:pStyle w:val="ListParagraph"/>
        <w:numPr>
          <w:ilvl w:val="0"/>
          <w:numId w:val="5"/>
        </w:numPr>
      </w:pPr>
      <w:r w:rsidRPr="000244D8">
        <w:t>Маршрутизация: Направляет запросы к соответствующим микросервисам (/rtb/bid → Bidding Ingress, /api/campaigns → Campaign Rules и т.д.).</w:t>
      </w:r>
    </w:p>
    <w:p w:rsidR="00DF1002" w:rsidRPr="000244D8" w:rsidRDefault="00DF1002" w:rsidP="00DF1002">
      <w:pPr>
        <w:pStyle w:val="ListParagraph"/>
        <w:numPr>
          <w:ilvl w:val="0"/>
          <w:numId w:val="5"/>
        </w:numPr>
      </w:pPr>
      <w:r w:rsidRPr="000244D8">
        <w:t>Безопасность: TLS-терминация, аутентификация (JWT/API Keys), rate limiting, защита от DDoS.</w:t>
      </w:r>
    </w:p>
    <w:p w:rsidR="00DF1002" w:rsidRPr="000244D8" w:rsidRDefault="00DF1002" w:rsidP="00DF1002">
      <w:pPr>
        <w:pStyle w:val="ListParagraph"/>
        <w:numPr>
          <w:ilvl w:val="0"/>
          <w:numId w:val="5"/>
        </w:numPr>
      </w:pPr>
      <w:r w:rsidRPr="000244D8">
        <w:t>Управление трафиком: Canary-релизы, A/B-тестирование, откаты через динамическую маршрутизацию.</w:t>
      </w:r>
    </w:p>
    <w:p w:rsidR="00DF1002" w:rsidRDefault="00DF1002" w:rsidP="00DF1002">
      <w:pPr>
        <w:pStyle w:val="ListParagraph"/>
        <w:numPr>
          <w:ilvl w:val="0"/>
          <w:numId w:val="5"/>
        </w:numPr>
      </w:pPr>
      <w:r w:rsidRPr="000244D8">
        <w:t>Наблюдаемость: Сбор метрик, логирование, распределённая трассировка (через интеграцию с OpenTelemetry).</w:t>
      </w:r>
    </w:p>
    <w:p w:rsidR="00DF1002" w:rsidRDefault="00DF1002" w:rsidP="00DF1002">
      <w:pPr>
        <w:pStyle w:val="ListParagraph"/>
        <w:numPr>
          <w:ilvl w:val="0"/>
          <w:numId w:val="5"/>
        </w:numPr>
      </w:pPr>
      <w:r>
        <w:t xml:space="preserve">В перспективе - </w:t>
      </w:r>
      <w:r w:rsidRPr="000244D8">
        <w:t>Geo-DNS: Направление запросов в ближайший регион для снижения задержек.</w:t>
      </w:r>
    </w:p>
    <w:p w:rsidR="00DF1002" w:rsidRPr="000244D8" w:rsidRDefault="00DF1002" w:rsidP="00DF1002">
      <w:pPr>
        <w:pStyle w:val="ListParagraph"/>
      </w:pPr>
    </w:p>
    <w:p w:rsidR="00DF1002" w:rsidRPr="00FA0CBE" w:rsidRDefault="00DF1002" w:rsidP="00DF1002">
      <w:pPr>
        <w:pStyle w:val="Heading3"/>
      </w:pPr>
      <w:proofErr w:type="gramStart"/>
      <w:r>
        <w:rPr>
          <w:lang w:val="en-US"/>
        </w:rPr>
        <w:t xml:space="preserve">2.3 </w:t>
      </w:r>
      <w:r>
        <w:t xml:space="preserve"> Итог</w:t>
      </w:r>
      <w:proofErr w:type="gram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397"/>
        <w:gridCol w:w="2410"/>
        <w:gridCol w:w="3969"/>
      </w:tblGrid>
      <w:tr w:rsidR="00DF1002" w:rsidRPr="00FA0CBE" w:rsidTr="00FB1BFB">
        <w:tc>
          <w:tcPr>
            <w:tcW w:w="3397" w:type="dxa"/>
            <w:shd w:val="clear" w:color="auto" w:fill="F2F2F2" w:themeFill="background1" w:themeFillShade="F2"/>
            <w:hideMark/>
          </w:tcPr>
          <w:p w:rsidR="00DF1002" w:rsidRPr="001E22B3" w:rsidRDefault="00DF1002" w:rsidP="00FB1BFB">
            <w:pPr>
              <w:rPr>
                <w:b/>
                <w:lang w:val="en-US"/>
              </w:rPr>
            </w:pPr>
            <w:r w:rsidRPr="001E22B3">
              <w:rPr>
                <w:b/>
                <w:lang w:val="en-US"/>
              </w:rPr>
              <w:t>Взаимодействие</w:t>
            </w:r>
          </w:p>
        </w:tc>
        <w:tc>
          <w:tcPr>
            <w:tcW w:w="2410" w:type="dxa"/>
            <w:shd w:val="clear" w:color="auto" w:fill="F2F2F2" w:themeFill="background1" w:themeFillShade="F2"/>
            <w:hideMark/>
          </w:tcPr>
          <w:p w:rsidR="00DF1002" w:rsidRPr="001E22B3" w:rsidRDefault="00DF1002" w:rsidP="00FB1BFB">
            <w:pPr>
              <w:rPr>
                <w:b/>
                <w:lang w:val="en-US"/>
              </w:rPr>
            </w:pPr>
            <w:r w:rsidRPr="001E22B3">
              <w:rPr>
                <w:b/>
                <w:lang w:val="en-US"/>
              </w:rPr>
              <w:t>Протокол</w:t>
            </w:r>
          </w:p>
        </w:tc>
        <w:tc>
          <w:tcPr>
            <w:tcW w:w="3969" w:type="dxa"/>
            <w:shd w:val="clear" w:color="auto" w:fill="F2F2F2" w:themeFill="background1" w:themeFillShade="F2"/>
            <w:hideMark/>
          </w:tcPr>
          <w:p w:rsidR="00DF1002" w:rsidRPr="001E22B3" w:rsidRDefault="00DF1002" w:rsidP="00FB1BFB">
            <w:pPr>
              <w:ind w:right="-102"/>
              <w:rPr>
                <w:b/>
                <w:lang w:val="en-US"/>
              </w:rPr>
            </w:pPr>
            <w:r w:rsidRPr="001E22B3">
              <w:rPr>
                <w:b/>
                <w:lang w:val="en-US"/>
              </w:rPr>
              <w:t>Обоснование</w:t>
            </w:r>
          </w:p>
        </w:tc>
      </w:tr>
      <w:tr w:rsidR="00DF1002" w:rsidRPr="00FA0CBE" w:rsidTr="00FB1BFB">
        <w:tc>
          <w:tcPr>
            <w:tcW w:w="3397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Внешнее (DSP → AdScale)</w:t>
            </w:r>
          </w:p>
        </w:tc>
        <w:tc>
          <w:tcPr>
            <w:tcW w:w="2410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OpenRTB (HTTP/2 + JSON)</w:t>
            </w:r>
          </w:p>
        </w:tc>
        <w:tc>
          <w:tcPr>
            <w:tcW w:w="3969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Индустриальный стандарт, совместимость, простота.</w:t>
            </w:r>
          </w:p>
        </w:tc>
      </w:tr>
      <w:tr w:rsidR="00DF1002" w:rsidRPr="00DF1002" w:rsidTr="00FB1BFB">
        <w:tc>
          <w:tcPr>
            <w:tcW w:w="3397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lastRenderedPageBreak/>
              <w:t>Внутреннее синхронное (RTB-путь)</w:t>
            </w:r>
          </w:p>
        </w:tc>
        <w:tc>
          <w:tcPr>
            <w:tcW w:w="2410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gRPC</w:t>
            </w:r>
          </w:p>
        </w:tc>
        <w:tc>
          <w:tcPr>
            <w:tcW w:w="3969" w:type="dxa"/>
            <w:hideMark/>
          </w:tcPr>
          <w:p w:rsidR="00DF1002" w:rsidRPr="00FA0CBE" w:rsidRDefault="00DF1002" w:rsidP="00FB1BFB">
            <w:r w:rsidRPr="00FA0CBE">
              <w:t>Минимальная задержка, строгие контракты, поддержка потоков и тайм-аутов.</w:t>
            </w:r>
          </w:p>
        </w:tc>
      </w:tr>
      <w:tr w:rsidR="00DF1002" w:rsidRPr="00DF1002" w:rsidTr="00FB1BFB">
        <w:tc>
          <w:tcPr>
            <w:tcW w:w="3397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Внутреннее синхронное (UI, администрирование)</w:t>
            </w:r>
          </w:p>
        </w:tc>
        <w:tc>
          <w:tcPr>
            <w:tcW w:w="2410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REST (HTTP/JSON)</w:t>
            </w:r>
          </w:p>
        </w:tc>
        <w:tc>
          <w:tcPr>
            <w:tcW w:w="3969" w:type="dxa"/>
            <w:hideMark/>
          </w:tcPr>
          <w:p w:rsidR="00DF1002" w:rsidRPr="00FA0CBE" w:rsidRDefault="00DF1002" w:rsidP="00FB1BFB">
            <w:r w:rsidRPr="00FA0CBE">
              <w:t xml:space="preserve">Простота, удобство для фронтенда, </w:t>
            </w:r>
            <w:r w:rsidRPr="00FA0CBE">
              <w:rPr>
                <w:lang w:val="en-US"/>
              </w:rPr>
              <w:t>OpenAPI</w:t>
            </w:r>
            <w:r w:rsidRPr="00FA0CBE">
              <w:t>-документация.</w:t>
            </w:r>
          </w:p>
        </w:tc>
      </w:tr>
      <w:tr w:rsidR="00DF1002" w:rsidRPr="00DF1002" w:rsidTr="00FB1BFB">
        <w:tc>
          <w:tcPr>
            <w:tcW w:w="3397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Внутреннее асинхронное (события)</w:t>
            </w:r>
          </w:p>
        </w:tc>
        <w:tc>
          <w:tcPr>
            <w:tcW w:w="2410" w:type="dxa"/>
            <w:hideMark/>
          </w:tcPr>
          <w:p w:rsidR="00DF1002" w:rsidRPr="00FA0CBE" w:rsidRDefault="00DF1002" w:rsidP="00FB1BFB">
            <w:pPr>
              <w:rPr>
                <w:lang w:val="en-US"/>
              </w:rPr>
            </w:pPr>
            <w:r w:rsidRPr="00FA0CBE">
              <w:rPr>
                <w:lang w:val="en-US"/>
              </w:rPr>
              <w:t>Kafka</w:t>
            </w:r>
          </w:p>
        </w:tc>
        <w:tc>
          <w:tcPr>
            <w:tcW w:w="3969" w:type="dxa"/>
            <w:hideMark/>
          </w:tcPr>
          <w:p w:rsidR="00DF1002" w:rsidRPr="00FA0CBE" w:rsidRDefault="00DF1002" w:rsidP="00FB1BFB">
            <w:r w:rsidRPr="00FA0CBE">
              <w:t xml:space="preserve">Буферизация, надежность, </w:t>
            </w:r>
            <w:r w:rsidRPr="00FA0CBE">
              <w:rPr>
                <w:lang w:val="en-US"/>
              </w:rPr>
              <w:t>replay</w:t>
            </w:r>
            <w:r w:rsidRPr="00FA0CBE">
              <w:t>, разделение критического пути.</w:t>
            </w:r>
          </w:p>
        </w:tc>
      </w:tr>
    </w:tbl>
    <w:p w:rsidR="00DF1002" w:rsidRDefault="00DF1002" w:rsidP="00DF1002">
      <w:pPr>
        <w:pStyle w:val="ListParagraph"/>
        <w:rPr>
          <w:lang w:eastAsia="ru-RU"/>
        </w:rPr>
      </w:pPr>
    </w:p>
    <w:p w:rsidR="00B025FA" w:rsidRPr="00DF1002" w:rsidRDefault="00B025FA">
      <w:pPr>
        <w:rPr>
          <w:lang w:val="ru-RU"/>
        </w:rPr>
      </w:pPr>
      <w:bookmarkStart w:id="0" w:name="_GoBack"/>
      <w:bookmarkEnd w:id="0"/>
    </w:p>
    <w:sectPr w:rsidR="00B025FA" w:rsidRPr="00DF100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84605"/>
    <w:multiLevelType w:val="hybridMultilevel"/>
    <w:tmpl w:val="018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54085"/>
    <w:multiLevelType w:val="hybridMultilevel"/>
    <w:tmpl w:val="F5E8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C7C60"/>
    <w:multiLevelType w:val="hybridMultilevel"/>
    <w:tmpl w:val="AA40F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E7471"/>
    <w:multiLevelType w:val="hybridMultilevel"/>
    <w:tmpl w:val="AB08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A7EE0"/>
    <w:multiLevelType w:val="hybridMultilevel"/>
    <w:tmpl w:val="6A9A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10B"/>
    <w:rsid w:val="0073110B"/>
    <w:rsid w:val="00B025FA"/>
    <w:rsid w:val="00D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B7AC6C-AFE6-40A9-A0EC-8D254954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002"/>
    <w:pPr>
      <w:keepNext/>
      <w:keepLines/>
      <w:spacing w:before="240" w:after="0"/>
      <w:jc w:val="both"/>
      <w:outlineLvl w:val="0"/>
    </w:pPr>
    <w:rPr>
      <w:rFonts w:ascii="Times New Roman" w:eastAsia="Times New Roman" w:hAnsi="Times New Roman" w:cstheme="majorBidi"/>
      <w:b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1002"/>
    <w:pPr>
      <w:keepNext/>
      <w:keepLines/>
      <w:spacing w:before="40" w:after="0"/>
      <w:jc w:val="both"/>
      <w:outlineLvl w:val="1"/>
    </w:pPr>
    <w:rPr>
      <w:rFonts w:ascii="Times New Roman" w:eastAsia="Times New Roman" w:hAnsi="Times New Roman" w:cstheme="majorBidi"/>
      <w:b/>
      <w:sz w:val="28"/>
      <w:szCs w:val="26"/>
      <w:lang w:val="ru-RU"/>
    </w:rPr>
  </w:style>
  <w:style w:type="paragraph" w:styleId="Heading3">
    <w:name w:val="heading 3"/>
    <w:basedOn w:val="Normal"/>
    <w:link w:val="Heading3Char"/>
    <w:uiPriority w:val="9"/>
    <w:qFormat/>
    <w:rsid w:val="00DF1002"/>
    <w:pPr>
      <w:spacing w:before="100" w:beforeAutospacing="1" w:after="100" w:afterAutospacing="1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02"/>
    <w:rPr>
      <w:rFonts w:ascii="Times New Roman" w:eastAsia="Times New Roman" w:hAnsi="Times New Roman" w:cstheme="majorBidi"/>
      <w:b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F1002"/>
    <w:rPr>
      <w:rFonts w:ascii="Times New Roman" w:eastAsia="Times New Roman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DF10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table" w:styleId="TableGrid">
    <w:name w:val="Table Grid"/>
    <w:basedOn w:val="TableNormal"/>
    <w:uiPriority w:val="39"/>
    <w:rsid w:val="00DF100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1002"/>
    <w:pPr>
      <w:spacing w:before="120" w:after="280"/>
      <w:ind w:left="720"/>
      <w:contextualSpacing/>
      <w:jc w:val="both"/>
    </w:pPr>
    <w:rPr>
      <w:rFonts w:ascii="Arial" w:hAnsi="Arial"/>
      <w:sz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2</cp:revision>
  <dcterms:created xsi:type="dcterms:W3CDTF">2026-08-13T20:38:00Z</dcterms:created>
  <dcterms:modified xsi:type="dcterms:W3CDTF">2026-08-13T20:39:00Z</dcterms:modified>
</cp:coreProperties>
</file>