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D05" w:rsidRPr="00763D05" w:rsidRDefault="00763D05" w:rsidP="00763D05">
      <w:pPr>
        <w:spacing w:before="240" w:after="240"/>
        <w:jc w:val="both"/>
        <w:outlineLvl w:val="1"/>
        <w:rPr>
          <w:rFonts w:ascii="Neue&quot;" w:eastAsia="Times New Roman" w:hAnsi="Neue&quot;" w:cs="Times New Roman"/>
          <w:b/>
          <w:color w:val="0F1115"/>
          <w:sz w:val="36"/>
          <w:szCs w:val="20"/>
          <w:highlight w:val="white"/>
          <w:lang w:val="ru-RU"/>
        </w:rPr>
      </w:pP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  <w:t xml:space="preserve">1. </w:t>
      </w: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  <w:t>Database</w:t>
      </w: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  <w:t xml:space="preserve"> </w:t>
      </w: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  <w:t>per</w:t>
      </w: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  <w:t xml:space="preserve"> </w:t>
      </w:r>
      <w:r w:rsidRPr="00763D05"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  <w:t>Service</w:t>
      </w:r>
    </w:p>
    <w:tbl>
      <w:tblPr>
        <w:tblStyle w:val="TableGrid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2053"/>
        <w:gridCol w:w="2788"/>
        <w:gridCol w:w="4278"/>
      </w:tblGrid>
      <w:tr w:rsidR="00763D05" w:rsidRPr="00763D05" w:rsidTr="00763D05">
        <w:tc>
          <w:tcPr>
            <w:tcW w:w="709" w:type="dxa"/>
            <w:shd w:val="clear" w:color="auto" w:fill="F2F2F2"/>
          </w:tcPr>
          <w:p w:rsidR="00763D05" w:rsidRPr="00763D05" w:rsidRDefault="00763D05" w:rsidP="00763D05">
            <w:pPr>
              <w:spacing w:before="120" w:after="280"/>
              <w:ind w:right="-105"/>
              <w:jc w:val="center"/>
              <w:rPr>
                <w:rFonts w:ascii="Arial" w:hAnsi="Arial"/>
                <w:b/>
                <w:sz w:val="24"/>
              </w:rPr>
            </w:pPr>
            <w:r w:rsidRPr="00763D05">
              <w:rPr>
                <w:rFonts w:ascii="Arial" w:hAnsi="Arial"/>
                <w:b/>
                <w:sz w:val="24"/>
              </w:rPr>
              <w:t>#</w:t>
            </w:r>
          </w:p>
        </w:tc>
        <w:tc>
          <w:tcPr>
            <w:tcW w:w="2053" w:type="dxa"/>
            <w:shd w:val="clear" w:color="auto" w:fill="F2F2F2"/>
          </w:tcPr>
          <w:p w:rsidR="00763D05" w:rsidRPr="00763D05" w:rsidRDefault="00763D05" w:rsidP="00763D05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763D05">
              <w:rPr>
                <w:rFonts w:ascii="Arial" w:hAnsi="Arial"/>
                <w:b/>
                <w:sz w:val="24"/>
              </w:rPr>
              <w:t>Сервис</w:t>
            </w:r>
            <w:proofErr w:type="spellEnd"/>
          </w:p>
        </w:tc>
        <w:tc>
          <w:tcPr>
            <w:tcW w:w="2788" w:type="dxa"/>
            <w:shd w:val="clear" w:color="auto" w:fill="F2F2F2"/>
          </w:tcPr>
          <w:p w:rsidR="00763D05" w:rsidRPr="00763D05" w:rsidRDefault="00763D05" w:rsidP="00763D05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763D05">
              <w:rPr>
                <w:rFonts w:ascii="Arial" w:hAnsi="Arial"/>
                <w:b/>
                <w:sz w:val="24"/>
              </w:rPr>
              <w:t>Тип</w:t>
            </w:r>
            <w:proofErr w:type="spellEnd"/>
            <w:r w:rsidRPr="00763D05">
              <w:rPr>
                <w:rFonts w:ascii="Arial" w:hAnsi="Arial"/>
                <w:b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b/>
                <w:sz w:val="24"/>
              </w:rPr>
              <w:t>базы</w:t>
            </w:r>
            <w:proofErr w:type="spellEnd"/>
            <w:r w:rsidRPr="00763D05">
              <w:rPr>
                <w:rFonts w:ascii="Arial" w:hAnsi="Arial"/>
                <w:b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b/>
                <w:sz w:val="24"/>
              </w:rPr>
              <w:t>данных</w:t>
            </w:r>
            <w:proofErr w:type="spellEnd"/>
          </w:p>
        </w:tc>
        <w:tc>
          <w:tcPr>
            <w:tcW w:w="4278" w:type="dxa"/>
            <w:shd w:val="clear" w:color="auto" w:fill="F2F2F2"/>
          </w:tcPr>
          <w:p w:rsidR="00763D05" w:rsidRPr="00763D05" w:rsidRDefault="00763D05" w:rsidP="00763D05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763D05">
              <w:rPr>
                <w:rFonts w:ascii="Arial" w:hAnsi="Arial"/>
                <w:b/>
                <w:sz w:val="24"/>
              </w:rPr>
              <w:t>Обоснование</w:t>
            </w:r>
            <w:proofErr w:type="spellEnd"/>
          </w:p>
        </w:tc>
      </w:tr>
      <w:tr w:rsidR="00763D05" w:rsidRPr="00763D05" w:rsidTr="00FB1BFB">
        <w:tc>
          <w:tcPr>
            <w:tcW w:w="709" w:type="dxa"/>
          </w:tcPr>
          <w:p w:rsidR="00763D05" w:rsidRPr="00763D05" w:rsidRDefault="00763D05" w:rsidP="00763D05">
            <w:pPr>
              <w:spacing w:before="120" w:after="280"/>
              <w:ind w:left="-108" w:right="-105"/>
              <w:jc w:val="center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1</w:t>
            </w:r>
          </w:p>
        </w:tc>
        <w:tc>
          <w:tcPr>
            <w:tcW w:w="2053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Сервис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ставок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(Bidding Service)</w:t>
            </w:r>
          </w:p>
        </w:tc>
        <w:tc>
          <w:tcPr>
            <w:tcW w:w="278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Redis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 (для горячих данных) + Собственная БД не используется, используется  </w:t>
            </w:r>
            <w:r w:rsidRPr="00763D05">
              <w:rPr>
                <w:rFonts w:ascii="Arial" w:hAnsi="Arial"/>
                <w:sz w:val="24"/>
              </w:rPr>
              <w:t>Read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</w:t>
            </w:r>
            <w:r w:rsidRPr="00763D05">
              <w:rPr>
                <w:rFonts w:ascii="Arial" w:hAnsi="Arial"/>
                <w:sz w:val="24"/>
              </w:rPr>
              <w:t>Replica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для БД </w:t>
            </w:r>
            <w:r w:rsidRPr="00763D05">
              <w:rPr>
                <w:rFonts w:ascii="Arial" w:hAnsi="Arial"/>
                <w:sz w:val="24"/>
                <w:u w:val="single"/>
                <w:lang w:val="ru-RU"/>
              </w:rPr>
              <w:t>в  п 2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</w:t>
            </w:r>
          </w:p>
        </w:tc>
        <w:tc>
          <w:tcPr>
            <w:tcW w:w="427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</w:rPr>
              <w:t>Redis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нужен для сверхнизкой задержки (</w:t>
            </w:r>
            <w:proofErr w:type="spellStart"/>
            <w:r w:rsidRPr="00763D05">
              <w:rPr>
                <w:rFonts w:ascii="Arial" w:hAnsi="Arial"/>
                <w:sz w:val="24"/>
                <w:lang w:val="ru-RU"/>
              </w:rPr>
              <w:t>подгрузка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 правил аукциона,  лимитов и </w:t>
            </w:r>
            <w:proofErr w:type="spellStart"/>
            <w:r w:rsidRPr="00763D05">
              <w:rPr>
                <w:rFonts w:ascii="Arial" w:hAnsi="Arial"/>
                <w:sz w:val="24"/>
                <w:lang w:val="ru-RU"/>
              </w:rPr>
              <w:t>пр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) — критично для </w:t>
            </w:r>
            <w:r w:rsidRPr="00763D05">
              <w:rPr>
                <w:rFonts w:ascii="Arial" w:hAnsi="Arial"/>
                <w:sz w:val="24"/>
              </w:rPr>
              <w:t>RTB</w:t>
            </w:r>
          </w:p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  <w:lang w:val="ru-RU"/>
              </w:rPr>
              <w:t xml:space="preserve">Используем </w:t>
            </w:r>
            <w:r w:rsidRPr="00763D05">
              <w:rPr>
                <w:rFonts w:ascii="Arial" w:hAnsi="Arial"/>
                <w:sz w:val="24"/>
              </w:rPr>
              <w:t>Read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</w:t>
            </w:r>
            <w:r w:rsidRPr="00763D05">
              <w:rPr>
                <w:rFonts w:ascii="Arial" w:hAnsi="Arial"/>
                <w:sz w:val="24"/>
              </w:rPr>
              <w:t>Replica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</w:t>
            </w:r>
            <w:proofErr w:type="gramStart"/>
            <w:r w:rsidRPr="00763D05">
              <w:rPr>
                <w:rFonts w:ascii="Arial" w:hAnsi="Arial"/>
                <w:sz w:val="24"/>
              </w:rPr>
              <w:t>PostgreSQL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 сервиса</w:t>
            </w:r>
            <w:proofErr w:type="gramEnd"/>
            <w:r w:rsidRPr="00763D05">
              <w:rPr>
                <w:rFonts w:ascii="Arial" w:hAnsi="Arial"/>
                <w:sz w:val="24"/>
                <w:lang w:val="ru-RU"/>
              </w:rPr>
              <w:t xml:space="preserve"> рекламных кампаний используется для хранения неизменяемых правил кампаний, тарифов, историю ставок и служит источником истины. </w:t>
            </w:r>
            <w:proofErr w:type="gramStart"/>
            <w:r w:rsidRPr="00763D05">
              <w:rPr>
                <w:rFonts w:ascii="Arial" w:hAnsi="Arial"/>
                <w:sz w:val="24"/>
              </w:rPr>
              <w:t xml:space="preserve">Такой  </w:t>
            </w:r>
            <w:proofErr w:type="spellStart"/>
            <w:r w:rsidRPr="00763D05">
              <w:rPr>
                <w:rFonts w:ascii="Arial" w:hAnsi="Arial"/>
                <w:sz w:val="24"/>
              </w:rPr>
              <w:t>подход</w:t>
            </w:r>
            <w:proofErr w:type="spellEnd"/>
            <w:proofErr w:type="gram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даёт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баланс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скорости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и </w:t>
            </w:r>
            <w:proofErr w:type="spellStart"/>
            <w:r w:rsidRPr="00763D05">
              <w:rPr>
                <w:rFonts w:ascii="Arial" w:hAnsi="Arial"/>
                <w:sz w:val="24"/>
              </w:rPr>
              <w:t>консистентности</w:t>
            </w:r>
            <w:proofErr w:type="spellEnd"/>
            <w:r w:rsidRPr="00763D05">
              <w:rPr>
                <w:rFonts w:ascii="Arial" w:hAnsi="Arial"/>
                <w:sz w:val="24"/>
              </w:rPr>
              <w:t>.</w:t>
            </w:r>
          </w:p>
        </w:tc>
      </w:tr>
      <w:tr w:rsidR="00763D05" w:rsidRPr="00763D05" w:rsidTr="00FB1BFB">
        <w:tc>
          <w:tcPr>
            <w:tcW w:w="709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2</w:t>
            </w:r>
          </w:p>
        </w:tc>
        <w:tc>
          <w:tcPr>
            <w:tcW w:w="2053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Сервис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кампаний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(Campaign Service)</w:t>
            </w:r>
          </w:p>
        </w:tc>
        <w:tc>
          <w:tcPr>
            <w:tcW w:w="278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PostgreSQL</w:t>
            </w:r>
          </w:p>
        </w:tc>
        <w:tc>
          <w:tcPr>
            <w:tcW w:w="427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  <w:lang w:val="ru-RU"/>
              </w:rPr>
              <w:t>Данные о кампаниях —</w:t>
            </w:r>
            <w:r w:rsidRPr="00763D05">
              <w:rPr>
                <w:rFonts w:ascii="Arial" w:hAnsi="Arial"/>
                <w:sz w:val="24"/>
              </w:rPr>
              <w:t> 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это транзакционные данные с жёсткими требованиями к целостности: статусы, бюджеты, расписания, </w:t>
            </w:r>
            <w:proofErr w:type="spellStart"/>
            <w:r w:rsidRPr="00763D05">
              <w:rPr>
                <w:rFonts w:ascii="Arial" w:hAnsi="Arial"/>
                <w:sz w:val="24"/>
                <w:lang w:val="ru-RU"/>
              </w:rPr>
              <w:t>таргетинги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. </w:t>
            </w:r>
            <w:r w:rsidRPr="00763D05">
              <w:rPr>
                <w:rFonts w:ascii="Arial" w:hAnsi="Arial"/>
                <w:sz w:val="24"/>
              </w:rPr>
              <w:t>PostgreSQL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поддерживает </w:t>
            </w:r>
            <w:r w:rsidRPr="00763D05">
              <w:rPr>
                <w:rFonts w:ascii="Arial" w:hAnsi="Arial"/>
                <w:sz w:val="24"/>
              </w:rPr>
              <w:t>ACID</w:t>
            </w:r>
            <w:r w:rsidRPr="00763D05">
              <w:rPr>
                <w:rFonts w:ascii="Arial" w:hAnsi="Arial"/>
                <w:sz w:val="24"/>
                <w:lang w:val="ru-RU"/>
              </w:rPr>
              <w:t>, сложные запросы по фильтрам и версионность изменений.</w:t>
            </w:r>
          </w:p>
        </w:tc>
      </w:tr>
      <w:tr w:rsidR="00763D05" w:rsidRPr="00763D05" w:rsidTr="00FB1BFB">
        <w:tc>
          <w:tcPr>
            <w:tcW w:w="709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3</w:t>
            </w:r>
          </w:p>
        </w:tc>
        <w:tc>
          <w:tcPr>
            <w:tcW w:w="2053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Сервис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статистики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</w:p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Stats Service)</w:t>
            </w:r>
          </w:p>
        </w:tc>
        <w:tc>
          <w:tcPr>
            <w:tcW w:w="278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ClickHouse</w:t>
            </w:r>
            <w:proofErr w:type="spellEnd"/>
          </w:p>
        </w:tc>
        <w:tc>
          <w:tcPr>
            <w:tcW w:w="427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  <w:lang w:val="ru-RU"/>
              </w:rPr>
              <w:t>Статистика</w:t>
            </w:r>
            <w:r w:rsidRPr="00763D05">
              <w:rPr>
                <w:rFonts w:ascii="Arial" w:hAnsi="Arial"/>
                <w:sz w:val="24"/>
              </w:rPr>
              <w:t> </w:t>
            </w:r>
            <w:r w:rsidRPr="00763D05">
              <w:rPr>
                <w:rFonts w:ascii="Arial" w:hAnsi="Arial"/>
                <w:sz w:val="24"/>
                <w:lang w:val="ru-RU"/>
              </w:rPr>
              <w:t>—</w:t>
            </w:r>
            <w:r w:rsidRPr="00763D05">
              <w:rPr>
                <w:rFonts w:ascii="Arial" w:hAnsi="Arial"/>
                <w:sz w:val="24"/>
              </w:rPr>
              <w:t> 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это массивные потоки событий (показы, клики, конверсии) с агрегациями по времени, </w:t>
            </w:r>
            <w:proofErr w:type="spellStart"/>
            <w:proofErr w:type="gramStart"/>
            <w:r w:rsidRPr="00763D05">
              <w:rPr>
                <w:rFonts w:ascii="Arial" w:hAnsi="Arial"/>
                <w:sz w:val="24"/>
                <w:lang w:val="ru-RU"/>
              </w:rPr>
              <w:t>гео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 локацией</w:t>
            </w:r>
            <w:proofErr w:type="gramEnd"/>
            <w:r w:rsidRPr="00763D05">
              <w:rPr>
                <w:rFonts w:ascii="Arial" w:hAnsi="Arial"/>
                <w:sz w:val="24"/>
                <w:lang w:val="ru-RU"/>
              </w:rPr>
              <w:t xml:space="preserve"> и т.</w:t>
            </w:r>
            <w:r w:rsidRPr="00763D05">
              <w:rPr>
                <w:rFonts w:ascii="Arial" w:hAnsi="Arial"/>
                <w:sz w:val="24"/>
              </w:rPr>
              <w:t> 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п. </w:t>
            </w:r>
            <w:r w:rsidRPr="00763D05">
              <w:rPr>
                <w:rFonts w:ascii="Arial" w:hAnsi="Arial"/>
                <w:sz w:val="24"/>
              </w:rPr>
              <w:t>ClickHouse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оптимизирован под быстрые аналитические запросы на больших объёмах и высокую скорость записи. </w:t>
            </w:r>
            <w:r w:rsidRPr="00763D05">
              <w:rPr>
                <w:rFonts w:ascii="Arial" w:hAnsi="Arial"/>
                <w:sz w:val="24"/>
              </w:rPr>
              <w:t>PostgreSQL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для данной задачи</w:t>
            </w:r>
            <w:proofErr w:type="gramStart"/>
            <w:r w:rsidRPr="00763D05">
              <w:rPr>
                <w:rFonts w:ascii="Arial" w:hAnsi="Arial"/>
                <w:sz w:val="24"/>
                <w:lang w:val="ru-RU"/>
              </w:rPr>
              <w:t>,  здесь</w:t>
            </w:r>
            <w:proofErr w:type="gramEnd"/>
            <w:r w:rsidRPr="00763D05">
              <w:rPr>
                <w:rFonts w:ascii="Arial" w:hAnsi="Arial"/>
                <w:sz w:val="24"/>
                <w:lang w:val="ru-RU"/>
              </w:rPr>
              <w:t xml:space="preserve"> будет слишком медленным при росте нагрузки.</w:t>
            </w:r>
          </w:p>
        </w:tc>
      </w:tr>
      <w:tr w:rsidR="00763D05" w:rsidRPr="00763D05" w:rsidTr="00FB1BFB">
        <w:tc>
          <w:tcPr>
            <w:tcW w:w="709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t>4</w:t>
            </w:r>
          </w:p>
        </w:tc>
        <w:tc>
          <w:tcPr>
            <w:tcW w:w="2053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Сервис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аналитики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(Analytics Service)</w:t>
            </w:r>
          </w:p>
        </w:tc>
        <w:tc>
          <w:tcPr>
            <w:tcW w:w="278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u w:val="single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ClickHouse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 </w:t>
            </w:r>
          </w:p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</w:p>
        </w:tc>
        <w:tc>
          <w:tcPr>
            <w:tcW w:w="427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  <w:lang w:val="ru-RU"/>
              </w:rPr>
              <w:t xml:space="preserve">Аналитика строится на исторических данных и сложных агрегациях. </w:t>
            </w:r>
            <w:r w:rsidRPr="00763D05">
              <w:rPr>
                <w:rFonts w:ascii="Arial" w:hAnsi="Arial"/>
                <w:sz w:val="24"/>
              </w:rPr>
              <w:t>ClickHouse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обеспечивает высокую производительность при работе с </w:t>
            </w:r>
            <w:r w:rsidRPr="00763D05">
              <w:rPr>
                <w:rFonts w:ascii="Arial" w:hAnsi="Arial"/>
                <w:sz w:val="24"/>
                <w:lang w:val="ru-RU"/>
              </w:rPr>
              <w:lastRenderedPageBreak/>
              <w:t xml:space="preserve">временными рядами и большими </w:t>
            </w:r>
            <w:proofErr w:type="spellStart"/>
            <w:r w:rsidRPr="00763D05">
              <w:rPr>
                <w:rFonts w:ascii="Arial" w:hAnsi="Arial"/>
                <w:sz w:val="24"/>
                <w:lang w:val="ru-RU"/>
              </w:rPr>
              <w:t>датасетами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. </w:t>
            </w:r>
          </w:p>
        </w:tc>
      </w:tr>
      <w:tr w:rsidR="00763D05" w:rsidRPr="00763D05" w:rsidTr="00FB1BFB">
        <w:tc>
          <w:tcPr>
            <w:tcW w:w="709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763D05">
              <w:rPr>
                <w:rFonts w:ascii="Arial" w:hAnsi="Arial"/>
                <w:sz w:val="24"/>
              </w:rPr>
              <w:lastRenderedPageBreak/>
              <w:t>5</w:t>
            </w:r>
          </w:p>
        </w:tc>
        <w:tc>
          <w:tcPr>
            <w:tcW w:w="2053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763D05">
              <w:rPr>
                <w:rFonts w:ascii="Arial" w:hAnsi="Arial"/>
                <w:sz w:val="24"/>
              </w:rPr>
              <w:t>Сервис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763D05">
              <w:rPr>
                <w:rFonts w:ascii="Arial" w:hAnsi="Arial"/>
                <w:sz w:val="24"/>
              </w:rPr>
              <w:t>финансов</w:t>
            </w:r>
            <w:proofErr w:type="spellEnd"/>
            <w:r w:rsidRPr="00763D05">
              <w:rPr>
                <w:rFonts w:ascii="Arial" w:hAnsi="Arial"/>
                <w:sz w:val="24"/>
              </w:rPr>
              <w:t xml:space="preserve"> (Billing/Finance Service)</w:t>
            </w:r>
          </w:p>
        </w:tc>
        <w:tc>
          <w:tcPr>
            <w:tcW w:w="278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</w:rPr>
              <w:t>PostgreSQL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(строгая изоляция + </w:t>
            </w:r>
            <w:r w:rsidRPr="00763D05">
              <w:rPr>
                <w:rFonts w:ascii="Arial" w:hAnsi="Arial"/>
                <w:sz w:val="24"/>
              </w:rPr>
              <w:t>WAL</w:t>
            </w:r>
            <w:r w:rsidRPr="00763D05">
              <w:rPr>
                <w:rFonts w:ascii="Arial" w:hAnsi="Arial"/>
                <w:sz w:val="24"/>
                <w:lang w:val="ru-RU"/>
              </w:rPr>
              <w:t>/репликация)</w:t>
            </w:r>
          </w:p>
        </w:tc>
        <w:tc>
          <w:tcPr>
            <w:tcW w:w="4278" w:type="dxa"/>
          </w:tcPr>
          <w:p w:rsidR="00763D05" w:rsidRPr="00763D05" w:rsidRDefault="00763D05" w:rsidP="00763D05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763D05">
              <w:rPr>
                <w:rFonts w:ascii="Arial" w:hAnsi="Arial"/>
                <w:sz w:val="24"/>
                <w:lang w:val="ru-RU"/>
              </w:rPr>
              <w:t xml:space="preserve">Финансы требуют максимальной надёжности, строгой </w:t>
            </w:r>
            <w:proofErr w:type="spellStart"/>
            <w:r w:rsidRPr="00763D05">
              <w:rPr>
                <w:rFonts w:ascii="Arial" w:hAnsi="Arial"/>
                <w:sz w:val="24"/>
                <w:lang w:val="ru-RU"/>
              </w:rPr>
              <w:t>консистентности</w:t>
            </w:r>
            <w:proofErr w:type="spellEnd"/>
            <w:r w:rsidRPr="00763D05">
              <w:rPr>
                <w:rFonts w:ascii="Arial" w:hAnsi="Arial"/>
                <w:sz w:val="24"/>
                <w:lang w:val="ru-RU"/>
              </w:rPr>
              <w:t xml:space="preserve"> и возможности аудита всех изменений. </w:t>
            </w:r>
            <w:r w:rsidRPr="00763D05">
              <w:rPr>
                <w:rFonts w:ascii="Arial" w:hAnsi="Arial"/>
                <w:sz w:val="24"/>
              </w:rPr>
              <w:t>PostgreSQL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гарантирует </w:t>
            </w:r>
            <w:r w:rsidRPr="00763D05">
              <w:rPr>
                <w:rFonts w:ascii="Arial" w:hAnsi="Arial"/>
                <w:sz w:val="24"/>
              </w:rPr>
              <w:t>ACID</w:t>
            </w:r>
            <w:r w:rsidRPr="00763D05">
              <w:rPr>
                <w:rFonts w:ascii="Arial" w:hAnsi="Arial"/>
                <w:sz w:val="24"/>
                <w:lang w:val="ru-RU"/>
              </w:rPr>
              <w:t xml:space="preserve"> транзакции, и возможность восстановления до точки во времени. </w:t>
            </w:r>
          </w:p>
        </w:tc>
      </w:tr>
    </w:tbl>
    <w:p w:rsidR="00B025FA" w:rsidRPr="00763D05" w:rsidRDefault="00B025FA" w:rsidP="00763D05">
      <w:pPr>
        <w:rPr>
          <w:lang w:val="ru-RU"/>
        </w:rPr>
      </w:pPr>
      <w:bookmarkStart w:id="0" w:name="_GoBack"/>
      <w:bookmarkEnd w:id="0"/>
    </w:p>
    <w:sectPr w:rsidR="00B025FA" w:rsidRPr="00763D0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&quot;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CCF"/>
    <w:rsid w:val="00763D05"/>
    <w:rsid w:val="00902D58"/>
    <w:rsid w:val="00B025FA"/>
    <w:rsid w:val="00C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D45C12-7E0A-4B15-9C41-FC478501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qFormat/>
    <w:rsid w:val="00902D58"/>
    <w:pPr>
      <w:spacing w:before="240" w:after="240"/>
      <w:jc w:val="both"/>
      <w:outlineLvl w:val="1"/>
    </w:pPr>
    <w:rPr>
      <w:rFonts w:ascii="Times New Roman" w:eastAsia="Times New Roman" w:hAnsi="Times New Roman" w:cs="Times New Roman"/>
      <w:b/>
      <w:color w:val="00000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2D58"/>
    <w:rPr>
      <w:rFonts w:ascii="Times New Roman" w:eastAsia="Times New Roman" w:hAnsi="Times New Roman" w:cs="Times New Roman"/>
      <w:b/>
      <w:color w:val="000000"/>
      <w:sz w:val="32"/>
      <w:szCs w:val="20"/>
    </w:rPr>
  </w:style>
  <w:style w:type="table" w:styleId="TableGrid">
    <w:name w:val="Table Grid"/>
    <w:basedOn w:val="TableNormal"/>
    <w:rsid w:val="00902D58"/>
    <w:pPr>
      <w:spacing w:after="0" w:line="240" w:lineRule="auto"/>
    </w:pPr>
    <w:rPr>
      <w:rFonts w:eastAsia="Times New Roman" w:cs="Times New Roman"/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3</cp:revision>
  <dcterms:created xsi:type="dcterms:W3CDTF">2026-08-13T20:57:00Z</dcterms:created>
  <dcterms:modified xsi:type="dcterms:W3CDTF">2026-08-13T21:01:00Z</dcterms:modified>
</cp:coreProperties>
</file>