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23723">
      <w:pPr>
        <w:rPr>
          <w:rFonts w:ascii="宋体" w:hAnsi="宋体" w:eastAsia="宋体"/>
          <w:b/>
          <w:bCs/>
          <w:sz w:val="24"/>
        </w:rPr>
      </w:pPr>
      <w:r>
        <w:rPr>
          <w:rFonts w:hint="eastAsia" w:ascii="宋体" w:hAnsi="宋体" w:eastAsia="宋体"/>
          <w:b/>
          <w:bCs/>
          <w:sz w:val="24"/>
        </w:rPr>
        <w:t>StepFun模型许可证1.0版</w:t>
      </w:r>
    </w:p>
    <w:p w14:paraId="7D021440">
      <w:pPr>
        <w:rPr>
          <w:rFonts w:ascii="宋体" w:hAnsi="宋体" w:eastAsia="宋体"/>
          <w:sz w:val="24"/>
        </w:rPr>
      </w:pPr>
    </w:p>
    <w:p w14:paraId="0C2EE328">
      <w:pPr>
        <w:rPr>
          <w:rFonts w:hint="eastAsia" w:ascii="宋体" w:hAnsi="宋体" w:eastAsia="宋体"/>
          <w:sz w:val="24"/>
        </w:rPr>
      </w:pPr>
      <w:r>
        <w:rPr>
          <w:rFonts w:hint="eastAsia" w:ascii="宋体" w:hAnsi="宋体" w:eastAsia="宋体"/>
          <w:sz w:val="24"/>
        </w:rPr>
        <w:t>版权所有 (c) 2026 StepFun AI</w:t>
      </w:r>
    </w:p>
    <w:p w14:paraId="3F43528E">
      <w:pPr>
        <w:pStyle w:val="3"/>
        <w:jc w:val="both"/>
        <w:rPr>
          <w:rFonts w:hint="eastAsia"/>
          <w:b/>
          <w:bCs/>
        </w:rPr>
      </w:pPr>
      <w:r>
        <w:rPr>
          <w:rStyle w:val="7"/>
          <w:rFonts w:hint="eastAsia"/>
        </w:rPr>
        <w:t>1.权利的授予</w:t>
      </w:r>
    </w:p>
    <w:p w14:paraId="155E3FCE">
      <w:pPr>
        <w:rPr>
          <w:rFonts w:ascii="宋体" w:hAnsi="宋体" w:eastAsia="宋体"/>
          <w:sz w:val="24"/>
        </w:rPr>
      </w:pPr>
      <w:r>
        <w:rPr>
          <w:rFonts w:hint="eastAsia" w:ascii="宋体" w:hAnsi="宋体" w:eastAsia="宋体"/>
          <w:sz w:val="24"/>
        </w:rPr>
        <w:t>受限于本许可证的条款和条件，StepFun AI特此授予您一项</w:t>
      </w:r>
      <w:r>
        <w:rPr>
          <w:rFonts w:ascii="宋体" w:hAnsi="宋体" w:eastAsia="宋体"/>
          <w:sz w:val="24"/>
        </w:rPr>
        <w:t>永久的（</w:t>
      </w:r>
      <w:r>
        <w:rPr>
          <w:rFonts w:hint="eastAsia" w:ascii="宋体" w:hAnsi="宋体" w:eastAsia="宋体"/>
          <w:sz w:val="24"/>
        </w:rPr>
        <w:t>受</w:t>
      </w:r>
      <w:r>
        <w:rPr>
          <w:rFonts w:ascii="宋体" w:hAnsi="宋体" w:eastAsia="宋体"/>
          <w:sz w:val="24"/>
        </w:rPr>
        <w:t>第5</w:t>
      </w:r>
      <w:r>
        <w:rPr>
          <w:rFonts w:hint="eastAsia" w:ascii="宋体" w:hAnsi="宋体" w:eastAsia="宋体"/>
          <w:sz w:val="24"/>
        </w:rPr>
        <w:t>节</w:t>
      </w:r>
      <w:r>
        <w:rPr>
          <w:rFonts w:ascii="宋体" w:hAnsi="宋体" w:eastAsia="宋体"/>
          <w:sz w:val="24"/>
        </w:rPr>
        <w:t>约束）、全球性的、非排他的、免交易费的、免许可费的许可</w:t>
      </w:r>
      <w:r>
        <w:rPr>
          <w:rFonts w:hint="eastAsia" w:ascii="宋体" w:hAnsi="宋体" w:eastAsia="宋体"/>
          <w:sz w:val="24"/>
        </w:rPr>
        <w:t>，以使用、复制、分发和分许可</w:t>
      </w:r>
      <w:r>
        <w:rPr>
          <w:rFonts w:ascii="宋体" w:hAnsi="宋体" w:eastAsia="宋体"/>
          <w:sz w:val="24"/>
        </w:rPr>
        <w:t>模型卡（</w:t>
      </w:r>
      <w:r>
        <w:rPr>
          <w:rFonts w:hint="eastAsia" w:ascii="宋体" w:hAnsi="宋体" w:eastAsia="宋体"/>
          <w:sz w:val="24"/>
        </w:rPr>
        <w:t>“模型卡”</w:t>
      </w:r>
      <w:r>
        <w:rPr>
          <w:rFonts w:ascii="宋体" w:hAnsi="宋体" w:eastAsia="宋体"/>
          <w:sz w:val="24"/>
        </w:rPr>
        <w:t>）中所标识的</w:t>
      </w:r>
      <w:r>
        <w:rPr>
          <w:rFonts w:hint="eastAsia" w:ascii="宋体" w:hAnsi="宋体" w:eastAsia="宋体"/>
          <w:sz w:val="24"/>
        </w:rPr>
        <w:t>StepFun</w:t>
      </w:r>
      <w:r>
        <w:rPr>
          <w:rFonts w:ascii="宋体" w:hAnsi="宋体" w:eastAsia="宋体"/>
          <w:sz w:val="24"/>
        </w:rPr>
        <w:t>模型</w:t>
      </w:r>
      <w:r>
        <w:rPr>
          <w:rFonts w:hint="eastAsia" w:ascii="宋体" w:hAnsi="宋体" w:eastAsia="宋体"/>
          <w:sz w:val="24"/>
        </w:rPr>
        <w:t>，包括其</w:t>
      </w:r>
      <w:r>
        <w:rPr>
          <w:rFonts w:ascii="宋体" w:hAnsi="宋体" w:eastAsia="宋体"/>
          <w:sz w:val="24"/>
        </w:rPr>
        <w:t>权重、参数、配置、分词器、模型专用代码及文档</w:t>
      </w:r>
      <w:r>
        <w:rPr>
          <w:rFonts w:hint="eastAsia" w:ascii="宋体" w:hAnsi="宋体" w:eastAsia="宋体"/>
          <w:sz w:val="24"/>
        </w:rPr>
        <w:t>（合称“本模型”），并修改本模型及制作其衍生成果。</w:t>
      </w:r>
    </w:p>
    <w:p w14:paraId="52AD33CD">
      <w:pPr>
        <w:rPr>
          <w:rFonts w:ascii="宋体" w:hAnsi="宋体" w:eastAsia="宋体"/>
          <w:sz w:val="24"/>
        </w:rPr>
      </w:pPr>
    </w:p>
    <w:p w14:paraId="4BEB4289">
      <w:pPr>
        <w:rPr>
          <w:rFonts w:ascii="宋体" w:hAnsi="宋体" w:eastAsia="宋体"/>
          <w:sz w:val="24"/>
        </w:rPr>
      </w:pPr>
      <w:r>
        <w:rPr>
          <w:rFonts w:hint="eastAsia" w:ascii="宋体" w:hAnsi="宋体" w:eastAsia="宋体"/>
          <w:sz w:val="24"/>
        </w:rPr>
        <w:t>StepFun AI及每个贡献者特此授予您一项</w:t>
      </w:r>
      <w:r>
        <w:rPr>
          <w:rFonts w:ascii="宋体" w:hAnsi="宋体" w:eastAsia="宋体"/>
          <w:sz w:val="24"/>
        </w:rPr>
        <w:t>永久的（受第5节约束）、全球性的、非排他的、免交易费的、免许可费的专利许可</w:t>
      </w:r>
      <w:r>
        <w:rPr>
          <w:rFonts w:hint="eastAsia" w:ascii="宋体" w:hAnsi="宋体" w:eastAsia="宋体"/>
          <w:sz w:val="24"/>
        </w:rPr>
        <w:t>，</w:t>
      </w:r>
      <w:r>
        <w:rPr>
          <w:rFonts w:ascii="宋体" w:hAnsi="宋体" w:eastAsia="宋体"/>
          <w:sz w:val="24"/>
        </w:rPr>
        <w:t>以制造、委托制造、使用、许诺销售、销售、进口及以其他方式转移</w:t>
      </w:r>
      <w:r>
        <w:rPr>
          <w:rFonts w:hint="eastAsia" w:ascii="宋体" w:hAnsi="宋体" w:eastAsia="宋体"/>
          <w:sz w:val="24"/>
        </w:rPr>
        <w:t>本模型和衍生成果，该许可仅及于StepFun AI或贡献者各自有权许可、且为StepFun AI或贡献者所提供形式的本模型或衍生成果所必然侵犯的</w:t>
      </w:r>
      <w:r>
        <w:rPr>
          <w:rFonts w:ascii="宋体" w:hAnsi="宋体" w:eastAsia="宋体"/>
          <w:sz w:val="24"/>
        </w:rPr>
        <w:t>专利权利要求</w:t>
      </w:r>
      <w:r>
        <w:rPr>
          <w:rFonts w:hint="eastAsia" w:ascii="宋体" w:hAnsi="宋体" w:eastAsia="宋体"/>
          <w:sz w:val="24"/>
        </w:rPr>
        <w:t>。如果您对</w:t>
      </w:r>
      <w:r>
        <w:rPr>
          <w:rFonts w:ascii="宋体" w:hAnsi="宋体" w:eastAsia="宋体"/>
          <w:sz w:val="24"/>
        </w:rPr>
        <w:t>任何实体提起专利诉讼（包括在诉讼中提起交叉诉讼或反诉）</w:t>
      </w:r>
      <w:r>
        <w:rPr>
          <w:rFonts w:hint="eastAsia" w:ascii="宋体" w:hAnsi="宋体" w:eastAsia="宋体"/>
          <w:sz w:val="24"/>
        </w:rPr>
        <w:t>，主张按照StepFun AI或贡献者所提供形式的</w:t>
      </w:r>
      <w:r>
        <w:rPr>
          <w:rFonts w:ascii="宋体" w:hAnsi="宋体" w:eastAsia="宋体"/>
          <w:sz w:val="24"/>
        </w:rPr>
        <w:t>本模型或衍生</w:t>
      </w:r>
      <w:r>
        <w:rPr>
          <w:rFonts w:hint="eastAsia" w:ascii="宋体" w:hAnsi="宋体" w:eastAsia="宋体"/>
          <w:sz w:val="24"/>
        </w:rPr>
        <w:t>成果</w:t>
      </w:r>
      <w:r>
        <w:rPr>
          <w:rFonts w:ascii="宋体" w:hAnsi="宋体" w:eastAsia="宋体"/>
          <w:sz w:val="24"/>
        </w:rPr>
        <w:t>构成专利的直接侵权或帮助侵权，则本专利许可自该诉讼提起之日起终止</w:t>
      </w:r>
      <w:r>
        <w:rPr>
          <w:rFonts w:hint="eastAsia" w:ascii="宋体" w:hAnsi="宋体" w:eastAsia="宋体"/>
          <w:sz w:val="24"/>
        </w:rPr>
        <w:t>。</w:t>
      </w:r>
    </w:p>
    <w:p w14:paraId="1DFB2571">
      <w:pPr>
        <w:rPr>
          <w:rFonts w:ascii="宋体" w:hAnsi="宋体" w:eastAsia="宋体"/>
          <w:sz w:val="24"/>
        </w:rPr>
      </w:pPr>
    </w:p>
    <w:p w14:paraId="6F512D96">
      <w:pPr>
        <w:rPr>
          <w:rFonts w:hint="eastAsia" w:ascii="宋体" w:hAnsi="宋体" w:eastAsia="宋体"/>
          <w:sz w:val="24"/>
        </w:rPr>
      </w:pPr>
      <w:r>
        <w:rPr>
          <w:rFonts w:hint="eastAsia" w:ascii="宋体" w:hAnsi="宋体" w:eastAsia="宋体"/>
          <w:sz w:val="24"/>
        </w:rPr>
        <w:t>“衍生成果”</w:t>
      </w:r>
      <w:r>
        <w:rPr>
          <w:rFonts w:ascii="宋体" w:hAnsi="宋体" w:eastAsia="宋体"/>
          <w:sz w:val="24"/>
        </w:rPr>
        <w:t>系指经微调、蒸馏、合并、量化、剪枝、</w:t>
      </w:r>
      <w:r>
        <w:rPr>
          <w:rFonts w:hint="eastAsia" w:ascii="宋体" w:hAnsi="宋体" w:eastAsia="宋体"/>
          <w:sz w:val="24"/>
        </w:rPr>
        <w:t>持续预训练</w:t>
      </w:r>
      <w:r>
        <w:rPr>
          <w:rFonts w:ascii="宋体" w:hAnsi="宋体" w:eastAsia="宋体"/>
          <w:sz w:val="24"/>
        </w:rPr>
        <w:t>或以其他方式修改而成的、复制或包含本模型实质部分的模型</w:t>
      </w:r>
      <w:r>
        <w:rPr>
          <w:rFonts w:hint="eastAsia" w:ascii="宋体" w:hAnsi="宋体" w:eastAsia="宋体"/>
          <w:sz w:val="24"/>
        </w:rPr>
        <w:t>。</w:t>
      </w:r>
      <w:r>
        <w:rPr>
          <w:rFonts w:ascii="宋体" w:hAnsi="宋体" w:eastAsia="宋体"/>
          <w:sz w:val="24"/>
        </w:rPr>
        <w:t>仅通过API调用本模型的独立应用程序，</w:t>
      </w:r>
      <w:r>
        <w:rPr>
          <w:rFonts w:hint="eastAsia" w:ascii="宋体" w:hAnsi="宋体" w:eastAsia="宋体"/>
          <w:sz w:val="24"/>
        </w:rPr>
        <w:t>并不</w:t>
      </w:r>
      <w:r>
        <w:rPr>
          <w:rFonts w:ascii="宋体" w:hAnsi="宋体" w:eastAsia="宋体"/>
          <w:sz w:val="24"/>
        </w:rPr>
        <w:t>构成衍生</w:t>
      </w:r>
      <w:r>
        <w:rPr>
          <w:rFonts w:hint="eastAsia" w:ascii="宋体" w:hAnsi="宋体" w:eastAsia="宋体"/>
          <w:sz w:val="24"/>
        </w:rPr>
        <w:t>成果。</w:t>
      </w:r>
      <w:r>
        <w:rPr>
          <w:rFonts w:ascii="宋体" w:hAnsi="宋体" w:eastAsia="宋体"/>
          <w:sz w:val="24"/>
        </w:rPr>
        <w:t>在实质程度上基于本模型输出训练</w:t>
      </w:r>
      <w:r>
        <w:rPr>
          <w:rFonts w:hint="eastAsia" w:ascii="宋体" w:hAnsi="宋体" w:eastAsia="宋体"/>
          <w:sz w:val="24"/>
        </w:rPr>
        <w:t>而成的模</w:t>
      </w:r>
      <w:r>
        <w:rPr>
          <w:rFonts w:ascii="宋体" w:hAnsi="宋体" w:eastAsia="宋体"/>
          <w:sz w:val="24"/>
        </w:rPr>
        <w:t>型，视为复制或包含了本模型的实质部分</w:t>
      </w:r>
      <w:r>
        <w:rPr>
          <w:rFonts w:hint="eastAsia" w:ascii="宋体" w:hAnsi="宋体" w:eastAsia="宋体"/>
          <w:sz w:val="24"/>
        </w:rPr>
        <w:t>。“贡献者”系指制作衍生成果并</w:t>
      </w:r>
      <w:r>
        <w:rPr>
          <w:rFonts w:ascii="宋体" w:hAnsi="宋体" w:eastAsia="宋体"/>
          <w:sz w:val="24"/>
        </w:rPr>
        <w:t>在本许可证下分发或以其他方式提供该衍生</w:t>
      </w:r>
      <w:r>
        <w:rPr>
          <w:rFonts w:hint="eastAsia" w:ascii="宋体" w:hAnsi="宋体" w:eastAsia="宋体"/>
          <w:sz w:val="24"/>
        </w:rPr>
        <w:t>成果</w:t>
      </w:r>
      <w:r>
        <w:rPr>
          <w:rFonts w:ascii="宋体" w:hAnsi="宋体" w:eastAsia="宋体"/>
          <w:sz w:val="24"/>
        </w:rPr>
        <w:t>的任何个人或法人实体</w:t>
      </w:r>
      <w:r>
        <w:rPr>
          <w:rFonts w:hint="eastAsia" w:ascii="宋体" w:hAnsi="宋体" w:eastAsia="宋体"/>
          <w:sz w:val="24"/>
        </w:rPr>
        <w:t>。</w:t>
      </w:r>
    </w:p>
    <w:p w14:paraId="41135133">
      <w:pPr>
        <w:pStyle w:val="3"/>
        <w:jc w:val="both"/>
        <w:rPr>
          <w:rFonts w:hint="eastAsia"/>
          <w:b/>
          <w:bCs/>
        </w:rPr>
      </w:pPr>
      <w:r>
        <w:rPr>
          <w:rStyle w:val="7"/>
          <w:rFonts w:hint="eastAsia"/>
        </w:rPr>
        <w:t>2.条件</w:t>
      </w:r>
    </w:p>
    <w:p w14:paraId="5F573C49">
      <w:pPr>
        <w:rPr>
          <w:rFonts w:ascii="宋体" w:hAnsi="宋体" w:eastAsia="宋体"/>
          <w:sz w:val="24"/>
        </w:rPr>
      </w:pPr>
      <w:r>
        <w:rPr>
          <w:rFonts w:hint="eastAsia" w:ascii="宋体" w:hAnsi="宋体" w:eastAsia="宋体"/>
          <w:sz w:val="24"/>
        </w:rPr>
        <w:t>（a）</w:t>
      </w:r>
      <w:r>
        <w:rPr>
          <w:rFonts w:ascii="宋体" w:hAnsi="宋体" w:eastAsia="宋体"/>
          <w:sz w:val="24"/>
        </w:rPr>
        <w:t>再分发。当</w:t>
      </w:r>
      <w:r>
        <w:rPr>
          <w:rFonts w:hint="eastAsia" w:ascii="宋体" w:hAnsi="宋体" w:eastAsia="宋体"/>
          <w:sz w:val="24"/>
        </w:rPr>
        <w:t>您</w:t>
      </w:r>
      <w:r>
        <w:rPr>
          <w:rFonts w:ascii="宋体" w:hAnsi="宋体" w:eastAsia="宋体"/>
          <w:sz w:val="24"/>
        </w:rPr>
        <w:t>分发本模型或衍生</w:t>
      </w:r>
      <w:r>
        <w:rPr>
          <w:rFonts w:hint="eastAsia" w:ascii="宋体" w:hAnsi="宋体" w:eastAsia="宋体"/>
          <w:sz w:val="24"/>
        </w:rPr>
        <w:t>成果</w:t>
      </w:r>
      <w:r>
        <w:rPr>
          <w:rFonts w:ascii="宋体" w:hAnsi="宋体" w:eastAsia="宋体"/>
          <w:sz w:val="24"/>
        </w:rPr>
        <w:t>时，</w:t>
      </w:r>
      <w:r>
        <w:rPr>
          <w:rFonts w:hint="eastAsia" w:ascii="宋体" w:hAnsi="宋体" w:eastAsia="宋体"/>
          <w:sz w:val="24"/>
        </w:rPr>
        <w:t>您</w:t>
      </w:r>
      <w:r>
        <w:rPr>
          <w:rFonts w:ascii="宋体" w:hAnsi="宋体" w:eastAsia="宋体"/>
          <w:sz w:val="24"/>
        </w:rPr>
        <w:t>必须提供本许可证的副本，保留所有版权、专利、商标和权属声明，以显著的声明标明</w:t>
      </w:r>
      <w:r>
        <w:rPr>
          <w:rFonts w:hint="eastAsia" w:ascii="宋体" w:hAnsi="宋体" w:eastAsia="宋体"/>
          <w:sz w:val="24"/>
        </w:rPr>
        <w:t>您所</w:t>
      </w:r>
      <w:r>
        <w:rPr>
          <w:rFonts w:ascii="宋体" w:hAnsi="宋体" w:eastAsia="宋体"/>
          <w:sz w:val="24"/>
        </w:rPr>
        <w:t>作的修改，包含随本模型提供的</w:t>
      </w:r>
      <w:r>
        <w:rPr>
          <w:rFonts w:hint="eastAsia" w:ascii="宋体" w:hAnsi="宋体" w:eastAsia="宋体"/>
          <w:sz w:val="24"/>
        </w:rPr>
        <w:t>任何</w:t>
      </w:r>
      <w:r>
        <w:rPr>
          <w:rFonts w:ascii="宋体" w:hAnsi="宋体" w:eastAsia="宋体"/>
          <w:sz w:val="24"/>
        </w:rPr>
        <w:t>NOTICE文件，并提供模型卡或其链接。NOTICE文件中的内容仅为提供信息，并不修改本许可证。</w:t>
      </w:r>
      <w:r>
        <w:rPr>
          <w:rFonts w:hint="eastAsia" w:ascii="宋体" w:hAnsi="宋体" w:eastAsia="宋体"/>
          <w:sz w:val="24"/>
        </w:rPr>
        <w:t>您</w:t>
      </w:r>
      <w:r>
        <w:rPr>
          <w:rFonts w:ascii="宋体" w:hAnsi="宋体" w:eastAsia="宋体"/>
          <w:sz w:val="24"/>
        </w:rPr>
        <w:t>可以在</w:t>
      </w:r>
      <w:r>
        <w:rPr>
          <w:rFonts w:hint="eastAsia" w:ascii="宋体" w:hAnsi="宋体" w:eastAsia="宋体"/>
          <w:sz w:val="24"/>
        </w:rPr>
        <w:t>您</w:t>
      </w:r>
      <w:r>
        <w:rPr>
          <w:rFonts w:ascii="宋体" w:hAnsi="宋体" w:eastAsia="宋体"/>
          <w:sz w:val="24"/>
        </w:rPr>
        <w:t>分发的衍生</w:t>
      </w:r>
      <w:r>
        <w:rPr>
          <w:rFonts w:hint="eastAsia" w:ascii="宋体" w:hAnsi="宋体" w:eastAsia="宋体"/>
          <w:sz w:val="24"/>
        </w:rPr>
        <w:t>成果</w:t>
      </w:r>
      <w:r>
        <w:rPr>
          <w:rFonts w:ascii="宋体" w:hAnsi="宋体" w:eastAsia="宋体"/>
          <w:sz w:val="24"/>
        </w:rPr>
        <w:t>中添加</w:t>
      </w:r>
      <w:r>
        <w:rPr>
          <w:rFonts w:hint="eastAsia" w:ascii="宋体" w:hAnsi="宋体" w:eastAsia="宋体"/>
          <w:sz w:val="24"/>
        </w:rPr>
        <w:t>您</w:t>
      </w:r>
      <w:r>
        <w:rPr>
          <w:rFonts w:ascii="宋体" w:hAnsi="宋体" w:eastAsia="宋体"/>
          <w:sz w:val="24"/>
        </w:rPr>
        <w:t>自己的权属声明，与本模型的NOTICE文本并列或作为其附件，只要该声明不被解释为修改本许可证。</w:t>
      </w:r>
    </w:p>
    <w:p w14:paraId="08C5DF4C">
      <w:pPr>
        <w:rPr>
          <w:rFonts w:ascii="宋体" w:hAnsi="宋体" w:eastAsia="宋体"/>
          <w:sz w:val="24"/>
        </w:rPr>
      </w:pPr>
    </w:p>
    <w:p w14:paraId="51F99651">
      <w:pPr>
        <w:rPr>
          <w:rFonts w:ascii="宋体" w:hAnsi="宋体" w:eastAsia="宋体"/>
          <w:sz w:val="24"/>
        </w:rPr>
      </w:pPr>
      <w:r>
        <w:rPr>
          <w:rFonts w:hint="eastAsia" w:ascii="宋体" w:hAnsi="宋体" w:eastAsia="宋体"/>
          <w:sz w:val="24"/>
        </w:rPr>
        <w:t>（b）</w:t>
      </w:r>
      <w:r>
        <w:rPr>
          <w:rFonts w:ascii="宋体" w:hAnsi="宋体" w:eastAsia="宋体"/>
          <w:sz w:val="24"/>
        </w:rPr>
        <w:t>署名。如果在</w:t>
      </w:r>
      <w:r>
        <w:rPr>
          <w:rFonts w:hint="eastAsia" w:ascii="宋体" w:hAnsi="宋体" w:eastAsia="宋体"/>
          <w:sz w:val="24"/>
        </w:rPr>
        <w:t>任何自然</w:t>
      </w:r>
      <w:r>
        <w:rPr>
          <w:rFonts w:ascii="宋体" w:hAnsi="宋体" w:eastAsia="宋体"/>
          <w:sz w:val="24"/>
        </w:rPr>
        <w:t>月内，</w:t>
      </w:r>
      <w:r>
        <w:rPr>
          <w:rFonts w:hint="eastAsia" w:ascii="宋体" w:hAnsi="宋体" w:eastAsia="宋体"/>
          <w:sz w:val="24"/>
        </w:rPr>
        <w:t>您</w:t>
      </w:r>
      <w:r>
        <w:rPr>
          <w:rFonts w:ascii="宋体" w:hAnsi="宋体" w:eastAsia="宋体"/>
          <w:sz w:val="24"/>
        </w:rPr>
        <w:t>或</w:t>
      </w:r>
      <w:r>
        <w:rPr>
          <w:rFonts w:hint="eastAsia" w:ascii="宋体" w:hAnsi="宋体" w:eastAsia="宋体"/>
          <w:sz w:val="24"/>
        </w:rPr>
        <w:t>您</w:t>
      </w:r>
      <w:r>
        <w:rPr>
          <w:rFonts w:ascii="宋体" w:hAnsi="宋体" w:eastAsia="宋体"/>
          <w:sz w:val="24"/>
        </w:rPr>
        <w:t>关联方提供的、使用或包含本模型或衍生</w:t>
      </w:r>
      <w:r>
        <w:rPr>
          <w:rFonts w:hint="eastAsia" w:ascii="宋体" w:hAnsi="宋体" w:eastAsia="宋体"/>
          <w:sz w:val="24"/>
        </w:rPr>
        <w:t>成果</w:t>
      </w:r>
      <w:r>
        <w:rPr>
          <w:rFonts w:ascii="宋体" w:hAnsi="宋体" w:eastAsia="宋体"/>
          <w:sz w:val="24"/>
        </w:rPr>
        <w:t>的任何商业产品或服务的活跃用户超过100,000,000人，或产生的收入超过20,000,000美元（或其他货币的等值金额），则</w:t>
      </w:r>
      <w:r>
        <w:rPr>
          <w:rFonts w:hint="eastAsia" w:ascii="宋体" w:hAnsi="宋体" w:eastAsia="宋体"/>
          <w:sz w:val="24"/>
        </w:rPr>
        <w:t>您此后</w:t>
      </w:r>
      <w:r>
        <w:rPr>
          <w:rFonts w:ascii="宋体" w:hAnsi="宋体" w:eastAsia="宋体"/>
          <w:sz w:val="24"/>
        </w:rPr>
        <w:t>必须在该产品或服务的用户界面（包括</w:t>
      </w:r>
      <w:r>
        <w:rPr>
          <w:rFonts w:hint="eastAsia" w:ascii="宋体" w:hAnsi="宋体" w:eastAsia="宋体"/>
          <w:sz w:val="24"/>
        </w:rPr>
        <w:t>“</w:t>
      </w:r>
      <w:r>
        <w:rPr>
          <w:rFonts w:ascii="宋体" w:hAnsi="宋体" w:eastAsia="宋体"/>
          <w:sz w:val="24"/>
        </w:rPr>
        <w:t>关于</w:t>
      </w:r>
      <w:r>
        <w:rPr>
          <w:rFonts w:hint="eastAsia" w:ascii="宋体" w:hAnsi="宋体" w:eastAsia="宋体"/>
          <w:sz w:val="24"/>
        </w:rPr>
        <w:t>”</w:t>
      </w:r>
      <w:r>
        <w:rPr>
          <w:rFonts w:ascii="宋体" w:hAnsi="宋体" w:eastAsia="宋体"/>
          <w:sz w:val="24"/>
        </w:rPr>
        <w:t>页面）及其用户协议或产品文档中显著展示</w:t>
      </w:r>
      <w:r>
        <w:rPr>
          <w:rFonts w:hint="eastAsia" w:ascii="宋体" w:hAnsi="宋体" w:eastAsia="宋体"/>
          <w:sz w:val="24"/>
        </w:rPr>
        <w:t>“</w:t>
      </w:r>
      <w:r>
        <w:rPr>
          <w:rFonts w:ascii="宋体" w:hAnsi="宋体" w:eastAsia="宋体"/>
          <w:sz w:val="24"/>
        </w:rPr>
        <w:t>Powered by StepFun</w:t>
      </w:r>
      <w:r>
        <w:rPr>
          <w:rFonts w:hint="eastAsia" w:ascii="宋体" w:hAnsi="宋体" w:eastAsia="宋体"/>
          <w:sz w:val="24"/>
        </w:rPr>
        <w:t xml:space="preserve"> </w:t>
      </w:r>
      <w:r>
        <w:rPr>
          <w:rFonts w:ascii="宋体" w:hAnsi="宋体" w:eastAsia="宋体"/>
          <w:sz w:val="24"/>
        </w:rPr>
        <w:t>AI</w:t>
      </w:r>
      <w:r>
        <w:rPr>
          <w:rFonts w:hint="eastAsia" w:ascii="宋体" w:hAnsi="宋体" w:eastAsia="宋体"/>
          <w:sz w:val="24"/>
        </w:rPr>
        <w:t>”</w:t>
      </w:r>
      <w:r>
        <w:rPr>
          <w:rFonts w:ascii="宋体" w:hAnsi="宋体" w:eastAsia="宋体"/>
          <w:sz w:val="24"/>
        </w:rPr>
        <w:t>（或StepFun</w:t>
      </w:r>
      <w:r>
        <w:rPr>
          <w:rFonts w:hint="eastAsia" w:ascii="宋体" w:hAnsi="宋体" w:eastAsia="宋体"/>
          <w:sz w:val="24"/>
        </w:rPr>
        <w:t xml:space="preserve"> </w:t>
      </w:r>
      <w:r>
        <w:rPr>
          <w:rFonts w:ascii="宋体" w:hAnsi="宋体" w:eastAsia="宋体"/>
          <w:sz w:val="24"/>
        </w:rPr>
        <w:t>AI书面指定的模型名称），其显著程度</w:t>
      </w:r>
      <w:r>
        <w:rPr>
          <w:rFonts w:hint="eastAsia" w:ascii="宋体" w:hAnsi="宋体" w:eastAsia="宋体"/>
          <w:sz w:val="24"/>
        </w:rPr>
        <w:t>不得</w:t>
      </w:r>
      <w:r>
        <w:rPr>
          <w:rFonts w:ascii="宋体" w:hAnsi="宋体" w:eastAsia="宋体"/>
          <w:sz w:val="24"/>
        </w:rPr>
        <w:t>低于任何其他第三方组件声明，并在相关文档中保留模型名称及许可证声明。</w:t>
      </w:r>
    </w:p>
    <w:p w14:paraId="3C10F6AF">
      <w:pPr>
        <w:rPr>
          <w:rFonts w:hint="eastAsia" w:ascii="宋体" w:hAnsi="宋体" w:eastAsia="宋体"/>
          <w:sz w:val="24"/>
        </w:rPr>
      </w:pPr>
    </w:p>
    <w:p w14:paraId="128808FC">
      <w:pPr>
        <w:pStyle w:val="3"/>
        <w:jc w:val="both"/>
      </w:pPr>
      <w:r>
        <w:rPr>
          <w:rFonts w:hint="eastAsia"/>
        </w:rPr>
        <w:t>（c）</w:t>
      </w:r>
      <w:r>
        <w:t>商业许可。在</w:t>
      </w:r>
      <w:r>
        <w:rPr>
          <w:rFonts w:hint="eastAsia"/>
        </w:rPr>
        <w:t>您</w:t>
      </w:r>
      <w:r>
        <w:t>或</w:t>
      </w:r>
      <w:r>
        <w:rPr>
          <w:rFonts w:hint="eastAsia"/>
        </w:rPr>
        <w:t>您</w:t>
      </w:r>
      <w:r>
        <w:t>关联方实施下列行为之前，</w:t>
      </w:r>
      <w:r>
        <w:rPr>
          <w:rFonts w:hint="eastAsia"/>
        </w:rPr>
        <w:t>您</w:t>
      </w:r>
      <w:r>
        <w:t>必须与StepFun</w:t>
      </w:r>
      <w:r>
        <w:rPr>
          <w:rFonts w:hint="eastAsia"/>
        </w:rPr>
        <w:t xml:space="preserve"> </w:t>
      </w:r>
      <w:r>
        <w:t>AI另行签订商业许可协议：</w:t>
      </w:r>
      <w:r>
        <w:rPr>
          <w:rFonts w:hint="eastAsia"/>
        </w:rPr>
        <w:t>（i）</w:t>
      </w:r>
      <w:r>
        <w:t>作为向终端用户供应硬件设备（包括但不限于手机、车辆、智能眼镜、可穿戴设备、机器人或智能家居设备）的制造商或品牌所有者，首次将本模型或任何衍生</w:t>
      </w:r>
      <w:r>
        <w:rPr>
          <w:rFonts w:hint="eastAsia"/>
        </w:rPr>
        <w:t>成果</w:t>
      </w:r>
      <w:r>
        <w:t>的能力作为该等设备或其配套服务的功能进行商业化提供，无论直接提供或通过代表您或您关联方行事的第三方提供，无论部署于设备上、远程部署或部署于随设备供应的基础设施上，亦无论在出厂时</w:t>
      </w:r>
      <w:r>
        <w:rPr>
          <w:rFonts w:hint="eastAsia"/>
        </w:rPr>
        <w:t>交付</w:t>
      </w:r>
      <w:r>
        <w:t>或此后通过激活、下载或更新</w:t>
      </w:r>
      <w:r>
        <w:rPr>
          <w:rFonts w:hint="eastAsia"/>
        </w:rPr>
        <w:t>交付</w:t>
      </w:r>
      <w:r>
        <w:t>；或</w:t>
      </w:r>
      <w:r>
        <w:rPr>
          <w:rFonts w:hint="eastAsia"/>
        </w:rPr>
        <w:t>（</w:t>
      </w:r>
      <w:r>
        <w:t>ii</w:t>
      </w:r>
      <w:r>
        <w:rPr>
          <w:rFonts w:hint="eastAsia"/>
        </w:rPr>
        <w:t>）</w:t>
      </w:r>
      <w:r>
        <w:t>在</w:t>
      </w:r>
      <w:r>
        <w:rPr>
          <w:rFonts w:hint="eastAsia"/>
        </w:rPr>
        <w:t>您</w:t>
      </w:r>
      <w:r>
        <w:t>或</w:t>
      </w:r>
      <w:r>
        <w:rPr>
          <w:rFonts w:hint="eastAsia"/>
        </w:rPr>
        <w:t>您</w:t>
      </w:r>
      <w:r>
        <w:t>任何关联方经营MaaS业务期间，将本模型或任何衍生</w:t>
      </w:r>
      <w:r>
        <w:rPr>
          <w:rFonts w:hint="eastAsia"/>
        </w:rPr>
        <w:t>成果</w:t>
      </w:r>
      <w:r>
        <w:t>用于任何商业目的，且</w:t>
      </w:r>
      <w:r>
        <w:rPr>
          <w:rFonts w:hint="eastAsia"/>
        </w:rPr>
        <w:t>您</w:t>
      </w:r>
      <w:r>
        <w:t>及</w:t>
      </w:r>
      <w:r>
        <w:rPr>
          <w:rFonts w:hint="eastAsia"/>
        </w:rPr>
        <w:t>您</w:t>
      </w:r>
      <w:r>
        <w:t>关联方在任何连续十二个月期间内所有</w:t>
      </w:r>
      <w:r>
        <w:rPr>
          <w:rFonts w:hint="eastAsia"/>
        </w:rPr>
        <w:t>业务的</w:t>
      </w:r>
      <w:r>
        <w:t>合并收入超过20,000,000美元（或其他货币的等值金额）。</w:t>
      </w:r>
    </w:p>
    <w:p w14:paraId="07CD5B21">
      <w:pPr>
        <w:pStyle w:val="3"/>
        <w:jc w:val="both"/>
      </w:pPr>
      <w:r>
        <w:t>本第2</w:t>
      </w:r>
      <w:r>
        <w:rPr>
          <w:rFonts w:hint="eastAsia"/>
        </w:rPr>
        <w:t>（c）</w:t>
      </w:r>
      <w:r>
        <w:t>节不适用于不向任何第三方提供本模型或衍生</w:t>
      </w:r>
      <w:r>
        <w:rPr>
          <w:rFonts w:hint="eastAsia"/>
        </w:rPr>
        <w:t>成果</w:t>
      </w:r>
      <w:r>
        <w:t>、或其输出或底层能力的内部使用，亦不适用于通过StepFun</w:t>
      </w:r>
      <w:r>
        <w:rPr>
          <w:rFonts w:hint="eastAsia"/>
        </w:rPr>
        <w:t xml:space="preserve"> </w:t>
      </w:r>
      <w:r>
        <w:t>AI认证的分发渠道获取的本模型或任何衍生</w:t>
      </w:r>
      <w:r>
        <w:rPr>
          <w:rFonts w:hint="eastAsia"/>
        </w:rPr>
        <w:t>成果</w:t>
      </w:r>
      <w:r>
        <w:t>在该认证范围内的使用。</w:t>
      </w:r>
    </w:p>
    <w:p w14:paraId="6C2DC193">
      <w:pPr>
        <w:pStyle w:val="3"/>
        <w:jc w:val="both"/>
      </w:pPr>
      <w:r>
        <w:rPr>
          <w:rFonts w:hint="eastAsia"/>
        </w:rPr>
        <w:t>“</w:t>
      </w:r>
      <w:r>
        <w:t>模型即服务</w:t>
      </w:r>
      <w:r>
        <w:rPr>
          <w:rFonts w:hint="eastAsia"/>
        </w:rPr>
        <w:t>”</w:t>
      </w:r>
      <w:r>
        <w:t>（MaaS）系指向第三方提供对本模型或衍生</w:t>
      </w:r>
      <w:r>
        <w:rPr>
          <w:rFonts w:hint="eastAsia"/>
        </w:rPr>
        <w:t>成果</w:t>
      </w:r>
      <w:r>
        <w:t>的推理或微调访问（包括通过API），且该第三方对输入、参数或训练数据拥有实质性控制。将本模型的能力嵌入特定终端用户功能而不向第三方提供该等控制，或仅将请求转发至其他提供方的模型，均不构成MaaS。</w:t>
      </w:r>
    </w:p>
    <w:p w14:paraId="32681445">
      <w:pPr>
        <w:pStyle w:val="3"/>
        <w:jc w:val="both"/>
      </w:pPr>
      <w:r>
        <w:rPr>
          <w:rStyle w:val="7"/>
        </w:rPr>
        <w:t>3.合规与商标</w:t>
      </w:r>
    </w:p>
    <w:p w14:paraId="5DDE7C3F">
      <w:pPr>
        <w:pStyle w:val="3"/>
        <w:jc w:val="both"/>
      </w:pPr>
      <w:r>
        <w:rPr>
          <w:rFonts w:hint="eastAsia"/>
        </w:rPr>
        <w:t>您</w:t>
      </w:r>
      <w:r>
        <w:t>应自行负责遵守所有适用的法律法规，包括关于数据、隐私、网络安全、安全、出口管制、制裁、消费者保护及特定行业合规的法律法规，并在</w:t>
      </w:r>
      <w:r>
        <w:rPr>
          <w:rFonts w:hint="eastAsia"/>
        </w:rPr>
        <w:t>您</w:t>
      </w:r>
      <w:r>
        <w:t>使用、修改或分发本模型或任何衍生</w:t>
      </w:r>
      <w:r>
        <w:rPr>
          <w:rFonts w:hint="eastAsia"/>
        </w:rPr>
        <w:t>成果</w:t>
      </w:r>
      <w:r>
        <w:t>的过程中尊重第三方权利。本许可证不授予使用StepFun</w:t>
      </w:r>
      <w:r>
        <w:rPr>
          <w:rFonts w:hint="eastAsia"/>
        </w:rPr>
        <w:t xml:space="preserve"> </w:t>
      </w:r>
      <w:r>
        <w:t>AI的商号、商标、服务标志或产品名称的许可，但在描述本模型来源时的合理和习惯用法以及第2</w:t>
      </w:r>
      <w:r>
        <w:rPr>
          <w:rFonts w:hint="eastAsia"/>
        </w:rPr>
        <w:t>（b）</w:t>
      </w:r>
      <w:r>
        <w:t>节所要求的有限展示除外。</w:t>
      </w:r>
      <w:r>
        <w:rPr>
          <w:rFonts w:hint="eastAsia"/>
        </w:rPr>
        <w:t>您</w:t>
      </w:r>
      <w:r>
        <w:t>不得声明或暗示StepFun</w:t>
      </w:r>
      <w:r>
        <w:rPr>
          <w:rFonts w:hint="eastAsia"/>
        </w:rPr>
        <w:t xml:space="preserve"> </w:t>
      </w:r>
      <w:r>
        <w:t>AI为</w:t>
      </w:r>
      <w:r>
        <w:rPr>
          <w:rFonts w:hint="eastAsia"/>
        </w:rPr>
        <w:t>您</w:t>
      </w:r>
      <w:r>
        <w:t>或</w:t>
      </w:r>
      <w:r>
        <w:rPr>
          <w:rFonts w:hint="eastAsia"/>
        </w:rPr>
        <w:t>您</w:t>
      </w:r>
      <w:r>
        <w:t>的产品或服务背书。</w:t>
      </w:r>
    </w:p>
    <w:p w14:paraId="3B516D48">
      <w:pPr>
        <w:pStyle w:val="3"/>
        <w:jc w:val="both"/>
        <w:rPr>
          <w:rStyle w:val="7"/>
        </w:rPr>
      </w:pPr>
      <w:r>
        <w:rPr>
          <w:rStyle w:val="7"/>
        </w:rPr>
        <w:t>4.免责声明与责任限制</w:t>
      </w:r>
    </w:p>
    <w:p w14:paraId="3DDA2851">
      <w:pPr>
        <w:pStyle w:val="3"/>
        <w:jc w:val="both"/>
      </w:pPr>
      <w:r>
        <w:t>除非所适用法律要求或经书面同意</w:t>
      </w:r>
      <w:r>
        <w:rPr>
          <w:rFonts w:hint="eastAsia"/>
        </w:rPr>
        <w:t>：（A）</w:t>
      </w:r>
      <w:r>
        <w:t>本模型及任何衍生</w:t>
      </w:r>
      <w:r>
        <w:rPr>
          <w:rFonts w:hint="eastAsia"/>
        </w:rPr>
        <w:t>成果</w:t>
      </w:r>
      <w:r>
        <w:t>均</w:t>
      </w:r>
      <w:r>
        <w:rPr>
          <w:rFonts w:hint="eastAsia"/>
        </w:rPr>
        <w:t>“</w:t>
      </w:r>
      <w:r>
        <w:t>按原样</w:t>
      </w:r>
      <w:r>
        <w:rPr>
          <w:rFonts w:hint="eastAsia"/>
        </w:rPr>
        <w:t>”</w:t>
      </w:r>
      <w:r>
        <w:t>提供，没有任何明示或默示的保证或条件，包括关于所有权、不侵权、适销性或特定目的适用性的任何保证或条件，以及关于任何输出的准确性、可靠性或质量的任何保证或条件，</w:t>
      </w:r>
      <w:r>
        <w:rPr>
          <w:rFonts w:hint="eastAsia"/>
        </w:rPr>
        <w:t>您</w:t>
      </w:r>
      <w:r>
        <w:t>自行负责确认使用或再分发本模型或任何衍生</w:t>
      </w:r>
      <w:r>
        <w:rPr>
          <w:rFonts w:hint="eastAsia"/>
        </w:rPr>
        <w:t>成果</w:t>
      </w:r>
      <w:r>
        <w:t>的适当性，并承担与</w:t>
      </w:r>
      <w:r>
        <w:rPr>
          <w:rFonts w:hint="eastAsia"/>
        </w:rPr>
        <w:t>您</w:t>
      </w:r>
      <w:r>
        <w:t>行使本许可证下所授许可相关的任何风险；</w:t>
      </w:r>
      <w:r>
        <w:rPr>
          <w:rFonts w:hint="eastAsia"/>
        </w:rPr>
        <w:t>（B</w:t>
      </w:r>
      <w:r>
        <w:t>）在任何情况和任何法律理论下，无论在侵权（包括过失）、合同或其他方面，StepFun</w:t>
      </w:r>
      <w:r>
        <w:rPr>
          <w:rFonts w:hint="eastAsia"/>
        </w:rPr>
        <w:t xml:space="preserve"> </w:t>
      </w:r>
      <w:r>
        <w:t>AI、其关联方或任何贡献者均不对</w:t>
      </w:r>
      <w:r>
        <w:rPr>
          <w:rFonts w:hint="eastAsia"/>
        </w:rPr>
        <w:t>您</w:t>
      </w:r>
      <w:r>
        <w:t>的损失承担责任，包括因本许可证或因使用或无法使用本模型、任何衍生</w:t>
      </w:r>
      <w:r>
        <w:rPr>
          <w:rFonts w:hint="eastAsia"/>
        </w:rPr>
        <w:t>成果</w:t>
      </w:r>
      <w:r>
        <w:t>或</w:t>
      </w:r>
      <w:r>
        <w:rPr>
          <w:rFonts w:hint="eastAsia"/>
        </w:rPr>
        <w:t>任何</w:t>
      </w:r>
      <w:r>
        <w:t>输出而导致的任何直接的、间接的、特殊的、偶然的或继发性的损失。</w:t>
      </w:r>
    </w:p>
    <w:p w14:paraId="75497800">
      <w:pPr>
        <w:pStyle w:val="3"/>
        <w:jc w:val="both"/>
      </w:pPr>
      <w:r>
        <w:rPr>
          <w:rStyle w:val="7"/>
        </w:rPr>
        <w:t>5.终止</w:t>
      </w:r>
    </w:p>
    <w:p w14:paraId="1E8D8A45">
      <w:pPr>
        <w:pStyle w:val="3"/>
        <w:jc w:val="both"/>
      </w:pPr>
      <w:r>
        <w:t>对本许可证的任何重大违反，将终止本许可证项下授予</w:t>
      </w:r>
      <w:r>
        <w:rPr>
          <w:rFonts w:hint="eastAsia"/>
        </w:rPr>
        <w:t>您</w:t>
      </w:r>
      <w:r>
        <w:t>的权利。如</w:t>
      </w:r>
      <w:r>
        <w:rPr>
          <w:rFonts w:hint="eastAsia"/>
        </w:rPr>
        <w:t>您</w:t>
      </w:r>
      <w:r>
        <w:t>在StepFun</w:t>
      </w:r>
      <w:r>
        <w:rPr>
          <w:rFonts w:hint="eastAsia"/>
        </w:rPr>
        <w:t xml:space="preserve"> </w:t>
      </w:r>
      <w:r>
        <w:t>AI发出书面通知后三十（30）日内纠正该违反行为，或StepFun</w:t>
      </w:r>
      <w:r>
        <w:rPr>
          <w:rFonts w:hint="eastAsia"/>
        </w:rPr>
        <w:t xml:space="preserve"> </w:t>
      </w:r>
      <w:r>
        <w:t>AI书面确认恢复，则</w:t>
      </w:r>
      <w:r>
        <w:rPr>
          <w:rFonts w:hint="eastAsia"/>
        </w:rPr>
        <w:t>您</w:t>
      </w:r>
      <w:r>
        <w:t>的权利将得以恢复。终止后，</w:t>
      </w:r>
      <w:r>
        <w:rPr>
          <w:rFonts w:hint="eastAsia"/>
        </w:rPr>
        <w:t>您</w:t>
      </w:r>
      <w:r>
        <w:t>必须立即停止使用并销毁</w:t>
      </w:r>
      <w:r>
        <w:rPr>
          <w:rFonts w:hint="eastAsia"/>
        </w:rPr>
        <w:t>您</w:t>
      </w:r>
      <w:r>
        <w:t>所持有的本模型及任何衍生</w:t>
      </w:r>
      <w:r>
        <w:rPr>
          <w:rFonts w:hint="eastAsia"/>
        </w:rPr>
        <w:t>成果</w:t>
      </w:r>
      <w:r>
        <w:t>的所有副本，但在终止前合法获取副本的合规接收者可继续行使其在本许可证下的权利。</w:t>
      </w:r>
    </w:p>
    <w:p w14:paraId="36FE2CB1">
      <w:pPr>
        <w:pStyle w:val="3"/>
        <w:jc w:val="both"/>
      </w:pPr>
      <w:r>
        <w:rPr>
          <w:rStyle w:val="7"/>
        </w:rPr>
        <w:t>6.其他</w:t>
      </w:r>
    </w:p>
    <w:p w14:paraId="500561E9">
      <w:pPr>
        <w:pStyle w:val="3"/>
        <w:jc w:val="both"/>
      </w:pPr>
      <w:r>
        <w:t>本许可证的英文版本优先于任何译本。如对本许可证有任何疑问，请联系</w:t>
      </w:r>
      <w:r>
        <w:rPr>
          <w:rFonts w:hint="eastAsia"/>
        </w:rPr>
        <w:t>license@stepfun.ai</w:t>
      </w:r>
      <w:bookmarkStart w:id="0" w:name="_GoBack"/>
      <w:bookmarkEnd w:id="0"/>
      <w:r>
        <w:rPr>
          <w:rFonts w:hint="eastAsia"/>
        </w:rPr>
        <w:t>。</w:t>
      </w:r>
    </w:p>
    <w:p w14:paraId="14A0CCA9">
      <w:pPr>
        <w:pStyle w:val="3"/>
        <w:jc w:val="both"/>
        <w:rPr>
          <w:rStyle w:val="7"/>
        </w:rPr>
      </w:pPr>
      <w:r>
        <w:rPr>
          <w:rStyle w:val="7"/>
        </w:rPr>
        <w:t>条款和条件结束</w:t>
      </w:r>
    </w:p>
    <w:p w14:paraId="5C608421">
      <w:pPr>
        <w:pStyle w:val="3"/>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789"/>
    <w:rsid w:val="00000E83"/>
    <w:rsid w:val="00000EFD"/>
    <w:rsid w:val="00004AA6"/>
    <w:rsid w:val="00004DA7"/>
    <w:rsid w:val="000052F7"/>
    <w:rsid w:val="00006CFA"/>
    <w:rsid w:val="00011CBF"/>
    <w:rsid w:val="00023AA6"/>
    <w:rsid w:val="00024540"/>
    <w:rsid w:val="00031423"/>
    <w:rsid w:val="00032754"/>
    <w:rsid w:val="00045F76"/>
    <w:rsid w:val="0005024D"/>
    <w:rsid w:val="00054AA7"/>
    <w:rsid w:val="00060A33"/>
    <w:rsid w:val="000649D5"/>
    <w:rsid w:val="00071C31"/>
    <w:rsid w:val="00084C1E"/>
    <w:rsid w:val="000876FC"/>
    <w:rsid w:val="00087C3E"/>
    <w:rsid w:val="00087ED5"/>
    <w:rsid w:val="00094D9E"/>
    <w:rsid w:val="0009775E"/>
    <w:rsid w:val="000A5468"/>
    <w:rsid w:val="000A56C8"/>
    <w:rsid w:val="000B0003"/>
    <w:rsid w:val="000B3BBB"/>
    <w:rsid w:val="000B66F5"/>
    <w:rsid w:val="000B70CC"/>
    <w:rsid w:val="000C0783"/>
    <w:rsid w:val="000C1661"/>
    <w:rsid w:val="000C1EFB"/>
    <w:rsid w:val="000C3B36"/>
    <w:rsid w:val="000D2789"/>
    <w:rsid w:val="000D6922"/>
    <w:rsid w:val="000E0CE9"/>
    <w:rsid w:val="000E23D1"/>
    <w:rsid w:val="000E3231"/>
    <w:rsid w:val="000E5A4D"/>
    <w:rsid w:val="000E7F32"/>
    <w:rsid w:val="000F1CCC"/>
    <w:rsid w:val="000F3341"/>
    <w:rsid w:val="000F4581"/>
    <w:rsid w:val="00100D7E"/>
    <w:rsid w:val="00102050"/>
    <w:rsid w:val="0010205C"/>
    <w:rsid w:val="00102120"/>
    <w:rsid w:val="001044A3"/>
    <w:rsid w:val="001046C4"/>
    <w:rsid w:val="00104AD3"/>
    <w:rsid w:val="00111368"/>
    <w:rsid w:val="00120041"/>
    <w:rsid w:val="00120057"/>
    <w:rsid w:val="001330AE"/>
    <w:rsid w:val="001460F0"/>
    <w:rsid w:val="0015300A"/>
    <w:rsid w:val="0015627D"/>
    <w:rsid w:val="00157EFA"/>
    <w:rsid w:val="0016263B"/>
    <w:rsid w:val="00164643"/>
    <w:rsid w:val="001664C5"/>
    <w:rsid w:val="00172292"/>
    <w:rsid w:val="00174ACE"/>
    <w:rsid w:val="00175B98"/>
    <w:rsid w:val="001775D7"/>
    <w:rsid w:val="001874E6"/>
    <w:rsid w:val="001B268F"/>
    <w:rsid w:val="001B7430"/>
    <w:rsid w:val="001C251B"/>
    <w:rsid w:val="001C298A"/>
    <w:rsid w:val="001D2C64"/>
    <w:rsid w:val="001E117A"/>
    <w:rsid w:val="001E14FD"/>
    <w:rsid w:val="001E7B02"/>
    <w:rsid w:val="001F267A"/>
    <w:rsid w:val="001F2FD0"/>
    <w:rsid w:val="00201E7C"/>
    <w:rsid w:val="00203407"/>
    <w:rsid w:val="00216430"/>
    <w:rsid w:val="00217470"/>
    <w:rsid w:val="0022119C"/>
    <w:rsid w:val="0022642C"/>
    <w:rsid w:val="00230A8D"/>
    <w:rsid w:val="0024464A"/>
    <w:rsid w:val="002667B2"/>
    <w:rsid w:val="002673DB"/>
    <w:rsid w:val="00267ED8"/>
    <w:rsid w:val="00277CF5"/>
    <w:rsid w:val="00291A6D"/>
    <w:rsid w:val="00293193"/>
    <w:rsid w:val="002975D6"/>
    <w:rsid w:val="002A11F3"/>
    <w:rsid w:val="002A79BF"/>
    <w:rsid w:val="002B5620"/>
    <w:rsid w:val="002B5935"/>
    <w:rsid w:val="002C5D1E"/>
    <w:rsid w:val="002D68BB"/>
    <w:rsid w:val="002F03BB"/>
    <w:rsid w:val="002F37B6"/>
    <w:rsid w:val="002F634F"/>
    <w:rsid w:val="00302131"/>
    <w:rsid w:val="003114D8"/>
    <w:rsid w:val="0031463B"/>
    <w:rsid w:val="0031567E"/>
    <w:rsid w:val="003230FD"/>
    <w:rsid w:val="00325491"/>
    <w:rsid w:val="00326B51"/>
    <w:rsid w:val="00326DD0"/>
    <w:rsid w:val="00337049"/>
    <w:rsid w:val="00337E5F"/>
    <w:rsid w:val="00340926"/>
    <w:rsid w:val="0034287A"/>
    <w:rsid w:val="00351FEC"/>
    <w:rsid w:val="003527BC"/>
    <w:rsid w:val="00356C54"/>
    <w:rsid w:val="003631D3"/>
    <w:rsid w:val="0037280D"/>
    <w:rsid w:val="003876B1"/>
    <w:rsid w:val="0038780A"/>
    <w:rsid w:val="00390D0B"/>
    <w:rsid w:val="00391642"/>
    <w:rsid w:val="003A077D"/>
    <w:rsid w:val="003A309E"/>
    <w:rsid w:val="003A63B1"/>
    <w:rsid w:val="003B1791"/>
    <w:rsid w:val="003B23CA"/>
    <w:rsid w:val="003B5FC9"/>
    <w:rsid w:val="003C1F1A"/>
    <w:rsid w:val="003C335F"/>
    <w:rsid w:val="003C3805"/>
    <w:rsid w:val="003C59C7"/>
    <w:rsid w:val="003D5D65"/>
    <w:rsid w:val="003E32C2"/>
    <w:rsid w:val="003E488B"/>
    <w:rsid w:val="003F42A8"/>
    <w:rsid w:val="003F45DE"/>
    <w:rsid w:val="003F5670"/>
    <w:rsid w:val="003F7275"/>
    <w:rsid w:val="004005CC"/>
    <w:rsid w:val="00411756"/>
    <w:rsid w:val="00414767"/>
    <w:rsid w:val="00416939"/>
    <w:rsid w:val="004175AA"/>
    <w:rsid w:val="004275D5"/>
    <w:rsid w:val="0043239F"/>
    <w:rsid w:val="004362D4"/>
    <w:rsid w:val="0044698A"/>
    <w:rsid w:val="0045295B"/>
    <w:rsid w:val="00455326"/>
    <w:rsid w:val="00455993"/>
    <w:rsid w:val="00464068"/>
    <w:rsid w:val="004652ED"/>
    <w:rsid w:val="00475601"/>
    <w:rsid w:val="004762FD"/>
    <w:rsid w:val="004B26B7"/>
    <w:rsid w:val="004B603C"/>
    <w:rsid w:val="004C0A13"/>
    <w:rsid w:val="004C7963"/>
    <w:rsid w:val="004D44D8"/>
    <w:rsid w:val="004D4A4F"/>
    <w:rsid w:val="004D75A0"/>
    <w:rsid w:val="004E0065"/>
    <w:rsid w:val="004E396C"/>
    <w:rsid w:val="004F1219"/>
    <w:rsid w:val="004F1CB3"/>
    <w:rsid w:val="004F5E5B"/>
    <w:rsid w:val="004F7D05"/>
    <w:rsid w:val="005031EE"/>
    <w:rsid w:val="005051AB"/>
    <w:rsid w:val="005071F4"/>
    <w:rsid w:val="005075F6"/>
    <w:rsid w:val="0050781B"/>
    <w:rsid w:val="00515A1B"/>
    <w:rsid w:val="005251D2"/>
    <w:rsid w:val="00530FFF"/>
    <w:rsid w:val="0053437D"/>
    <w:rsid w:val="00542855"/>
    <w:rsid w:val="00542F80"/>
    <w:rsid w:val="005449FA"/>
    <w:rsid w:val="00547EE0"/>
    <w:rsid w:val="00551860"/>
    <w:rsid w:val="00557782"/>
    <w:rsid w:val="00560DEE"/>
    <w:rsid w:val="00562B56"/>
    <w:rsid w:val="00570E0F"/>
    <w:rsid w:val="00570F35"/>
    <w:rsid w:val="0057342F"/>
    <w:rsid w:val="005838BA"/>
    <w:rsid w:val="005908F1"/>
    <w:rsid w:val="005A79AE"/>
    <w:rsid w:val="005B04A1"/>
    <w:rsid w:val="005B60A6"/>
    <w:rsid w:val="005C1F45"/>
    <w:rsid w:val="005C4FEF"/>
    <w:rsid w:val="005C5C0A"/>
    <w:rsid w:val="005D1945"/>
    <w:rsid w:val="005D44BF"/>
    <w:rsid w:val="005E6A3B"/>
    <w:rsid w:val="005F5CB3"/>
    <w:rsid w:val="005F6514"/>
    <w:rsid w:val="005F6F1B"/>
    <w:rsid w:val="006017D0"/>
    <w:rsid w:val="006049E9"/>
    <w:rsid w:val="0061486E"/>
    <w:rsid w:val="006153F0"/>
    <w:rsid w:val="00627DB2"/>
    <w:rsid w:val="00632E52"/>
    <w:rsid w:val="00640C6A"/>
    <w:rsid w:val="006504D7"/>
    <w:rsid w:val="00655374"/>
    <w:rsid w:val="00665C19"/>
    <w:rsid w:val="00666A8D"/>
    <w:rsid w:val="00670766"/>
    <w:rsid w:val="006857AD"/>
    <w:rsid w:val="006858C2"/>
    <w:rsid w:val="00687D76"/>
    <w:rsid w:val="006913AA"/>
    <w:rsid w:val="00691F4B"/>
    <w:rsid w:val="00696B9B"/>
    <w:rsid w:val="006A17D0"/>
    <w:rsid w:val="006A4572"/>
    <w:rsid w:val="006A5406"/>
    <w:rsid w:val="006A59AC"/>
    <w:rsid w:val="006B48D2"/>
    <w:rsid w:val="006B561B"/>
    <w:rsid w:val="006C1803"/>
    <w:rsid w:val="006C68E3"/>
    <w:rsid w:val="006D317A"/>
    <w:rsid w:val="006D46D0"/>
    <w:rsid w:val="006E0733"/>
    <w:rsid w:val="006F17CA"/>
    <w:rsid w:val="00700DAF"/>
    <w:rsid w:val="007114C3"/>
    <w:rsid w:val="00722758"/>
    <w:rsid w:val="0072520F"/>
    <w:rsid w:val="007255BE"/>
    <w:rsid w:val="00726291"/>
    <w:rsid w:val="0073378E"/>
    <w:rsid w:val="007373C2"/>
    <w:rsid w:val="00737B0E"/>
    <w:rsid w:val="00743B8F"/>
    <w:rsid w:val="00744C25"/>
    <w:rsid w:val="00762420"/>
    <w:rsid w:val="00765BD4"/>
    <w:rsid w:val="00774CC6"/>
    <w:rsid w:val="00775BF5"/>
    <w:rsid w:val="00777B64"/>
    <w:rsid w:val="00782FEB"/>
    <w:rsid w:val="00783AA5"/>
    <w:rsid w:val="007845AA"/>
    <w:rsid w:val="00791779"/>
    <w:rsid w:val="00796900"/>
    <w:rsid w:val="00796C1D"/>
    <w:rsid w:val="00796EEF"/>
    <w:rsid w:val="007A0733"/>
    <w:rsid w:val="007A11DC"/>
    <w:rsid w:val="007A54E7"/>
    <w:rsid w:val="007A55E4"/>
    <w:rsid w:val="007A68CE"/>
    <w:rsid w:val="007B7FA8"/>
    <w:rsid w:val="007C3090"/>
    <w:rsid w:val="007C30C9"/>
    <w:rsid w:val="007D7581"/>
    <w:rsid w:val="007E257D"/>
    <w:rsid w:val="007E3F9A"/>
    <w:rsid w:val="007F3B6D"/>
    <w:rsid w:val="008020DB"/>
    <w:rsid w:val="00813CF1"/>
    <w:rsid w:val="00823DA5"/>
    <w:rsid w:val="00830529"/>
    <w:rsid w:val="00830876"/>
    <w:rsid w:val="00834A70"/>
    <w:rsid w:val="00840E7D"/>
    <w:rsid w:val="008502B7"/>
    <w:rsid w:val="00852307"/>
    <w:rsid w:val="00854C82"/>
    <w:rsid w:val="00861B94"/>
    <w:rsid w:val="0086220F"/>
    <w:rsid w:val="00862537"/>
    <w:rsid w:val="00863384"/>
    <w:rsid w:val="00865AFE"/>
    <w:rsid w:val="00867AE5"/>
    <w:rsid w:val="00872101"/>
    <w:rsid w:val="00880DA7"/>
    <w:rsid w:val="00881DA3"/>
    <w:rsid w:val="008837D9"/>
    <w:rsid w:val="00885E5B"/>
    <w:rsid w:val="008870B8"/>
    <w:rsid w:val="008A1551"/>
    <w:rsid w:val="008A43F2"/>
    <w:rsid w:val="008A44B3"/>
    <w:rsid w:val="008A6F1A"/>
    <w:rsid w:val="008B058F"/>
    <w:rsid w:val="008B09B3"/>
    <w:rsid w:val="008B3522"/>
    <w:rsid w:val="008C1611"/>
    <w:rsid w:val="008C1A8C"/>
    <w:rsid w:val="008C5802"/>
    <w:rsid w:val="008C5EB0"/>
    <w:rsid w:val="008C5EE7"/>
    <w:rsid w:val="008C6DCB"/>
    <w:rsid w:val="008D0478"/>
    <w:rsid w:val="008D33A3"/>
    <w:rsid w:val="008D4344"/>
    <w:rsid w:val="008D4B35"/>
    <w:rsid w:val="008E3B28"/>
    <w:rsid w:val="008E3BCB"/>
    <w:rsid w:val="008F3EB3"/>
    <w:rsid w:val="008F5B77"/>
    <w:rsid w:val="008F70D5"/>
    <w:rsid w:val="00906141"/>
    <w:rsid w:val="009116AD"/>
    <w:rsid w:val="00914D36"/>
    <w:rsid w:val="00920888"/>
    <w:rsid w:val="0092100B"/>
    <w:rsid w:val="00927041"/>
    <w:rsid w:val="0094515B"/>
    <w:rsid w:val="00951D18"/>
    <w:rsid w:val="00952E95"/>
    <w:rsid w:val="00953A6D"/>
    <w:rsid w:val="0095545B"/>
    <w:rsid w:val="00955BE7"/>
    <w:rsid w:val="009610D2"/>
    <w:rsid w:val="009618EF"/>
    <w:rsid w:val="00964288"/>
    <w:rsid w:val="00971D42"/>
    <w:rsid w:val="00973787"/>
    <w:rsid w:val="0098039A"/>
    <w:rsid w:val="00987354"/>
    <w:rsid w:val="00990D27"/>
    <w:rsid w:val="00990D6B"/>
    <w:rsid w:val="00993AED"/>
    <w:rsid w:val="009950FB"/>
    <w:rsid w:val="009A176A"/>
    <w:rsid w:val="009A273A"/>
    <w:rsid w:val="009A6D76"/>
    <w:rsid w:val="009B3ACF"/>
    <w:rsid w:val="009B461C"/>
    <w:rsid w:val="009B51EF"/>
    <w:rsid w:val="009B53E0"/>
    <w:rsid w:val="009C1107"/>
    <w:rsid w:val="009C31C6"/>
    <w:rsid w:val="009C6E82"/>
    <w:rsid w:val="009C7040"/>
    <w:rsid w:val="009D155D"/>
    <w:rsid w:val="009D5028"/>
    <w:rsid w:val="009D5CCC"/>
    <w:rsid w:val="009D6904"/>
    <w:rsid w:val="009F13FF"/>
    <w:rsid w:val="00A03958"/>
    <w:rsid w:val="00A04935"/>
    <w:rsid w:val="00A052E3"/>
    <w:rsid w:val="00A07548"/>
    <w:rsid w:val="00A241AA"/>
    <w:rsid w:val="00A31C35"/>
    <w:rsid w:val="00A32A90"/>
    <w:rsid w:val="00A33213"/>
    <w:rsid w:val="00A375A7"/>
    <w:rsid w:val="00A41CBD"/>
    <w:rsid w:val="00A4548F"/>
    <w:rsid w:val="00A45D96"/>
    <w:rsid w:val="00A5706A"/>
    <w:rsid w:val="00A67555"/>
    <w:rsid w:val="00A7099C"/>
    <w:rsid w:val="00A72075"/>
    <w:rsid w:val="00A72908"/>
    <w:rsid w:val="00A760E5"/>
    <w:rsid w:val="00A7689A"/>
    <w:rsid w:val="00A77B0C"/>
    <w:rsid w:val="00A862AD"/>
    <w:rsid w:val="00A87E56"/>
    <w:rsid w:val="00A909D9"/>
    <w:rsid w:val="00AA3CAB"/>
    <w:rsid w:val="00AA43A9"/>
    <w:rsid w:val="00AA5542"/>
    <w:rsid w:val="00AA79AB"/>
    <w:rsid w:val="00AC03F7"/>
    <w:rsid w:val="00AC34E7"/>
    <w:rsid w:val="00AC4194"/>
    <w:rsid w:val="00AC6E03"/>
    <w:rsid w:val="00AD08C9"/>
    <w:rsid w:val="00AD1A08"/>
    <w:rsid w:val="00AD36E2"/>
    <w:rsid w:val="00AD374D"/>
    <w:rsid w:val="00AD544E"/>
    <w:rsid w:val="00AE0379"/>
    <w:rsid w:val="00AE2B3E"/>
    <w:rsid w:val="00AE4C78"/>
    <w:rsid w:val="00AF0EBB"/>
    <w:rsid w:val="00AF60D9"/>
    <w:rsid w:val="00AF7832"/>
    <w:rsid w:val="00B01750"/>
    <w:rsid w:val="00B01DD3"/>
    <w:rsid w:val="00B05167"/>
    <w:rsid w:val="00B0604D"/>
    <w:rsid w:val="00B10212"/>
    <w:rsid w:val="00B10290"/>
    <w:rsid w:val="00B26BB2"/>
    <w:rsid w:val="00B26F7E"/>
    <w:rsid w:val="00B27ADC"/>
    <w:rsid w:val="00B30843"/>
    <w:rsid w:val="00B31BCF"/>
    <w:rsid w:val="00B31E56"/>
    <w:rsid w:val="00B371E6"/>
    <w:rsid w:val="00B434F8"/>
    <w:rsid w:val="00B44C6C"/>
    <w:rsid w:val="00B45201"/>
    <w:rsid w:val="00B53CF2"/>
    <w:rsid w:val="00B54C8D"/>
    <w:rsid w:val="00B6216B"/>
    <w:rsid w:val="00B628A8"/>
    <w:rsid w:val="00B628E3"/>
    <w:rsid w:val="00B6482F"/>
    <w:rsid w:val="00B95826"/>
    <w:rsid w:val="00BA096E"/>
    <w:rsid w:val="00BA15F6"/>
    <w:rsid w:val="00BA198D"/>
    <w:rsid w:val="00BA6F51"/>
    <w:rsid w:val="00BA7091"/>
    <w:rsid w:val="00BB2A0D"/>
    <w:rsid w:val="00BC4183"/>
    <w:rsid w:val="00BD342A"/>
    <w:rsid w:val="00BD67CA"/>
    <w:rsid w:val="00BE0639"/>
    <w:rsid w:val="00BE572B"/>
    <w:rsid w:val="00BE6FE4"/>
    <w:rsid w:val="00BF005E"/>
    <w:rsid w:val="00BF1E0A"/>
    <w:rsid w:val="00BF37E5"/>
    <w:rsid w:val="00BF3D3E"/>
    <w:rsid w:val="00BF5E87"/>
    <w:rsid w:val="00C01628"/>
    <w:rsid w:val="00C05AE5"/>
    <w:rsid w:val="00C123FA"/>
    <w:rsid w:val="00C13688"/>
    <w:rsid w:val="00C159BC"/>
    <w:rsid w:val="00C17BD5"/>
    <w:rsid w:val="00C20778"/>
    <w:rsid w:val="00C21B64"/>
    <w:rsid w:val="00C265DC"/>
    <w:rsid w:val="00C30A03"/>
    <w:rsid w:val="00C30D6F"/>
    <w:rsid w:val="00C35417"/>
    <w:rsid w:val="00C42FF7"/>
    <w:rsid w:val="00C44C6F"/>
    <w:rsid w:val="00C45B53"/>
    <w:rsid w:val="00C46304"/>
    <w:rsid w:val="00C4687E"/>
    <w:rsid w:val="00C53293"/>
    <w:rsid w:val="00C60A98"/>
    <w:rsid w:val="00C60EC7"/>
    <w:rsid w:val="00C63395"/>
    <w:rsid w:val="00C83177"/>
    <w:rsid w:val="00C84122"/>
    <w:rsid w:val="00C938FE"/>
    <w:rsid w:val="00C95C92"/>
    <w:rsid w:val="00CA0F2B"/>
    <w:rsid w:val="00CB3D11"/>
    <w:rsid w:val="00CC3251"/>
    <w:rsid w:val="00CE2222"/>
    <w:rsid w:val="00CF087B"/>
    <w:rsid w:val="00D03CEE"/>
    <w:rsid w:val="00D134C0"/>
    <w:rsid w:val="00D315C1"/>
    <w:rsid w:val="00D346D1"/>
    <w:rsid w:val="00D374DF"/>
    <w:rsid w:val="00D43AF0"/>
    <w:rsid w:val="00D44578"/>
    <w:rsid w:val="00D47162"/>
    <w:rsid w:val="00D55998"/>
    <w:rsid w:val="00D56588"/>
    <w:rsid w:val="00D71825"/>
    <w:rsid w:val="00D71E21"/>
    <w:rsid w:val="00D73523"/>
    <w:rsid w:val="00D8337A"/>
    <w:rsid w:val="00D83797"/>
    <w:rsid w:val="00D91184"/>
    <w:rsid w:val="00DA0B2E"/>
    <w:rsid w:val="00DA2AE0"/>
    <w:rsid w:val="00DA5C2A"/>
    <w:rsid w:val="00DB05BB"/>
    <w:rsid w:val="00DB2802"/>
    <w:rsid w:val="00DB4812"/>
    <w:rsid w:val="00DC1DAF"/>
    <w:rsid w:val="00DC3663"/>
    <w:rsid w:val="00DC52BA"/>
    <w:rsid w:val="00DC614B"/>
    <w:rsid w:val="00DD075A"/>
    <w:rsid w:val="00DE3609"/>
    <w:rsid w:val="00E039C0"/>
    <w:rsid w:val="00E059F5"/>
    <w:rsid w:val="00E27A01"/>
    <w:rsid w:val="00E36CE1"/>
    <w:rsid w:val="00E36D01"/>
    <w:rsid w:val="00E372F9"/>
    <w:rsid w:val="00E42E8B"/>
    <w:rsid w:val="00E46AED"/>
    <w:rsid w:val="00E6368D"/>
    <w:rsid w:val="00E871F8"/>
    <w:rsid w:val="00E92141"/>
    <w:rsid w:val="00E94AC5"/>
    <w:rsid w:val="00E95DBC"/>
    <w:rsid w:val="00EA1705"/>
    <w:rsid w:val="00EA3A34"/>
    <w:rsid w:val="00EA402E"/>
    <w:rsid w:val="00EA4AF1"/>
    <w:rsid w:val="00EA715C"/>
    <w:rsid w:val="00EB44E9"/>
    <w:rsid w:val="00EC0733"/>
    <w:rsid w:val="00EC5574"/>
    <w:rsid w:val="00EC7DAF"/>
    <w:rsid w:val="00ED34E9"/>
    <w:rsid w:val="00ED6706"/>
    <w:rsid w:val="00ED67C2"/>
    <w:rsid w:val="00EE339A"/>
    <w:rsid w:val="00EF23C5"/>
    <w:rsid w:val="00EF3509"/>
    <w:rsid w:val="00EF7AED"/>
    <w:rsid w:val="00F10A8F"/>
    <w:rsid w:val="00F1369C"/>
    <w:rsid w:val="00F20934"/>
    <w:rsid w:val="00F24CCA"/>
    <w:rsid w:val="00F31AAE"/>
    <w:rsid w:val="00F33C50"/>
    <w:rsid w:val="00F35FA8"/>
    <w:rsid w:val="00F36AEC"/>
    <w:rsid w:val="00F44D26"/>
    <w:rsid w:val="00F45194"/>
    <w:rsid w:val="00F568F7"/>
    <w:rsid w:val="00F578F5"/>
    <w:rsid w:val="00F57A58"/>
    <w:rsid w:val="00F6624C"/>
    <w:rsid w:val="00F70593"/>
    <w:rsid w:val="00F75A1F"/>
    <w:rsid w:val="00F75E9B"/>
    <w:rsid w:val="00F91032"/>
    <w:rsid w:val="00F912A5"/>
    <w:rsid w:val="00F91455"/>
    <w:rsid w:val="00F9665E"/>
    <w:rsid w:val="00FA6642"/>
    <w:rsid w:val="00FA6750"/>
    <w:rsid w:val="00FB2D14"/>
    <w:rsid w:val="00FB4ADA"/>
    <w:rsid w:val="00FB6189"/>
    <w:rsid w:val="00FC46A0"/>
    <w:rsid w:val="00FC533F"/>
    <w:rsid w:val="00FC55FB"/>
    <w:rsid w:val="00FC5ECD"/>
    <w:rsid w:val="00FC67FF"/>
    <w:rsid w:val="00FD2240"/>
    <w:rsid w:val="00FD31C0"/>
    <w:rsid w:val="00FD3B44"/>
    <w:rsid w:val="00FD56C3"/>
    <w:rsid w:val="00FD6AFA"/>
    <w:rsid w:val="00FE6AF9"/>
    <w:rsid w:val="00FF25EC"/>
    <w:rsid w:val="00FF290D"/>
    <w:rsid w:val="00FF2E8F"/>
    <w:rsid w:val="00FF395A"/>
    <w:rsid w:val="00FF5017"/>
    <w:rsid w:val="3EFD5F81"/>
    <w:rsid w:val="42EB4417"/>
    <w:rsid w:val="567F8348"/>
    <w:rsid w:val="77EB69A1"/>
    <w:rsid w:val="7BB6332F"/>
    <w:rsid w:val="7FBF8C5A"/>
    <w:rsid w:val="7FFB0C92"/>
    <w:rsid w:val="B9FE0756"/>
    <w:rsid w:val="EDFFD7D5"/>
    <w:rsid w:val="FEFE5E10"/>
    <w:rsid w:val="FFFE8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uiPriority w:val="0"/>
    <w:pPr>
      <w:jc w:val="left"/>
    </w:pPr>
  </w:style>
  <w:style w:type="paragraph" w:styleId="3">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paragraph" w:styleId="4">
    <w:name w:val="annotation subject"/>
    <w:basedOn w:val="2"/>
    <w:next w:val="2"/>
    <w:link w:val="13"/>
    <w:uiPriority w:val="0"/>
    <w:rPr>
      <w:b/>
      <w:bCs/>
    </w:rPr>
  </w:style>
  <w:style w:type="character" w:styleId="7">
    <w:name w:val="Strong"/>
    <w:basedOn w:val="6"/>
    <w:qFormat/>
    <w:uiPriority w:val="22"/>
    <w:rPr>
      <w:b/>
      <w:bCs/>
    </w:rPr>
  </w:style>
  <w:style w:type="character" w:styleId="8">
    <w:name w:val="Hyperlink"/>
    <w:basedOn w:val="6"/>
    <w:unhideWhenUsed/>
    <w:uiPriority w:val="99"/>
    <w:rPr>
      <w:color w:val="0000FF"/>
      <w:u w:val="single"/>
    </w:rPr>
  </w:style>
  <w:style w:type="character" w:styleId="9">
    <w:name w:val="annotation reference"/>
    <w:basedOn w:val="6"/>
    <w:uiPriority w:val="0"/>
    <w:rPr>
      <w:sz w:val="21"/>
      <w:szCs w:val="21"/>
    </w:rPr>
  </w:style>
  <w:style w:type="paragraph" w:customStyle="1" w:styleId="10">
    <w:name w:val="修订1"/>
    <w:hidden/>
    <w:unhideWhenUsed/>
    <w:uiPriority w:val="99"/>
    <w:rPr>
      <w:rFonts w:asciiTheme="minorHAnsi" w:hAnsiTheme="minorHAnsi" w:eastAsiaTheme="minorEastAsia" w:cstheme="minorBidi"/>
      <w:kern w:val="2"/>
      <w:sz w:val="21"/>
      <w:szCs w:val="24"/>
      <w:lang w:val="en-US" w:eastAsia="zh-CN" w:bidi="ar-SA"/>
    </w:rPr>
  </w:style>
  <w:style w:type="paragraph" w:customStyle="1" w:styleId="11">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12">
    <w:name w:val="批注文字 字符"/>
    <w:basedOn w:val="6"/>
    <w:link w:val="2"/>
    <w:uiPriority w:val="0"/>
    <w:rPr>
      <w:kern w:val="2"/>
      <w:sz w:val="21"/>
      <w:szCs w:val="24"/>
    </w:rPr>
  </w:style>
  <w:style w:type="character" w:customStyle="1" w:styleId="13">
    <w:name w:val="批注主题 字符"/>
    <w:basedOn w:val="12"/>
    <w:link w:val="4"/>
    <w:uiPriority w:val="0"/>
    <w:rPr>
      <w:b/>
      <w:bCs/>
      <w:kern w:val="2"/>
      <w:sz w:val="21"/>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356</Words>
  <Characters>2032</Characters>
  <Lines>16</Lines>
  <Paragraphs>4</Paragraphs>
  <TotalTime>4</TotalTime>
  <ScaleCrop>false</ScaleCrop>
  <LinksUpToDate>false</LinksUpToDate>
  <CharactersWithSpaces>2384</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2026-10-03T19:03:00Z</dcterms:created>
  <dc:creator>admin</dc:creator>
  <cp:lastModifiedBy>Legal</cp:lastModifiedBy>
  <dcterms:modified xsi:type="dcterms:W3CDTF">2026-10-13T15:16:16Z</dcterms:modified>
  <cp:revision>623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KSOTemplateDocerSaveRecord">
    <vt:lpwstr>eyJoZGlkIjoiMmI1OGI0Nzk4ZjIzMTNjMzVjMTVkODhjYjA0NWExZWUiLCJ1c2VySWQiOiIxMzI4Mjk3NDIyIn0=</vt:lpwstr>
  </property>
  <property fmtid="{D5CDD505-2E9C-101B-9397-08002B2CF9AE}" pid="4" name="ICV">
    <vt:lpwstr>E6B4D0B4A2AC887550DACD6A45B8CBF0_43</vt:lpwstr>
  </property>
</Properties>
</file>