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2B83" w14:textId="728F09E3" w:rsidR="00F8251F" w:rsidRPr="00BE632F" w:rsidRDefault="000A0837" w:rsidP="000A0837">
      <w:pPr>
        <w:jc w:val="right"/>
        <w:rPr>
          <w:rFonts w:ascii="Times New Roman" w:hAnsi="Times New Roman" w:cs="Times New Roman"/>
          <w:sz w:val="24"/>
          <w:szCs w:val="24"/>
        </w:rPr>
      </w:pPr>
      <w:r w:rsidRPr="00BE632F">
        <w:rPr>
          <w:rFonts w:ascii="Times New Roman" w:hAnsi="Times New Roman" w:cs="Times New Roman"/>
          <w:sz w:val="24"/>
          <w:szCs w:val="24"/>
        </w:rPr>
        <w:t>ECE5780 – Lab2</w:t>
      </w:r>
    </w:p>
    <w:p w14:paraId="747B4A1D" w14:textId="743BCC65" w:rsidR="000A0837" w:rsidRPr="00BE632F" w:rsidRDefault="000A0837" w:rsidP="000A0837">
      <w:pPr>
        <w:jc w:val="right"/>
        <w:rPr>
          <w:rFonts w:ascii="Times New Roman" w:hAnsi="Times New Roman" w:cs="Times New Roman"/>
          <w:sz w:val="24"/>
          <w:szCs w:val="24"/>
        </w:rPr>
      </w:pPr>
      <w:r w:rsidRPr="00BE632F">
        <w:rPr>
          <w:rFonts w:ascii="Times New Roman" w:hAnsi="Times New Roman" w:cs="Times New Roman"/>
          <w:sz w:val="24"/>
          <w:szCs w:val="24"/>
        </w:rPr>
        <w:t>Stephen Jex, Robert van Oene</w:t>
      </w:r>
    </w:p>
    <w:p w14:paraId="351D42F1" w14:textId="2130BF7C" w:rsidR="000A0837" w:rsidRPr="00BE632F" w:rsidRDefault="000A0837" w:rsidP="000A0837">
      <w:pPr>
        <w:jc w:val="center"/>
        <w:rPr>
          <w:rFonts w:ascii="Times New Roman" w:hAnsi="Times New Roman" w:cs="Times New Roman"/>
          <w:sz w:val="24"/>
          <w:szCs w:val="24"/>
        </w:rPr>
      </w:pPr>
      <w:r w:rsidRPr="00BE632F">
        <w:rPr>
          <w:rFonts w:ascii="Times New Roman" w:hAnsi="Times New Roman" w:cs="Times New Roman"/>
          <w:sz w:val="24"/>
          <w:szCs w:val="24"/>
        </w:rPr>
        <w:t>Lab 2 Report and Write-up</w:t>
      </w:r>
    </w:p>
    <w:p w14:paraId="662EAE12" w14:textId="29006D16" w:rsidR="000A0837" w:rsidRPr="00BE632F" w:rsidRDefault="00DB0559" w:rsidP="00DB0559">
      <w:pPr>
        <w:spacing w:after="0" w:line="240" w:lineRule="auto"/>
        <w:ind w:firstLine="720"/>
        <w:rPr>
          <w:rFonts w:ascii="Times New Roman" w:hAnsi="Times New Roman" w:cs="Times New Roman"/>
          <w:sz w:val="24"/>
          <w:szCs w:val="24"/>
        </w:rPr>
      </w:pPr>
      <w:r w:rsidRPr="00BE632F">
        <w:rPr>
          <w:rFonts w:ascii="Times New Roman" w:hAnsi="Times New Roman" w:cs="Times New Roman"/>
          <w:sz w:val="24"/>
          <w:szCs w:val="24"/>
        </w:rPr>
        <w:t xml:space="preserve">Throughout this lab, we were looking at the different scheduling methods and looking at which one was most efficient with the time. </w:t>
      </w:r>
      <w:r w:rsidR="000A0837" w:rsidRPr="00BE632F">
        <w:rPr>
          <w:rFonts w:ascii="Times New Roman" w:hAnsi="Times New Roman" w:cs="Times New Roman"/>
          <w:sz w:val="24"/>
          <w:szCs w:val="24"/>
        </w:rPr>
        <w:t xml:space="preserve">Looking at the schedules for both RMA and EDF in the </w:t>
      </w:r>
      <w:r w:rsidR="000444A1" w:rsidRPr="00BE632F">
        <w:rPr>
          <w:rFonts w:ascii="Times New Roman" w:hAnsi="Times New Roman" w:cs="Times New Roman"/>
          <w:sz w:val="24"/>
          <w:szCs w:val="24"/>
        </w:rPr>
        <w:t xml:space="preserve">six </w:t>
      </w:r>
      <w:r w:rsidR="000A0837" w:rsidRPr="00BE632F">
        <w:rPr>
          <w:rFonts w:ascii="Times New Roman" w:hAnsi="Times New Roman" w:cs="Times New Roman"/>
          <w:sz w:val="24"/>
          <w:szCs w:val="24"/>
        </w:rPr>
        <w:t>provided test cases we notice that most of the time RMA has less missed deadlines than EDF.</w:t>
      </w:r>
      <w:r w:rsidR="000444A1" w:rsidRPr="00BE632F">
        <w:rPr>
          <w:rFonts w:ascii="Times New Roman" w:hAnsi="Times New Roman" w:cs="Times New Roman"/>
          <w:sz w:val="24"/>
          <w:szCs w:val="24"/>
        </w:rPr>
        <w:t xml:space="preserve"> The deadline misses and other information can be found in Table 1 below. However, even though RMA missed less deadlines, it was required to keep track of way </w:t>
      </w:r>
      <w:r w:rsidR="001B6A8F" w:rsidRPr="00BE632F">
        <w:rPr>
          <w:rFonts w:ascii="Times New Roman" w:hAnsi="Times New Roman" w:cs="Times New Roman"/>
          <w:sz w:val="24"/>
          <w:szCs w:val="24"/>
        </w:rPr>
        <w:t>task preemptions and that</w:t>
      </w:r>
      <w:r w:rsidR="000444A1" w:rsidRPr="00BE632F">
        <w:rPr>
          <w:rFonts w:ascii="Times New Roman" w:hAnsi="Times New Roman" w:cs="Times New Roman"/>
          <w:sz w:val="24"/>
          <w:szCs w:val="24"/>
        </w:rPr>
        <w:t xml:space="preserve"> </w:t>
      </w:r>
      <w:r w:rsidR="001B6A8F" w:rsidRPr="00BE632F">
        <w:rPr>
          <w:rFonts w:ascii="Times New Roman" w:hAnsi="Times New Roman" w:cs="Times New Roman"/>
          <w:sz w:val="24"/>
          <w:szCs w:val="24"/>
        </w:rPr>
        <w:t>would cause the scheduler to use more memory.</w:t>
      </w:r>
    </w:p>
    <w:p w14:paraId="1065BC5D" w14:textId="6E361265" w:rsidR="001B6A8F" w:rsidRPr="00BE632F" w:rsidRDefault="001B6A8F" w:rsidP="00DB0559">
      <w:pPr>
        <w:spacing w:after="0" w:line="240" w:lineRule="auto"/>
        <w:ind w:firstLine="720"/>
        <w:rPr>
          <w:rFonts w:ascii="Times New Roman" w:hAnsi="Times New Roman" w:cs="Times New Roman"/>
          <w:sz w:val="24"/>
          <w:szCs w:val="24"/>
        </w:rPr>
      </w:pPr>
    </w:p>
    <w:p w14:paraId="2B6C9CA3" w14:textId="403DEC56" w:rsidR="00A82E28" w:rsidRPr="00BE632F" w:rsidRDefault="00A82E28" w:rsidP="00A82E28">
      <w:pPr>
        <w:spacing w:after="0" w:line="240" w:lineRule="auto"/>
        <w:ind w:firstLine="720"/>
        <w:jc w:val="center"/>
        <w:rPr>
          <w:rFonts w:ascii="Times New Roman" w:hAnsi="Times New Roman" w:cs="Times New Roman"/>
          <w:b/>
          <w:bCs/>
          <w:sz w:val="24"/>
          <w:szCs w:val="24"/>
        </w:rPr>
      </w:pPr>
      <w:r w:rsidRPr="00BE632F">
        <w:rPr>
          <w:rFonts w:ascii="Times New Roman" w:hAnsi="Times New Roman" w:cs="Times New Roman"/>
          <w:b/>
          <w:bCs/>
          <w:sz w:val="24"/>
          <w:szCs w:val="24"/>
        </w:rPr>
        <w:t>Table 1. Results from the different scheduling methods</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426FF8" w:rsidRPr="00BE632F" w14:paraId="6B0FA5DE" w14:textId="0D34AD8E" w:rsidTr="00426FF8">
        <w:tc>
          <w:tcPr>
            <w:tcW w:w="1558" w:type="dxa"/>
          </w:tcPr>
          <w:p w14:paraId="0C631DB8" w14:textId="78316561" w:rsidR="00426FF8" w:rsidRPr="00BE632F" w:rsidRDefault="00426FF8" w:rsidP="00426FF8">
            <w:pPr>
              <w:rPr>
                <w:rFonts w:ascii="Times New Roman" w:hAnsi="Times New Roman" w:cs="Times New Roman"/>
                <w:sz w:val="24"/>
                <w:szCs w:val="24"/>
              </w:rPr>
            </w:pPr>
          </w:p>
        </w:tc>
        <w:tc>
          <w:tcPr>
            <w:tcW w:w="1558" w:type="dxa"/>
          </w:tcPr>
          <w:p w14:paraId="5177CEF2" w14:textId="25C85FB9"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RMA Missed Deadlines</w:t>
            </w:r>
          </w:p>
        </w:tc>
        <w:tc>
          <w:tcPr>
            <w:tcW w:w="1559" w:type="dxa"/>
          </w:tcPr>
          <w:p w14:paraId="7C4AFA9B" w14:textId="782D088A"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RMA Preemptions</w:t>
            </w:r>
          </w:p>
        </w:tc>
        <w:tc>
          <w:tcPr>
            <w:tcW w:w="1558" w:type="dxa"/>
          </w:tcPr>
          <w:p w14:paraId="637D08FD" w14:textId="6683C889"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RMA</w:t>
            </w:r>
            <w:r w:rsidR="00BE632F">
              <w:rPr>
                <w:rFonts w:ascii="Times New Roman" w:hAnsi="Times New Roman" w:cs="Times New Roman"/>
                <w:sz w:val="24"/>
                <w:szCs w:val="24"/>
              </w:rPr>
              <w:t xml:space="preserve"> </w:t>
            </w:r>
            <w:r w:rsidRPr="00BE632F">
              <w:rPr>
                <w:rFonts w:ascii="Times New Roman" w:hAnsi="Times New Roman" w:cs="Times New Roman"/>
                <w:sz w:val="24"/>
                <w:szCs w:val="24"/>
              </w:rPr>
              <w:t>Average Response Time</w:t>
            </w:r>
          </w:p>
        </w:tc>
        <w:tc>
          <w:tcPr>
            <w:tcW w:w="1558" w:type="dxa"/>
          </w:tcPr>
          <w:p w14:paraId="4ECEB557" w14:textId="6DC28C11"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EDF Missed Deadlines</w:t>
            </w:r>
          </w:p>
        </w:tc>
        <w:tc>
          <w:tcPr>
            <w:tcW w:w="1559" w:type="dxa"/>
          </w:tcPr>
          <w:p w14:paraId="38F2E393" w14:textId="2670B5BE"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EDF</w:t>
            </w:r>
            <w:r w:rsidRPr="00BE632F">
              <w:rPr>
                <w:rFonts w:ascii="Times New Roman" w:hAnsi="Times New Roman" w:cs="Times New Roman"/>
                <w:sz w:val="24"/>
                <w:szCs w:val="24"/>
              </w:rPr>
              <w:t xml:space="preserve"> Average Response Time</w:t>
            </w:r>
          </w:p>
        </w:tc>
      </w:tr>
      <w:tr w:rsidR="00426FF8" w:rsidRPr="00BE632F" w14:paraId="465BD1AF" w14:textId="591140B6" w:rsidTr="00426FF8">
        <w:tc>
          <w:tcPr>
            <w:tcW w:w="1558" w:type="dxa"/>
          </w:tcPr>
          <w:p w14:paraId="525B18A1" w14:textId="0875D2AE"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Periodic Only -Input1</w:t>
            </w:r>
          </w:p>
        </w:tc>
        <w:tc>
          <w:tcPr>
            <w:tcW w:w="1558" w:type="dxa"/>
          </w:tcPr>
          <w:p w14:paraId="0BCCB062" w14:textId="58E12410"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3</w:t>
            </w:r>
          </w:p>
        </w:tc>
        <w:tc>
          <w:tcPr>
            <w:tcW w:w="1559" w:type="dxa"/>
          </w:tcPr>
          <w:p w14:paraId="4697558D" w14:textId="0E5A8B3E"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27</w:t>
            </w:r>
          </w:p>
        </w:tc>
        <w:tc>
          <w:tcPr>
            <w:tcW w:w="1558" w:type="dxa"/>
          </w:tcPr>
          <w:p w14:paraId="36B9D3AC" w14:textId="35702AF6"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N/A</w:t>
            </w:r>
          </w:p>
        </w:tc>
        <w:tc>
          <w:tcPr>
            <w:tcW w:w="1558" w:type="dxa"/>
          </w:tcPr>
          <w:p w14:paraId="11FA31F9" w14:textId="4CF8F178"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8</w:t>
            </w:r>
          </w:p>
        </w:tc>
        <w:tc>
          <w:tcPr>
            <w:tcW w:w="1559" w:type="dxa"/>
          </w:tcPr>
          <w:p w14:paraId="05EC7CCF" w14:textId="5865AE8B"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N/A</w:t>
            </w:r>
          </w:p>
        </w:tc>
      </w:tr>
      <w:tr w:rsidR="00426FF8" w:rsidRPr="00BE632F" w14:paraId="738A00FF" w14:textId="5C7CB9E2" w:rsidTr="00426FF8">
        <w:tc>
          <w:tcPr>
            <w:tcW w:w="1558" w:type="dxa"/>
          </w:tcPr>
          <w:p w14:paraId="4B87F134" w14:textId="085AFF8B"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 xml:space="preserve">Periodic </w:t>
            </w:r>
            <w:r w:rsidRPr="00BE632F">
              <w:rPr>
                <w:rFonts w:ascii="Times New Roman" w:hAnsi="Times New Roman" w:cs="Times New Roman"/>
                <w:sz w:val="24"/>
                <w:szCs w:val="24"/>
              </w:rPr>
              <w:t>O</w:t>
            </w:r>
            <w:r w:rsidRPr="00BE632F">
              <w:rPr>
                <w:rFonts w:ascii="Times New Roman" w:hAnsi="Times New Roman" w:cs="Times New Roman"/>
                <w:sz w:val="24"/>
                <w:szCs w:val="24"/>
              </w:rPr>
              <w:t>nly -</w:t>
            </w:r>
            <w:r w:rsidRPr="00BE632F">
              <w:rPr>
                <w:rFonts w:ascii="Times New Roman" w:hAnsi="Times New Roman" w:cs="Times New Roman"/>
                <w:sz w:val="24"/>
                <w:szCs w:val="24"/>
              </w:rPr>
              <w:t>Input2</w:t>
            </w:r>
          </w:p>
        </w:tc>
        <w:tc>
          <w:tcPr>
            <w:tcW w:w="1558" w:type="dxa"/>
          </w:tcPr>
          <w:p w14:paraId="393D2E6F" w14:textId="7FD46516"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4</w:t>
            </w:r>
          </w:p>
        </w:tc>
        <w:tc>
          <w:tcPr>
            <w:tcW w:w="1559" w:type="dxa"/>
          </w:tcPr>
          <w:p w14:paraId="7B2B2A4B" w14:textId="64DE86D5"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52</w:t>
            </w:r>
          </w:p>
        </w:tc>
        <w:tc>
          <w:tcPr>
            <w:tcW w:w="1558" w:type="dxa"/>
          </w:tcPr>
          <w:p w14:paraId="42027482" w14:textId="43E4A3E4"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N/A</w:t>
            </w:r>
          </w:p>
        </w:tc>
        <w:tc>
          <w:tcPr>
            <w:tcW w:w="1558" w:type="dxa"/>
          </w:tcPr>
          <w:p w14:paraId="733C8367" w14:textId="2A3D5E0D"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8</w:t>
            </w:r>
          </w:p>
        </w:tc>
        <w:tc>
          <w:tcPr>
            <w:tcW w:w="1559" w:type="dxa"/>
          </w:tcPr>
          <w:p w14:paraId="37F40525" w14:textId="22F2AC4E"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N/A</w:t>
            </w:r>
          </w:p>
        </w:tc>
      </w:tr>
      <w:tr w:rsidR="00426FF8" w:rsidRPr="00BE632F" w14:paraId="35D6698F" w14:textId="27762174" w:rsidTr="00426FF8">
        <w:tc>
          <w:tcPr>
            <w:tcW w:w="1558" w:type="dxa"/>
          </w:tcPr>
          <w:p w14:paraId="10553D23" w14:textId="70AC1247"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 xml:space="preserve">Periodic </w:t>
            </w:r>
            <w:r w:rsidRPr="00BE632F">
              <w:rPr>
                <w:rFonts w:ascii="Times New Roman" w:hAnsi="Times New Roman" w:cs="Times New Roman"/>
                <w:sz w:val="24"/>
                <w:szCs w:val="24"/>
              </w:rPr>
              <w:t>O</w:t>
            </w:r>
            <w:r w:rsidRPr="00BE632F">
              <w:rPr>
                <w:rFonts w:ascii="Times New Roman" w:hAnsi="Times New Roman" w:cs="Times New Roman"/>
                <w:sz w:val="24"/>
                <w:szCs w:val="24"/>
              </w:rPr>
              <w:t>nly -</w:t>
            </w:r>
            <w:r w:rsidRPr="00BE632F">
              <w:rPr>
                <w:rFonts w:ascii="Times New Roman" w:hAnsi="Times New Roman" w:cs="Times New Roman"/>
                <w:sz w:val="24"/>
                <w:szCs w:val="24"/>
              </w:rPr>
              <w:t>Input3</w:t>
            </w:r>
          </w:p>
        </w:tc>
        <w:tc>
          <w:tcPr>
            <w:tcW w:w="1558" w:type="dxa"/>
          </w:tcPr>
          <w:p w14:paraId="31171CFD" w14:textId="47E779E3"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4</w:t>
            </w:r>
          </w:p>
        </w:tc>
        <w:tc>
          <w:tcPr>
            <w:tcW w:w="1559" w:type="dxa"/>
          </w:tcPr>
          <w:p w14:paraId="5EBFF55E" w14:textId="0FE12C1D"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12</w:t>
            </w:r>
          </w:p>
        </w:tc>
        <w:tc>
          <w:tcPr>
            <w:tcW w:w="1558" w:type="dxa"/>
          </w:tcPr>
          <w:p w14:paraId="053500BA" w14:textId="2B2CDDA2"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N/A</w:t>
            </w:r>
          </w:p>
        </w:tc>
        <w:tc>
          <w:tcPr>
            <w:tcW w:w="1558" w:type="dxa"/>
          </w:tcPr>
          <w:p w14:paraId="5D69906C" w14:textId="7D203D6B"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9</w:t>
            </w:r>
          </w:p>
        </w:tc>
        <w:tc>
          <w:tcPr>
            <w:tcW w:w="1559" w:type="dxa"/>
          </w:tcPr>
          <w:p w14:paraId="79EE1DC7" w14:textId="733F6784"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N/A</w:t>
            </w:r>
          </w:p>
        </w:tc>
      </w:tr>
      <w:tr w:rsidR="00426FF8" w:rsidRPr="00BE632F" w14:paraId="386AE71F" w14:textId="3EF955CD" w:rsidTr="00426FF8">
        <w:tc>
          <w:tcPr>
            <w:tcW w:w="1558" w:type="dxa"/>
          </w:tcPr>
          <w:p w14:paraId="1D85133E" w14:textId="77777777"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Both –</w:t>
            </w:r>
          </w:p>
          <w:p w14:paraId="7D9C631E" w14:textId="28062ED9"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Input1</w:t>
            </w:r>
          </w:p>
        </w:tc>
        <w:tc>
          <w:tcPr>
            <w:tcW w:w="1558" w:type="dxa"/>
          </w:tcPr>
          <w:p w14:paraId="739383BC" w14:textId="4F341932"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255</w:t>
            </w:r>
          </w:p>
        </w:tc>
        <w:tc>
          <w:tcPr>
            <w:tcW w:w="1559" w:type="dxa"/>
          </w:tcPr>
          <w:p w14:paraId="7D31BDA7" w14:textId="5928FE87"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427</w:t>
            </w:r>
          </w:p>
        </w:tc>
        <w:tc>
          <w:tcPr>
            <w:tcW w:w="1558" w:type="dxa"/>
          </w:tcPr>
          <w:p w14:paraId="7845A155" w14:textId="18AA6EF7"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.166</w:t>
            </w:r>
          </w:p>
        </w:tc>
        <w:tc>
          <w:tcPr>
            <w:tcW w:w="1558" w:type="dxa"/>
          </w:tcPr>
          <w:p w14:paraId="224B28DA" w14:textId="04FF255D"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679</w:t>
            </w:r>
          </w:p>
        </w:tc>
        <w:tc>
          <w:tcPr>
            <w:tcW w:w="1559" w:type="dxa"/>
          </w:tcPr>
          <w:p w14:paraId="7E5D72B5" w14:textId="218AB811"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5</w:t>
            </w:r>
          </w:p>
        </w:tc>
      </w:tr>
      <w:tr w:rsidR="00426FF8" w:rsidRPr="00BE632F" w14:paraId="6F1A70EF" w14:textId="620696C4" w:rsidTr="00426FF8">
        <w:tc>
          <w:tcPr>
            <w:tcW w:w="1558" w:type="dxa"/>
          </w:tcPr>
          <w:p w14:paraId="2B1397B1" w14:textId="77777777"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Both –</w:t>
            </w:r>
          </w:p>
          <w:p w14:paraId="67DB9424" w14:textId="03D08E65"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Input</w:t>
            </w:r>
            <w:r w:rsidRPr="00BE632F">
              <w:rPr>
                <w:rFonts w:ascii="Times New Roman" w:hAnsi="Times New Roman" w:cs="Times New Roman"/>
                <w:sz w:val="24"/>
                <w:szCs w:val="24"/>
              </w:rPr>
              <w:t>2</w:t>
            </w:r>
          </w:p>
        </w:tc>
        <w:tc>
          <w:tcPr>
            <w:tcW w:w="1558" w:type="dxa"/>
          </w:tcPr>
          <w:p w14:paraId="6DCF28FA" w14:textId="61C43279"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7</w:t>
            </w:r>
          </w:p>
        </w:tc>
        <w:tc>
          <w:tcPr>
            <w:tcW w:w="1559" w:type="dxa"/>
          </w:tcPr>
          <w:p w14:paraId="3F640159" w14:textId="7D527ED9"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40</w:t>
            </w:r>
          </w:p>
        </w:tc>
        <w:tc>
          <w:tcPr>
            <w:tcW w:w="1558" w:type="dxa"/>
          </w:tcPr>
          <w:p w14:paraId="7A9476FD" w14:textId="4CA75BC9"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.166</w:t>
            </w:r>
          </w:p>
        </w:tc>
        <w:tc>
          <w:tcPr>
            <w:tcW w:w="1558" w:type="dxa"/>
          </w:tcPr>
          <w:p w14:paraId="2CA5C8F0" w14:textId="7E37C8B1"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14</w:t>
            </w:r>
          </w:p>
        </w:tc>
        <w:tc>
          <w:tcPr>
            <w:tcW w:w="1559" w:type="dxa"/>
          </w:tcPr>
          <w:p w14:paraId="31D2D7B6" w14:textId="5B9D8320"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3.8</w:t>
            </w:r>
          </w:p>
        </w:tc>
      </w:tr>
      <w:tr w:rsidR="00426FF8" w:rsidRPr="00BE632F" w14:paraId="68D5B10C" w14:textId="00AA3A49" w:rsidTr="00426FF8">
        <w:tc>
          <w:tcPr>
            <w:tcW w:w="1558" w:type="dxa"/>
          </w:tcPr>
          <w:p w14:paraId="3E71D44F" w14:textId="77777777"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Both –</w:t>
            </w:r>
          </w:p>
          <w:p w14:paraId="1CE227FD" w14:textId="004FD660" w:rsidR="00426FF8" w:rsidRPr="00BE632F" w:rsidRDefault="00426FF8" w:rsidP="00426FF8">
            <w:pPr>
              <w:rPr>
                <w:rFonts w:ascii="Times New Roman" w:hAnsi="Times New Roman" w:cs="Times New Roman"/>
                <w:sz w:val="24"/>
                <w:szCs w:val="24"/>
              </w:rPr>
            </w:pPr>
            <w:r w:rsidRPr="00BE632F">
              <w:rPr>
                <w:rFonts w:ascii="Times New Roman" w:hAnsi="Times New Roman" w:cs="Times New Roman"/>
                <w:sz w:val="24"/>
                <w:szCs w:val="24"/>
              </w:rPr>
              <w:t>Input</w:t>
            </w:r>
            <w:r w:rsidRPr="00BE632F">
              <w:rPr>
                <w:rFonts w:ascii="Times New Roman" w:hAnsi="Times New Roman" w:cs="Times New Roman"/>
                <w:sz w:val="24"/>
                <w:szCs w:val="24"/>
              </w:rPr>
              <w:t>3</w:t>
            </w:r>
          </w:p>
        </w:tc>
        <w:tc>
          <w:tcPr>
            <w:tcW w:w="1558" w:type="dxa"/>
          </w:tcPr>
          <w:p w14:paraId="2B24D619" w14:textId="44BC40F6"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7</w:t>
            </w:r>
          </w:p>
        </w:tc>
        <w:tc>
          <w:tcPr>
            <w:tcW w:w="1559" w:type="dxa"/>
          </w:tcPr>
          <w:p w14:paraId="3F3657F8" w14:textId="0E8DB2C0"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67</w:t>
            </w:r>
          </w:p>
        </w:tc>
        <w:tc>
          <w:tcPr>
            <w:tcW w:w="1558" w:type="dxa"/>
          </w:tcPr>
          <w:p w14:paraId="22D9AB99" w14:textId="5A0E3602"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.166</w:t>
            </w:r>
          </w:p>
        </w:tc>
        <w:tc>
          <w:tcPr>
            <w:tcW w:w="1558" w:type="dxa"/>
          </w:tcPr>
          <w:p w14:paraId="1398D2A5" w14:textId="60209A02" w:rsidR="00426FF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20</w:t>
            </w:r>
          </w:p>
        </w:tc>
        <w:tc>
          <w:tcPr>
            <w:tcW w:w="1559" w:type="dxa"/>
          </w:tcPr>
          <w:p w14:paraId="1D8ABBD8" w14:textId="2D42C326" w:rsidR="00A82E28" w:rsidRPr="00BE632F" w:rsidRDefault="001B6A8F" w:rsidP="00426FF8">
            <w:pPr>
              <w:rPr>
                <w:rFonts w:ascii="Times New Roman" w:hAnsi="Times New Roman" w:cs="Times New Roman"/>
                <w:sz w:val="24"/>
                <w:szCs w:val="24"/>
              </w:rPr>
            </w:pPr>
            <w:r w:rsidRPr="00BE632F">
              <w:rPr>
                <w:rFonts w:ascii="Times New Roman" w:hAnsi="Times New Roman" w:cs="Times New Roman"/>
                <w:sz w:val="24"/>
                <w:szCs w:val="24"/>
              </w:rPr>
              <w:t>4.6</w:t>
            </w:r>
          </w:p>
        </w:tc>
      </w:tr>
    </w:tbl>
    <w:p w14:paraId="1A780049" w14:textId="7545523B" w:rsidR="000A0837" w:rsidRPr="00BE632F" w:rsidRDefault="000A0837" w:rsidP="000A0837">
      <w:pPr>
        <w:spacing w:after="0" w:line="240" w:lineRule="auto"/>
        <w:rPr>
          <w:rFonts w:ascii="Times New Roman" w:hAnsi="Times New Roman" w:cs="Times New Roman"/>
          <w:sz w:val="24"/>
          <w:szCs w:val="24"/>
        </w:rPr>
      </w:pPr>
    </w:p>
    <w:p w14:paraId="7F70A1EF" w14:textId="25351561" w:rsidR="00A82E28" w:rsidRPr="00BE632F" w:rsidRDefault="00A82E28" w:rsidP="00A82E28">
      <w:pPr>
        <w:spacing w:after="0" w:line="240" w:lineRule="auto"/>
        <w:ind w:firstLine="720"/>
        <w:rPr>
          <w:rFonts w:ascii="Times New Roman" w:hAnsi="Times New Roman" w:cs="Times New Roman"/>
          <w:sz w:val="24"/>
          <w:szCs w:val="24"/>
        </w:rPr>
      </w:pPr>
      <w:r w:rsidRPr="00BE632F">
        <w:rPr>
          <w:rFonts w:ascii="Times New Roman" w:hAnsi="Times New Roman" w:cs="Times New Roman"/>
          <w:sz w:val="24"/>
          <w:szCs w:val="24"/>
        </w:rPr>
        <w:t xml:space="preserve">Noticing that RMA would take more memory to execute its scheduling algorithm would make it less attractive to potential embedded engineers working on soft deadline tasks. This is because the engineers would see that they wouldn’t have to allocate as much memory to the scheduler while still maintaining functionality. Because RMA has fewer deadline misses than EDF it would be reasonable to assume that embedded engineers working with hard deadline tasks would go for the RMA </w:t>
      </w:r>
      <w:r w:rsidR="008D0259" w:rsidRPr="00BE632F">
        <w:rPr>
          <w:rFonts w:ascii="Times New Roman" w:hAnsi="Times New Roman" w:cs="Times New Roman"/>
          <w:sz w:val="24"/>
          <w:szCs w:val="24"/>
        </w:rPr>
        <w:t>scheduling at the expense of memory.</w:t>
      </w:r>
    </w:p>
    <w:p w14:paraId="3245F5AB" w14:textId="40EE7830" w:rsidR="008D0259" w:rsidRPr="00BE632F" w:rsidRDefault="008D0259" w:rsidP="00A82E28">
      <w:pPr>
        <w:spacing w:after="0" w:line="240" w:lineRule="auto"/>
        <w:ind w:firstLine="720"/>
        <w:rPr>
          <w:rFonts w:ascii="Times New Roman" w:hAnsi="Times New Roman" w:cs="Times New Roman"/>
          <w:sz w:val="24"/>
          <w:szCs w:val="24"/>
        </w:rPr>
      </w:pPr>
    </w:p>
    <w:p w14:paraId="1785A5D4" w14:textId="7E56BCDF" w:rsidR="008D0259" w:rsidRPr="00BE632F" w:rsidRDefault="00BE632F" w:rsidP="006D7D1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While these algorithms would make good schedules with given tasks trying to minimize missed deadlines, they each have their drawbacks. RMA uses more memory and EDF misses more deadlines</w:t>
      </w:r>
      <w:r w:rsidR="006D7D18">
        <w:rPr>
          <w:rFonts w:ascii="Times New Roman" w:hAnsi="Times New Roman" w:cs="Times New Roman"/>
          <w:sz w:val="24"/>
          <w:szCs w:val="24"/>
        </w:rPr>
        <w:t>. These are considerations that must be considered by the embedded engineer to decide which would be best for their application.</w:t>
      </w:r>
    </w:p>
    <w:sectPr w:rsidR="008D0259" w:rsidRPr="00BE6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1F"/>
    <w:rsid w:val="000444A1"/>
    <w:rsid w:val="000A0837"/>
    <w:rsid w:val="001B6A8F"/>
    <w:rsid w:val="00426FF8"/>
    <w:rsid w:val="006D7D18"/>
    <w:rsid w:val="008D0259"/>
    <w:rsid w:val="00A82E28"/>
    <w:rsid w:val="00BE632F"/>
    <w:rsid w:val="00DB0559"/>
    <w:rsid w:val="00F8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4BBB"/>
  <w15:chartTrackingRefBased/>
  <w15:docId w15:val="{41406FC4-4776-40DE-B703-5C551DD7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Oene</dc:creator>
  <cp:keywords/>
  <dc:description/>
  <cp:lastModifiedBy>Robert Van Oene</cp:lastModifiedBy>
  <cp:revision>6</cp:revision>
  <dcterms:created xsi:type="dcterms:W3CDTF">2022-03-31T04:04:00Z</dcterms:created>
  <dcterms:modified xsi:type="dcterms:W3CDTF">2022-03-31T04:27:00Z</dcterms:modified>
</cp:coreProperties>
</file>