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DEDCA2">
      <w:pPr>
        <w:pStyle w:val="14"/>
      </w:pPr>
      <w:bookmarkStart w:id="46" w:name="_GoBack"/>
      <w:bookmarkEnd w:id="46"/>
      <w:r>
        <w:rPr>
          <w:rFonts w:hint="default"/>
          <w:lang w:val="en-US"/>
        </w:rPr>
        <w:t xml:space="preserve">ALPHA-TECH </w:t>
      </w:r>
      <w:r>
        <w:t>Information Security Context, Requirements and Scope</w:t>
      </w:r>
    </w:p>
    <w:p w14:paraId="609DC130">
      <w:pPr>
        <w:pStyle w:val="14"/>
      </w:pPr>
    </w:p>
    <w:p w14:paraId="472B8F80">
      <w:pPr>
        <w:pStyle w:val="14"/>
      </w:pPr>
    </w:p>
    <w:tbl>
      <w:tblPr>
        <w:tblStyle w:val="9"/>
        <w:tblpPr w:leftFromText="180" w:rightFromText="180" w:vertAnchor="text" w:horzAnchor="page" w:tblpX="1531" w:tblpY="2192"/>
        <w:tblW w:w="7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9BA4"/>
        <w:tblLayout w:type="autofit"/>
        <w:tblCellMar>
          <w:top w:w="28" w:type="dxa"/>
          <w:left w:w="108" w:type="dxa"/>
          <w:bottom w:w="28" w:type="dxa"/>
          <w:right w:w="108" w:type="dxa"/>
        </w:tblCellMar>
      </w:tblPr>
      <w:tblGrid>
        <w:gridCol w:w="3293"/>
        <w:gridCol w:w="4346"/>
      </w:tblGrid>
      <w:tr w14:paraId="27803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9BA4"/>
          <w:tblCellMar>
            <w:top w:w="28" w:type="dxa"/>
            <w:left w:w="108" w:type="dxa"/>
            <w:bottom w:w="28" w:type="dxa"/>
            <w:right w:w="108" w:type="dxa"/>
          </w:tblCellMar>
        </w:tblPrEx>
        <w:trPr>
          <w:trHeight w:val="815" w:hRule="atLeast"/>
        </w:trPr>
        <w:tc>
          <w:tcPr>
            <w:tcW w:w="3293" w:type="dxa"/>
            <w:shd w:val="clear" w:color="auto" w:fill="44546A" w:themeFill="text2"/>
            <w:vAlign w:val="center"/>
          </w:tcPr>
          <w:p w14:paraId="58FE79DE">
            <w:pPr>
              <w:pStyle w:val="15"/>
              <w:framePr w:hSpace="0" w:wrap="auto" w:vAnchor="margin" w:hAnchor="text" w:xAlign="left" w:yAlign="inline"/>
              <w:rPr>
                <w:highlight w:val="none"/>
              </w:rPr>
            </w:pPr>
            <w:bookmarkStart w:id="0" w:name="_Hlk11063652"/>
            <w:r>
              <w:rPr>
                <w:highlight w:val="none"/>
              </w:rPr>
              <w:t>DOCUMENT CLASSIFICATION</w:t>
            </w:r>
          </w:p>
        </w:tc>
        <w:tc>
          <w:tcPr>
            <w:tcW w:w="4346" w:type="dxa"/>
            <w:shd w:val="clear" w:color="auto" w:fill="FFFFFF" w:themeFill="background1"/>
            <w:vAlign w:val="center"/>
          </w:tcPr>
          <w:p w14:paraId="6925489B">
            <w:pPr>
              <w:pStyle w:val="17"/>
            </w:pPr>
            <w:sdt>
              <w:sdtPr>
                <w:rPr>
                  <w:rStyle w:val="18"/>
                </w:rPr>
                <w:alias w:val="Insert classification"/>
                <w:tag w:val="Insert classification"/>
                <w:id w:val="147476230"/>
                <w:placeholder>
                  <w:docPart w:val="{1bd9e5e2-a65c-4730-ba8a-b742adf4c544}"/>
                </w:placeholder>
              </w:sdtPr>
              <w:sdtEndPr>
                <w:rPr>
                  <w:rStyle w:val="6"/>
                </w:rPr>
              </w:sdtEndPr>
              <w:sdtContent>
                <w:r>
                  <w:rPr>
                    <w:rStyle w:val="18"/>
                    <w:rFonts w:hint="default"/>
                    <w:lang w:val="en-US"/>
                  </w:rPr>
                  <w:t>Confidential- ISO/IEC 27001 Clause 4 Documentation</w:t>
                </w:r>
              </w:sdtContent>
            </w:sdt>
          </w:p>
        </w:tc>
      </w:tr>
      <w:tr w14:paraId="2DBFF8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815" w:hRule="atLeast"/>
        </w:trPr>
        <w:tc>
          <w:tcPr>
            <w:tcW w:w="3293" w:type="dxa"/>
            <w:shd w:val="clear" w:color="auto" w:fill="44546A" w:themeFill="text2"/>
            <w:vAlign w:val="center"/>
          </w:tcPr>
          <w:p w14:paraId="2B4E92DE">
            <w:pPr>
              <w:pStyle w:val="15"/>
              <w:framePr w:hSpace="0" w:wrap="auto" w:vAnchor="margin" w:hAnchor="text" w:xAlign="left" w:yAlign="inline"/>
              <w:rPr>
                <w:highlight w:val="none"/>
              </w:rPr>
            </w:pPr>
            <w:r>
              <w:rPr>
                <w:highlight w:val="none"/>
              </w:rPr>
              <w:t>DOCUMENT REF</w:t>
            </w:r>
          </w:p>
        </w:tc>
        <w:tc>
          <w:tcPr>
            <w:tcW w:w="4346" w:type="dxa"/>
            <w:shd w:val="clear" w:color="auto" w:fill="FFFFFF" w:themeFill="background1"/>
            <w:vAlign w:val="center"/>
          </w:tcPr>
          <w:p w14:paraId="7BE05B2F">
            <w:pPr>
              <w:pStyle w:val="17"/>
            </w:pPr>
            <w:r>
              <w:t>ISMS-DOC-04-1</w:t>
            </w:r>
          </w:p>
        </w:tc>
      </w:tr>
      <w:tr w14:paraId="1E89C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9BA4"/>
          <w:tblCellMar>
            <w:top w:w="28" w:type="dxa"/>
            <w:left w:w="108" w:type="dxa"/>
            <w:bottom w:w="28" w:type="dxa"/>
            <w:right w:w="108" w:type="dxa"/>
          </w:tblCellMar>
        </w:tblPrEx>
        <w:trPr>
          <w:trHeight w:val="815" w:hRule="atLeast"/>
        </w:trPr>
        <w:tc>
          <w:tcPr>
            <w:tcW w:w="3293" w:type="dxa"/>
            <w:shd w:val="clear" w:color="auto" w:fill="44546A" w:themeFill="text2"/>
            <w:vAlign w:val="center"/>
          </w:tcPr>
          <w:p w14:paraId="6D4E4BD8">
            <w:pPr>
              <w:pStyle w:val="15"/>
              <w:framePr w:hSpace="0" w:wrap="auto" w:vAnchor="margin" w:hAnchor="text" w:xAlign="left" w:yAlign="inline"/>
              <w:rPr>
                <w:highlight w:val="none"/>
              </w:rPr>
            </w:pPr>
            <w:r>
              <w:rPr>
                <w:highlight w:val="none"/>
              </w:rPr>
              <w:t>VERSION</w:t>
            </w:r>
          </w:p>
        </w:tc>
        <w:sdt>
          <w:sdtPr>
            <w:rPr>
              <w:rStyle w:val="19"/>
            </w:rPr>
            <w:alias w:val="Version number"/>
            <w:tag w:val="Version number"/>
            <w:id w:val="147456163"/>
            <w:placeholder>
              <w:docPart w:val="{1bd9e5e2-a65c-4730-ba8a-b742adf4c544}"/>
            </w:placeholder>
          </w:sdtPr>
          <w:sdtEndPr>
            <w:rPr>
              <w:rStyle w:val="6"/>
            </w:rPr>
          </w:sdtEndPr>
          <w:sdtContent>
            <w:tc>
              <w:tcPr>
                <w:tcW w:w="4346" w:type="dxa"/>
                <w:shd w:val="clear" w:color="auto" w:fill="FFFFFF" w:themeFill="background1"/>
                <w:vAlign w:val="center"/>
              </w:tcPr>
              <w:p w14:paraId="4D0B1FF3">
                <w:pPr>
                  <w:pStyle w:val="17"/>
                </w:pPr>
                <w:r>
                  <w:rPr>
                    <w:rStyle w:val="19"/>
                  </w:rPr>
                  <w:t>1</w:t>
                </w:r>
              </w:p>
            </w:tc>
          </w:sdtContent>
        </w:sdt>
      </w:tr>
      <w:tr w14:paraId="2459D4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9BA4"/>
          <w:tblCellMar>
            <w:top w:w="28" w:type="dxa"/>
            <w:left w:w="108" w:type="dxa"/>
            <w:bottom w:w="28" w:type="dxa"/>
            <w:right w:w="108" w:type="dxa"/>
          </w:tblCellMar>
        </w:tblPrEx>
        <w:trPr>
          <w:trHeight w:val="815" w:hRule="atLeast"/>
        </w:trPr>
        <w:tc>
          <w:tcPr>
            <w:tcW w:w="3293" w:type="dxa"/>
            <w:shd w:val="clear" w:color="auto" w:fill="44546A" w:themeFill="text2"/>
            <w:vAlign w:val="center"/>
          </w:tcPr>
          <w:p w14:paraId="65DFD8F8">
            <w:pPr>
              <w:pStyle w:val="15"/>
              <w:framePr w:hSpace="0" w:wrap="auto" w:vAnchor="margin" w:hAnchor="text" w:xAlign="left" w:yAlign="inline"/>
              <w:rPr>
                <w:highlight w:val="none"/>
              </w:rPr>
            </w:pPr>
            <w:r>
              <w:rPr>
                <w:highlight w:val="none"/>
              </w:rPr>
              <w:t>DATED</w:t>
            </w:r>
          </w:p>
        </w:tc>
        <w:sdt>
          <w:sdtPr>
            <w:rPr>
              <w:rStyle w:val="20"/>
            </w:rPr>
            <w:id w:val="147463890"/>
            <w:placeholder>
              <w:docPart w:val="{d8806617-2cba-434b-9116-f3c1656b5ab3}"/>
            </w:placeholder>
            <w:date>
              <w:dateFormat w:val="dd MMMM yyyy"/>
              <w:lid w:val="en-GB"/>
              <w:storeMappedDataAs w:val="datetime"/>
              <w:calendar w:val="gregorian"/>
            </w:date>
          </w:sdtPr>
          <w:sdtEndPr>
            <w:rPr>
              <w:rStyle w:val="20"/>
            </w:rPr>
          </w:sdtEndPr>
          <w:sdtContent>
            <w:tc>
              <w:tcPr>
                <w:tcW w:w="4346" w:type="dxa"/>
                <w:shd w:val="clear" w:color="auto" w:fill="FFFFFF" w:themeFill="background1"/>
                <w:vAlign w:val="center"/>
              </w:tcPr>
              <w:p w14:paraId="7BBE3CAE">
                <w:pPr>
                  <w:pStyle w:val="17"/>
                </w:pPr>
                <w:r>
                  <w:rPr>
                    <w:rStyle w:val="20"/>
                    <w:rFonts w:hint="default"/>
                    <w:lang w:val="en-US"/>
                  </w:rPr>
                  <w:t>13/8/2025</w:t>
                </w:r>
              </w:p>
            </w:tc>
          </w:sdtContent>
        </w:sdt>
      </w:tr>
      <w:tr w14:paraId="1E1D4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815" w:hRule="atLeast"/>
        </w:trPr>
        <w:tc>
          <w:tcPr>
            <w:tcW w:w="3293" w:type="dxa"/>
            <w:shd w:val="clear" w:color="auto" w:fill="44546A" w:themeFill="text2"/>
            <w:vAlign w:val="center"/>
          </w:tcPr>
          <w:p w14:paraId="4DFCE2A3">
            <w:pPr>
              <w:pStyle w:val="15"/>
              <w:framePr w:hSpace="0" w:wrap="auto" w:vAnchor="margin" w:hAnchor="text" w:xAlign="left" w:yAlign="inline"/>
              <w:rPr>
                <w:highlight w:val="none"/>
              </w:rPr>
            </w:pPr>
            <w:r>
              <w:rPr>
                <w:highlight w:val="none"/>
              </w:rPr>
              <w:t>DOCUMENT AUTHOR</w:t>
            </w:r>
          </w:p>
        </w:tc>
        <w:tc>
          <w:tcPr>
            <w:tcW w:w="4346" w:type="dxa"/>
            <w:shd w:val="clear" w:color="auto" w:fill="FFFFFF" w:themeFill="background1"/>
            <w:vAlign w:val="center"/>
          </w:tcPr>
          <w:p w14:paraId="5E046006">
            <w:pPr>
              <w:pStyle w:val="17"/>
              <w:rPr>
                <w:rFonts w:hint="default"/>
                <w:lang w:val="en-US"/>
              </w:rPr>
            </w:pPr>
            <w:r>
              <w:rPr>
                <w:rFonts w:hint="default"/>
                <w:lang w:val="en-US"/>
              </w:rPr>
              <w:t>Stephanie Uzama</w:t>
            </w:r>
          </w:p>
        </w:tc>
      </w:tr>
      <w:tr w14:paraId="1CB0A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846" w:hRule="atLeast"/>
        </w:trPr>
        <w:tc>
          <w:tcPr>
            <w:tcW w:w="3293" w:type="dxa"/>
            <w:shd w:val="clear" w:color="auto" w:fill="44546A" w:themeFill="text2"/>
            <w:vAlign w:val="center"/>
          </w:tcPr>
          <w:p w14:paraId="3F2DDD98">
            <w:pPr>
              <w:pStyle w:val="15"/>
              <w:framePr w:hSpace="0" w:wrap="auto" w:vAnchor="margin" w:hAnchor="text" w:xAlign="left" w:yAlign="inline"/>
              <w:rPr>
                <w:highlight w:val="none"/>
              </w:rPr>
            </w:pPr>
            <w:r>
              <w:rPr>
                <w:highlight w:val="none"/>
              </w:rPr>
              <w:t>DOCUMENT OWNER</w:t>
            </w:r>
          </w:p>
        </w:tc>
        <w:tc>
          <w:tcPr>
            <w:tcW w:w="4346" w:type="dxa"/>
            <w:shd w:val="clear" w:color="auto" w:fill="FFFFFF" w:themeFill="background1"/>
            <w:vAlign w:val="center"/>
          </w:tcPr>
          <w:p w14:paraId="2590ED59">
            <w:pPr>
              <w:pStyle w:val="17"/>
              <w:rPr>
                <w:rFonts w:hint="default"/>
                <w:lang w:val="en-US"/>
              </w:rPr>
            </w:pPr>
            <w:r>
              <w:rPr>
                <w:rFonts w:hint="default"/>
                <w:lang w:val="en-US"/>
              </w:rPr>
              <w:t>Information Security Manager</w:t>
            </w:r>
          </w:p>
        </w:tc>
      </w:tr>
      <w:bookmarkEnd w:id="0"/>
    </w:tbl>
    <w:p w14:paraId="4048069C">
      <w:pPr>
        <w:pStyle w:val="14"/>
      </w:pPr>
    </w:p>
    <w:p w14:paraId="2F4C302D">
      <w:pPr>
        <w:pStyle w:val="14"/>
      </w:pPr>
    </w:p>
    <w:p w14:paraId="171AA2CD">
      <w:pPr>
        <w:sectPr>
          <w:pgSz w:w="11906" w:h="16838"/>
          <w:pgMar w:top="1440" w:right="1800" w:bottom="1440" w:left="1800" w:header="720" w:footer="720" w:gutter="0"/>
          <w:cols w:space="720" w:num="1"/>
          <w:docGrid w:linePitch="360" w:charSpace="0"/>
        </w:sectPr>
      </w:pPr>
    </w:p>
    <w:p w14:paraId="54A2BAC4">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_Toc10744 </w:instrText>
      </w:r>
      <w:r>
        <w:fldChar w:fldCharType="separate"/>
      </w:r>
      <w:r>
        <w:rPr>
          <w:rFonts w:hint="default"/>
          <w:lang w:val="en-US"/>
        </w:rPr>
        <w:t>1. Introduction</w:t>
      </w:r>
      <w:r>
        <w:tab/>
      </w:r>
      <w:r>
        <w:fldChar w:fldCharType="begin"/>
      </w:r>
      <w:r>
        <w:instrText xml:space="preserve"> PAGEREF _Toc10744 \h </w:instrText>
      </w:r>
      <w:r>
        <w:fldChar w:fldCharType="separate"/>
      </w:r>
      <w:r>
        <w:t>3</w:t>
      </w:r>
      <w:r>
        <w:fldChar w:fldCharType="end"/>
      </w:r>
      <w:r>
        <w:fldChar w:fldCharType="end"/>
      </w:r>
    </w:p>
    <w:p w14:paraId="0508593B">
      <w:pPr>
        <w:pStyle w:val="11"/>
        <w:tabs>
          <w:tab w:val="right" w:leader="dot" w:pos="8306"/>
        </w:tabs>
      </w:pPr>
      <w:r>
        <w:fldChar w:fldCharType="begin"/>
      </w:r>
      <w:r>
        <w:instrText xml:space="preserve"> HYPERLINK \l _Toc23816 </w:instrText>
      </w:r>
      <w:r>
        <w:fldChar w:fldCharType="separate"/>
      </w:r>
      <w:r>
        <w:t>2. Organizational context</w:t>
      </w:r>
      <w:r>
        <w:tab/>
      </w:r>
      <w:r>
        <w:fldChar w:fldCharType="begin"/>
      </w:r>
      <w:r>
        <w:instrText xml:space="preserve"> PAGEREF _Toc23816 \h </w:instrText>
      </w:r>
      <w:r>
        <w:fldChar w:fldCharType="separate"/>
      </w:r>
      <w:r>
        <w:t>4</w:t>
      </w:r>
      <w:r>
        <w:fldChar w:fldCharType="end"/>
      </w:r>
      <w:r>
        <w:fldChar w:fldCharType="end"/>
      </w:r>
    </w:p>
    <w:p w14:paraId="470D4012">
      <w:pPr>
        <w:pStyle w:val="12"/>
        <w:tabs>
          <w:tab w:val="right" w:leader="dot" w:pos="8306"/>
        </w:tabs>
      </w:pPr>
      <w:r>
        <w:fldChar w:fldCharType="begin"/>
      </w:r>
      <w:r>
        <w:instrText xml:space="preserve"> HYPERLINK \l _Toc13356 </w:instrText>
      </w:r>
      <w:r>
        <w:fldChar w:fldCharType="separate"/>
      </w:r>
      <w:r>
        <w:rPr>
          <w:rFonts w:hint="default"/>
          <w:bCs/>
          <w:lang w:val="en-US"/>
        </w:rPr>
        <w:t>2.1 Organizational Profile</w:t>
      </w:r>
      <w:r>
        <w:tab/>
      </w:r>
      <w:r>
        <w:fldChar w:fldCharType="begin"/>
      </w:r>
      <w:r>
        <w:instrText xml:space="preserve"> PAGEREF _Toc13356 \h </w:instrText>
      </w:r>
      <w:r>
        <w:fldChar w:fldCharType="separate"/>
      </w:r>
      <w:r>
        <w:t>4</w:t>
      </w:r>
      <w:r>
        <w:fldChar w:fldCharType="end"/>
      </w:r>
      <w:r>
        <w:fldChar w:fldCharType="end"/>
      </w:r>
    </w:p>
    <w:p w14:paraId="7D273E29">
      <w:pPr>
        <w:pStyle w:val="12"/>
        <w:tabs>
          <w:tab w:val="right" w:leader="dot" w:pos="8306"/>
        </w:tabs>
      </w:pPr>
      <w:r>
        <w:fldChar w:fldCharType="begin"/>
      </w:r>
      <w:r>
        <w:instrText xml:space="preserve"> HYPERLINK \l _Toc5042 </w:instrText>
      </w:r>
      <w:r>
        <w:fldChar w:fldCharType="separate"/>
      </w:r>
      <w:r>
        <w:rPr>
          <w:rFonts w:hint="default"/>
          <w:bCs/>
          <w:lang w:val="en-US"/>
        </w:rPr>
        <w:t>2.2 Company’s Activities</w:t>
      </w:r>
      <w:r>
        <w:tab/>
      </w:r>
      <w:r>
        <w:fldChar w:fldCharType="begin"/>
      </w:r>
      <w:r>
        <w:instrText xml:space="preserve"> PAGEREF _Toc5042 \h </w:instrText>
      </w:r>
      <w:r>
        <w:fldChar w:fldCharType="separate"/>
      </w:r>
      <w:r>
        <w:t>4</w:t>
      </w:r>
      <w:r>
        <w:fldChar w:fldCharType="end"/>
      </w:r>
      <w:r>
        <w:fldChar w:fldCharType="end"/>
      </w:r>
    </w:p>
    <w:p w14:paraId="447AB720">
      <w:pPr>
        <w:pStyle w:val="12"/>
        <w:tabs>
          <w:tab w:val="right" w:leader="dot" w:pos="8306"/>
        </w:tabs>
      </w:pPr>
      <w:r>
        <w:fldChar w:fldCharType="begin"/>
      </w:r>
      <w:r>
        <w:instrText xml:space="preserve"> HYPERLINK \l _Toc25724 </w:instrText>
      </w:r>
      <w:r>
        <w:fldChar w:fldCharType="separate"/>
      </w:r>
      <w:r>
        <w:rPr>
          <w:rFonts w:hint="default"/>
          <w:bCs/>
          <w:lang w:val="en-US"/>
        </w:rPr>
        <w:t>2.3 Company’s  Department</w:t>
      </w:r>
      <w:r>
        <w:tab/>
      </w:r>
      <w:r>
        <w:fldChar w:fldCharType="begin"/>
      </w:r>
      <w:r>
        <w:instrText xml:space="preserve"> PAGEREF _Toc25724 \h </w:instrText>
      </w:r>
      <w:r>
        <w:fldChar w:fldCharType="separate"/>
      </w:r>
      <w:r>
        <w:t>5</w:t>
      </w:r>
      <w:r>
        <w:fldChar w:fldCharType="end"/>
      </w:r>
      <w:r>
        <w:fldChar w:fldCharType="end"/>
      </w:r>
    </w:p>
    <w:p w14:paraId="13330C4D">
      <w:pPr>
        <w:pStyle w:val="12"/>
        <w:tabs>
          <w:tab w:val="right" w:leader="dot" w:pos="8306"/>
        </w:tabs>
      </w:pPr>
      <w:r>
        <w:fldChar w:fldCharType="begin"/>
      </w:r>
      <w:r>
        <w:instrText xml:space="preserve"> HYPERLINK \l _Toc2430 </w:instrText>
      </w:r>
      <w:r>
        <w:fldChar w:fldCharType="separate"/>
      </w:r>
      <w:r>
        <w:rPr>
          <w:rFonts w:hint="default"/>
          <w:bCs/>
          <w:lang w:val="en-US"/>
        </w:rPr>
        <w:t>2.4  Company’s core functions</w:t>
      </w:r>
      <w:r>
        <w:tab/>
      </w:r>
      <w:r>
        <w:fldChar w:fldCharType="begin"/>
      </w:r>
      <w:r>
        <w:instrText xml:space="preserve"> PAGEREF _Toc2430 \h </w:instrText>
      </w:r>
      <w:r>
        <w:fldChar w:fldCharType="separate"/>
      </w:r>
      <w:r>
        <w:t>6</w:t>
      </w:r>
      <w:r>
        <w:fldChar w:fldCharType="end"/>
      </w:r>
      <w:r>
        <w:fldChar w:fldCharType="end"/>
      </w:r>
    </w:p>
    <w:p w14:paraId="2BDAF741">
      <w:pPr>
        <w:pStyle w:val="13"/>
        <w:tabs>
          <w:tab w:val="right" w:leader="dot" w:pos="8306"/>
        </w:tabs>
      </w:pPr>
      <w:r>
        <w:fldChar w:fldCharType="begin"/>
      </w:r>
      <w:r>
        <w:instrText xml:space="preserve"> HYPERLINK \l _Toc25608 </w:instrText>
      </w:r>
      <w:r>
        <w:fldChar w:fldCharType="separate"/>
      </w:r>
      <w:r>
        <w:rPr>
          <w:rFonts w:hint="default"/>
          <w:bCs/>
          <w:lang w:val="en-US"/>
        </w:rPr>
        <w:t>Cloud Services Provided</w:t>
      </w:r>
      <w:r>
        <w:tab/>
      </w:r>
      <w:r>
        <w:fldChar w:fldCharType="begin"/>
      </w:r>
      <w:r>
        <w:instrText xml:space="preserve"> PAGEREF _Toc25608 \h </w:instrText>
      </w:r>
      <w:r>
        <w:fldChar w:fldCharType="separate"/>
      </w:r>
      <w:r>
        <w:t>6</w:t>
      </w:r>
      <w:r>
        <w:fldChar w:fldCharType="end"/>
      </w:r>
      <w:r>
        <w:fldChar w:fldCharType="end"/>
      </w:r>
    </w:p>
    <w:p w14:paraId="6E68B1BD">
      <w:pPr>
        <w:pStyle w:val="12"/>
        <w:tabs>
          <w:tab w:val="right" w:leader="dot" w:pos="8306"/>
        </w:tabs>
      </w:pPr>
      <w:r>
        <w:fldChar w:fldCharType="begin"/>
      </w:r>
      <w:r>
        <w:instrText xml:space="preserve"> HYPERLINK \l _Toc2219 </w:instrText>
      </w:r>
      <w:r>
        <w:fldChar w:fldCharType="separate"/>
      </w:r>
      <w:r>
        <w:rPr>
          <w:rFonts w:hint="default"/>
          <w:lang w:val="en-US"/>
        </w:rPr>
        <w:t xml:space="preserve">2.4 </w:t>
      </w:r>
      <w:r>
        <w:rPr>
          <w:rFonts w:hint="default"/>
          <w:bCs/>
          <w:lang w:val="en-US"/>
        </w:rPr>
        <w:t>Products and services</w:t>
      </w:r>
      <w:r>
        <w:tab/>
      </w:r>
      <w:r>
        <w:fldChar w:fldCharType="begin"/>
      </w:r>
      <w:r>
        <w:instrText xml:space="preserve"> PAGEREF _Toc2219 \h </w:instrText>
      </w:r>
      <w:r>
        <w:fldChar w:fldCharType="separate"/>
      </w:r>
      <w:r>
        <w:t>7</w:t>
      </w:r>
      <w:r>
        <w:fldChar w:fldCharType="end"/>
      </w:r>
      <w:r>
        <w:fldChar w:fldCharType="end"/>
      </w:r>
    </w:p>
    <w:p w14:paraId="186C9866">
      <w:pPr>
        <w:pStyle w:val="13"/>
        <w:tabs>
          <w:tab w:val="right" w:leader="dot" w:pos="8306"/>
        </w:tabs>
      </w:pPr>
      <w:r>
        <w:fldChar w:fldCharType="begin"/>
      </w:r>
      <w:r>
        <w:instrText xml:space="preserve"> HYPERLINK \l _Toc2861 </w:instrText>
      </w:r>
      <w:r>
        <w:fldChar w:fldCharType="separate"/>
      </w:r>
      <w:r>
        <w:rPr>
          <w:rFonts w:hint="default"/>
          <w:bCs/>
          <w:lang w:val="en-US"/>
        </w:rPr>
        <w:t>2.4.1  Products</w:t>
      </w:r>
      <w:r>
        <w:tab/>
      </w:r>
      <w:r>
        <w:fldChar w:fldCharType="begin"/>
      </w:r>
      <w:r>
        <w:instrText xml:space="preserve"> PAGEREF _Toc2861 \h </w:instrText>
      </w:r>
      <w:r>
        <w:fldChar w:fldCharType="separate"/>
      </w:r>
      <w:r>
        <w:t>7</w:t>
      </w:r>
      <w:r>
        <w:fldChar w:fldCharType="end"/>
      </w:r>
      <w:r>
        <w:fldChar w:fldCharType="end"/>
      </w:r>
    </w:p>
    <w:p w14:paraId="0EA9C99C">
      <w:pPr>
        <w:pStyle w:val="13"/>
        <w:tabs>
          <w:tab w:val="right" w:leader="dot" w:pos="8306"/>
        </w:tabs>
      </w:pPr>
      <w:r>
        <w:fldChar w:fldCharType="begin"/>
      </w:r>
      <w:r>
        <w:instrText xml:space="preserve"> HYPERLINK \l _Toc19156 </w:instrText>
      </w:r>
      <w:r>
        <w:fldChar w:fldCharType="separate"/>
      </w:r>
      <w:r>
        <w:rPr>
          <w:rFonts w:hint="default"/>
          <w:bCs/>
          <w:lang w:val="en-US"/>
        </w:rPr>
        <w:t>2.4.2  Services</w:t>
      </w:r>
      <w:r>
        <w:tab/>
      </w:r>
      <w:r>
        <w:fldChar w:fldCharType="begin"/>
      </w:r>
      <w:r>
        <w:instrText xml:space="preserve"> PAGEREF _Toc19156 \h </w:instrText>
      </w:r>
      <w:r>
        <w:fldChar w:fldCharType="separate"/>
      </w:r>
      <w:r>
        <w:t>7</w:t>
      </w:r>
      <w:r>
        <w:fldChar w:fldCharType="end"/>
      </w:r>
      <w:r>
        <w:fldChar w:fldCharType="end"/>
      </w:r>
    </w:p>
    <w:p w14:paraId="03645E3C">
      <w:pPr>
        <w:pStyle w:val="13"/>
        <w:tabs>
          <w:tab w:val="right" w:leader="dot" w:pos="8306"/>
        </w:tabs>
      </w:pPr>
      <w:r>
        <w:fldChar w:fldCharType="begin"/>
      </w:r>
      <w:r>
        <w:instrText xml:space="preserve"> HYPERLINK \l _Toc11525 </w:instrText>
      </w:r>
      <w:r>
        <w:fldChar w:fldCharType="separate"/>
      </w:r>
      <w:r>
        <w:rPr>
          <w:rFonts w:hint="default"/>
          <w:bCs/>
          <w:lang w:val="en-US"/>
        </w:rPr>
        <w:t>2.4.3   Alpha Tech Products &amp; Services Analysis</w:t>
      </w:r>
      <w:r>
        <w:tab/>
      </w:r>
      <w:r>
        <w:fldChar w:fldCharType="begin"/>
      </w:r>
      <w:r>
        <w:instrText xml:space="preserve"> PAGEREF _Toc11525 \h </w:instrText>
      </w:r>
      <w:r>
        <w:fldChar w:fldCharType="separate"/>
      </w:r>
      <w:r>
        <w:t>7</w:t>
      </w:r>
      <w:r>
        <w:fldChar w:fldCharType="end"/>
      </w:r>
      <w:r>
        <w:fldChar w:fldCharType="end"/>
      </w:r>
    </w:p>
    <w:p w14:paraId="23E36BE0">
      <w:pPr>
        <w:pStyle w:val="12"/>
        <w:tabs>
          <w:tab w:val="right" w:leader="dot" w:pos="8306"/>
        </w:tabs>
      </w:pPr>
      <w:r>
        <w:fldChar w:fldCharType="begin"/>
      </w:r>
      <w:r>
        <w:instrText xml:space="preserve"> HYPERLINK \l _Toc32497 </w:instrText>
      </w:r>
      <w:r>
        <w:fldChar w:fldCharType="separate"/>
      </w:r>
      <w:r>
        <w:rPr>
          <w:rFonts w:hint="default"/>
          <w:bCs/>
          <w:lang w:val="en-US"/>
        </w:rPr>
        <w:t>2.5 Supply Chain</w:t>
      </w:r>
      <w:r>
        <w:tab/>
      </w:r>
      <w:r>
        <w:fldChar w:fldCharType="begin"/>
      </w:r>
      <w:r>
        <w:instrText xml:space="preserve"> PAGEREF _Toc32497 \h </w:instrText>
      </w:r>
      <w:r>
        <w:fldChar w:fldCharType="separate"/>
      </w:r>
      <w:r>
        <w:t>8</w:t>
      </w:r>
      <w:r>
        <w:fldChar w:fldCharType="end"/>
      </w:r>
      <w:r>
        <w:fldChar w:fldCharType="end"/>
      </w:r>
    </w:p>
    <w:p w14:paraId="0FBB6134">
      <w:pPr>
        <w:pStyle w:val="12"/>
        <w:tabs>
          <w:tab w:val="right" w:leader="dot" w:pos="8306"/>
        </w:tabs>
      </w:pPr>
      <w:r>
        <w:fldChar w:fldCharType="begin"/>
      </w:r>
      <w:r>
        <w:instrText xml:space="preserve"> HYPERLINK \l _Toc19430 </w:instrText>
      </w:r>
      <w:r>
        <w:fldChar w:fldCharType="separate"/>
      </w:r>
      <w:r>
        <w:rPr>
          <w:rFonts w:hint="default"/>
          <w:bCs/>
          <w:lang w:val="en-US"/>
        </w:rPr>
        <w:t>3.0  Internal and External Issues</w:t>
      </w:r>
      <w:r>
        <w:tab/>
      </w:r>
      <w:r>
        <w:fldChar w:fldCharType="begin"/>
      </w:r>
      <w:r>
        <w:instrText xml:space="preserve"> PAGEREF _Toc19430 \h </w:instrText>
      </w:r>
      <w:r>
        <w:fldChar w:fldCharType="separate"/>
      </w:r>
      <w:r>
        <w:t>9</w:t>
      </w:r>
      <w:r>
        <w:fldChar w:fldCharType="end"/>
      </w:r>
      <w:r>
        <w:fldChar w:fldCharType="end"/>
      </w:r>
    </w:p>
    <w:p w14:paraId="2B06B0E0">
      <w:pPr>
        <w:pStyle w:val="13"/>
        <w:tabs>
          <w:tab w:val="right" w:leader="dot" w:pos="8306"/>
        </w:tabs>
      </w:pPr>
      <w:r>
        <w:fldChar w:fldCharType="begin"/>
      </w:r>
      <w:r>
        <w:instrText xml:space="preserve"> HYPERLINK \l _Toc22606 </w:instrText>
      </w:r>
      <w:r>
        <w:fldChar w:fldCharType="separate"/>
      </w:r>
      <w:r>
        <w:rPr>
          <w:rFonts w:hint="default"/>
          <w:lang w:val="en-US"/>
        </w:rPr>
        <w:t>3.1   Internal Issues</w:t>
      </w:r>
      <w:r>
        <w:tab/>
      </w:r>
      <w:r>
        <w:fldChar w:fldCharType="begin"/>
      </w:r>
      <w:r>
        <w:instrText xml:space="preserve"> PAGEREF _Toc22606 \h </w:instrText>
      </w:r>
      <w:r>
        <w:fldChar w:fldCharType="separate"/>
      </w:r>
      <w:r>
        <w:t>9</w:t>
      </w:r>
      <w:r>
        <w:fldChar w:fldCharType="end"/>
      </w:r>
      <w:r>
        <w:fldChar w:fldCharType="end"/>
      </w:r>
    </w:p>
    <w:p w14:paraId="7077BE7A">
      <w:pPr>
        <w:pStyle w:val="13"/>
        <w:tabs>
          <w:tab w:val="right" w:leader="dot" w:pos="8306"/>
        </w:tabs>
      </w:pPr>
      <w:r>
        <w:fldChar w:fldCharType="begin"/>
      </w:r>
      <w:r>
        <w:instrText xml:space="preserve"> HYPERLINK \l _Toc26349 </w:instrText>
      </w:r>
      <w:r>
        <w:fldChar w:fldCharType="separate"/>
      </w:r>
      <w:r>
        <w:rPr>
          <w:rFonts w:hint="default"/>
          <w:lang w:val="en-US"/>
        </w:rPr>
        <w:t>3.2   External Issues</w:t>
      </w:r>
      <w:r>
        <w:tab/>
      </w:r>
      <w:r>
        <w:fldChar w:fldCharType="begin"/>
      </w:r>
      <w:r>
        <w:instrText xml:space="preserve"> PAGEREF _Toc26349 \h </w:instrText>
      </w:r>
      <w:r>
        <w:fldChar w:fldCharType="separate"/>
      </w:r>
      <w:r>
        <w:t>10</w:t>
      </w:r>
      <w:r>
        <w:fldChar w:fldCharType="end"/>
      </w:r>
      <w:r>
        <w:fldChar w:fldCharType="end"/>
      </w:r>
    </w:p>
    <w:p w14:paraId="7400A3F3">
      <w:pPr>
        <w:pStyle w:val="12"/>
        <w:tabs>
          <w:tab w:val="right" w:leader="dot" w:pos="8306"/>
        </w:tabs>
      </w:pPr>
      <w:r>
        <w:fldChar w:fldCharType="begin"/>
      </w:r>
      <w:r>
        <w:instrText xml:space="preserve"> HYPERLINK \l _Toc13942 </w:instrText>
      </w:r>
      <w:r>
        <w:fldChar w:fldCharType="separate"/>
      </w:r>
      <w:r>
        <w:rPr>
          <w:rFonts w:hint="default"/>
          <w:lang w:val="en-US"/>
        </w:rPr>
        <w:t>3.3    Risk Appetite</w:t>
      </w:r>
      <w:r>
        <w:tab/>
      </w:r>
      <w:r>
        <w:fldChar w:fldCharType="begin"/>
      </w:r>
      <w:r>
        <w:instrText xml:space="preserve"> PAGEREF _Toc13942 \h </w:instrText>
      </w:r>
      <w:r>
        <w:fldChar w:fldCharType="separate"/>
      </w:r>
      <w:r>
        <w:t>10</w:t>
      </w:r>
      <w:r>
        <w:fldChar w:fldCharType="end"/>
      </w:r>
      <w:r>
        <w:fldChar w:fldCharType="end"/>
      </w:r>
    </w:p>
    <w:p w14:paraId="39AEB977">
      <w:pPr>
        <w:pStyle w:val="12"/>
        <w:tabs>
          <w:tab w:val="right" w:leader="dot" w:pos="8306"/>
        </w:tabs>
      </w:pPr>
      <w:r>
        <w:fldChar w:fldCharType="begin"/>
      </w:r>
      <w:r>
        <w:instrText xml:space="preserve"> HYPERLINK \l _Toc20700 </w:instrText>
      </w:r>
      <w:r>
        <w:fldChar w:fldCharType="separate"/>
      </w:r>
      <w:r>
        <w:rPr>
          <w:rFonts w:hint="default"/>
          <w:lang w:val="en-US"/>
        </w:rPr>
        <w:t>4.0 Interested Parties and their requirements</w:t>
      </w:r>
      <w:r>
        <w:tab/>
      </w:r>
      <w:r>
        <w:fldChar w:fldCharType="begin"/>
      </w:r>
      <w:r>
        <w:instrText xml:space="preserve"> PAGEREF _Toc20700 \h </w:instrText>
      </w:r>
      <w:r>
        <w:fldChar w:fldCharType="separate"/>
      </w:r>
      <w:r>
        <w:t>11</w:t>
      </w:r>
      <w:r>
        <w:fldChar w:fldCharType="end"/>
      </w:r>
      <w:r>
        <w:fldChar w:fldCharType="end"/>
      </w:r>
    </w:p>
    <w:p w14:paraId="733CD2A5">
      <w:pPr>
        <w:pStyle w:val="13"/>
        <w:tabs>
          <w:tab w:val="right" w:leader="dot" w:pos="8306"/>
        </w:tabs>
      </w:pPr>
      <w:r>
        <w:fldChar w:fldCharType="begin"/>
      </w:r>
      <w:r>
        <w:instrText xml:space="preserve"> HYPERLINK \l _Toc13593 </w:instrText>
      </w:r>
      <w:r>
        <w:fldChar w:fldCharType="separate"/>
      </w:r>
      <w:r>
        <w:rPr>
          <w:rFonts w:hint="default"/>
          <w:lang w:val="en-US"/>
        </w:rPr>
        <w:t>4.1  Interested Parties</w:t>
      </w:r>
      <w:r>
        <w:tab/>
      </w:r>
      <w:r>
        <w:fldChar w:fldCharType="begin"/>
      </w:r>
      <w:r>
        <w:instrText xml:space="preserve"> PAGEREF _Toc13593 \h </w:instrText>
      </w:r>
      <w:r>
        <w:fldChar w:fldCharType="separate"/>
      </w:r>
      <w:r>
        <w:t>11</w:t>
      </w:r>
      <w:r>
        <w:fldChar w:fldCharType="end"/>
      </w:r>
      <w:r>
        <w:fldChar w:fldCharType="end"/>
      </w:r>
    </w:p>
    <w:p w14:paraId="0E83A638">
      <w:pPr>
        <w:pStyle w:val="13"/>
        <w:tabs>
          <w:tab w:val="right" w:leader="dot" w:pos="8306"/>
        </w:tabs>
      </w:pPr>
      <w:r>
        <w:fldChar w:fldCharType="begin"/>
      </w:r>
      <w:r>
        <w:instrText xml:space="preserve"> HYPERLINK \l _Toc17096 </w:instrText>
      </w:r>
      <w:r>
        <w:fldChar w:fldCharType="separate"/>
      </w:r>
      <w:r>
        <w:rPr>
          <w:rFonts w:hint="default"/>
          <w:lang w:val="en-US"/>
        </w:rPr>
        <w:t>4.2  Interested Party - Detailed Register</w:t>
      </w:r>
      <w:r>
        <w:tab/>
      </w:r>
      <w:r>
        <w:fldChar w:fldCharType="begin"/>
      </w:r>
      <w:r>
        <w:instrText xml:space="preserve"> PAGEREF _Toc17096 \h </w:instrText>
      </w:r>
      <w:r>
        <w:fldChar w:fldCharType="separate"/>
      </w:r>
      <w:r>
        <w:t>12</w:t>
      </w:r>
      <w:r>
        <w:fldChar w:fldCharType="end"/>
      </w:r>
      <w:r>
        <w:fldChar w:fldCharType="end"/>
      </w:r>
    </w:p>
    <w:p w14:paraId="0051029D">
      <w:pPr>
        <w:pStyle w:val="13"/>
        <w:tabs>
          <w:tab w:val="right" w:leader="dot" w:pos="8306"/>
        </w:tabs>
      </w:pPr>
      <w:r>
        <w:fldChar w:fldCharType="begin"/>
      </w:r>
      <w:r>
        <w:instrText xml:space="preserve"> HYPERLINK \l _Toc11380 </w:instrText>
      </w:r>
      <w:r>
        <w:fldChar w:fldCharType="separate"/>
      </w:r>
      <w:r>
        <w:rPr>
          <w:rFonts w:hint="default"/>
          <w:lang w:val="en-US"/>
        </w:rPr>
        <w:t>4.3  Requirements</w:t>
      </w:r>
      <w:r>
        <w:tab/>
      </w:r>
      <w:r>
        <w:fldChar w:fldCharType="begin"/>
      </w:r>
      <w:r>
        <w:instrText xml:space="preserve"> PAGEREF _Toc11380 \h </w:instrText>
      </w:r>
      <w:r>
        <w:fldChar w:fldCharType="separate"/>
      </w:r>
      <w:r>
        <w:t>13</w:t>
      </w:r>
      <w:r>
        <w:fldChar w:fldCharType="end"/>
      </w:r>
      <w:r>
        <w:fldChar w:fldCharType="end"/>
      </w:r>
    </w:p>
    <w:p w14:paraId="3526352D">
      <w:pPr>
        <w:pStyle w:val="12"/>
        <w:tabs>
          <w:tab w:val="right" w:leader="dot" w:pos="8306"/>
        </w:tabs>
      </w:pPr>
      <w:r>
        <w:fldChar w:fldCharType="begin"/>
      </w:r>
      <w:r>
        <w:instrText xml:space="preserve"> HYPERLINK \l _Toc12661 </w:instrText>
      </w:r>
      <w:r>
        <w:fldChar w:fldCharType="separate"/>
      </w:r>
      <w:r>
        <w:rPr>
          <w:rFonts w:hint="default"/>
          <w:lang w:val="en-US"/>
        </w:rPr>
        <w:t>5.0  Purpose and Scope Of The ISMS</w:t>
      </w:r>
      <w:r>
        <w:tab/>
      </w:r>
      <w:r>
        <w:fldChar w:fldCharType="begin"/>
      </w:r>
      <w:r>
        <w:instrText xml:space="preserve"> PAGEREF _Toc12661 \h </w:instrText>
      </w:r>
      <w:r>
        <w:fldChar w:fldCharType="separate"/>
      </w:r>
      <w:r>
        <w:t>15</w:t>
      </w:r>
      <w:r>
        <w:fldChar w:fldCharType="end"/>
      </w:r>
      <w:r>
        <w:fldChar w:fldCharType="end"/>
      </w:r>
    </w:p>
    <w:p w14:paraId="1529DCF4">
      <w:pPr>
        <w:pStyle w:val="13"/>
        <w:tabs>
          <w:tab w:val="right" w:leader="dot" w:pos="8306"/>
        </w:tabs>
      </w:pPr>
      <w:r>
        <w:fldChar w:fldCharType="begin"/>
      </w:r>
      <w:r>
        <w:instrText xml:space="preserve"> HYPERLINK \l _Toc11729 </w:instrText>
      </w:r>
      <w:r>
        <w:fldChar w:fldCharType="separate"/>
      </w:r>
      <w:r>
        <w:rPr>
          <w:rFonts w:hint="default"/>
          <w:lang w:val="en-US"/>
        </w:rPr>
        <w:t>5.1   Purpose</w:t>
      </w:r>
      <w:r>
        <w:tab/>
      </w:r>
      <w:r>
        <w:fldChar w:fldCharType="begin"/>
      </w:r>
      <w:r>
        <w:instrText xml:space="preserve"> PAGEREF _Toc11729 \h </w:instrText>
      </w:r>
      <w:r>
        <w:fldChar w:fldCharType="separate"/>
      </w:r>
      <w:r>
        <w:t>15</w:t>
      </w:r>
      <w:r>
        <w:fldChar w:fldCharType="end"/>
      </w:r>
      <w:r>
        <w:fldChar w:fldCharType="end"/>
      </w:r>
    </w:p>
    <w:p w14:paraId="47B51ECE">
      <w:pPr>
        <w:pStyle w:val="13"/>
        <w:tabs>
          <w:tab w:val="right" w:leader="dot" w:pos="8306"/>
        </w:tabs>
      </w:pPr>
      <w:r>
        <w:fldChar w:fldCharType="begin"/>
      </w:r>
      <w:r>
        <w:instrText xml:space="preserve"> HYPERLINK \l _Toc25168 </w:instrText>
      </w:r>
      <w:r>
        <w:fldChar w:fldCharType="separate"/>
      </w:r>
      <w:r>
        <w:rPr>
          <w:rFonts w:hint="default"/>
          <w:lang w:val="en-US"/>
        </w:rPr>
        <w:t>5.2  Potential Impact of an Information Security Incident</w:t>
      </w:r>
      <w:r>
        <w:tab/>
      </w:r>
      <w:r>
        <w:fldChar w:fldCharType="begin"/>
      </w:r>
      <w:r>
        <w:instrText xml:space="preserve"> PAGEREF _Toc25168 \h </w:instrText>
      </w:r>
      <w:r>
        <w:fldChar w:fldCharType="separate"/>
      </w:r>
      <w:r>
        <w:t>15</w:t>
      </w:r>
      <w:r>
        <w:fldChar w:fldCharType="end"/>
      </w:r>
      <w:r>
        <w:fldChar w:fldCharType="end"/>
      </w:r>
    </w:p>
    <w:p w14:paraId="2D41E8D6">
      <w:pPr>
        <w:pStyle w:val="13"/>
        <w:tabs>
          <w:tab w:val="right" w:leader="dot" w:pos="8306"/>
        </w:tabs>
      </w:pPr>
      <w:r>
        <w:fldChar w:fldCharType="begin"/>
      </w:r>
      <w:r>
        <w:instrText xml:space="preserve"> HYPERLINK \l _Toc9484 </w:instrText>
      </w:r>
      <w:r>
        <w:fldChar w:fldCharType="separate"/>
      </w:r>
      <w:r>
        <w:rPr>
          <w:rFonts w:hint="default"/>
          <w:lang w:val="en-US"/>
        </w:rPr>
        <w:t>5.3  Information Security Objectives</w:t>
      </w:r>
      <w:r>
        <w:tab/>
      </w:r>
      <w:r>
        <w:fldChar w:fldCharType="begin"/>
      </w:r>
      <w:r>
        <w:instrText xml:space="preserve"> PAGEREF _Toc9484 \h </w:instrText>
      </w:r>
      <w:r>
        <w:fldChar w:fldCharType="separate"/>
      </w:r>
      <w:r>
        <w:t>16</w:t>
      </w:r>
      <w:r>
        <w:fldChar w:fldCharType="end"/>
      </w:r>
      <w:r>
        <w:fldChar w:fldCharType="end"/>
      </w:r>
    </w:p>
    <w:p w14:paraId="02F48727">
      <w:pPr>
        <w:pStyle w:val="13"/>
        <w:tabs>
          <w:tab w:val="right" w:leader="dot" w:pos="8306"/>
        </w:tabs>
      </w:pPr>
      <w:r>
        <w:fldChar w:fldCharType="begin"/>
      </w:r>
      <w:r>
        <w:instrText xml:space="preserve"> HYPERLINK \l _Toc25950 </w:instrText>
      </w:r>
      <w:r>
        <w:fldChar w:fldCharType="separate"/>
      </w:r>
      <w:r>
        <w:rPr>
          <w:rFonts w:hint="default"/>
          <w:lang w:val="en-US"/>
        </w:rPr>
        <w:t>5.4  Scope Of the ISMS</w:t>
      </w:r>
      <w:r>
        <w:tab/>
      </w:r>
      <w:r>
        <w:fldChar w:fldCharType="begin"/>
      </w:r>
      <w:r>
        <w:instrText xml:space="preserve"> PAGEREF _Toc25950 \h </w:instrText>
      </w:r>
      <w:r>
        <w:fldChar w:fldCharType="separate"/>
      </w:r>
      <w:r>
        <w:t>16</w:t>
      </w:r>
      <w:r>
        <w:fldChar w:fldCharType="end"/>
      </w:r>
      <w:r>
        <w:fldChar w:fldCharType="end"/>
      </w:r>
    </w:p>
    <w:p w14:paraId="0E25E450">
      <w:pPr>
        <w:pStyle w:val="4"/>
        <w:numPr>
          <w:ilvl w:val="2"/>
          <w:numId w:val="0"/>
        </w:numPr>
        <w:tabs>
          <w:tab w:val="clear" w:pos="720"/>
        </w:tabs>
        <w:bidi w:val="0"/>
        <w:ind w:leftChars="0"/>
        <w:rPr>
          <w:rFonts w:hint="default"/>
          <w:lang w:val="en-US"/>
        </w:rPr>
      </w:pPr>
      <w:r>
        <w:fldChar w:fldCharType="end"/>
      </w:r>
      <w:r>
        <w:rPr>
          <w:rFonts w:hint="default"/>
          <w:lang w:val="en-US"/>
        </w:rPr>
        <w:t>Figures</w:t>
      </w:r>
    </w:p>
    <w:p w14:paraId="166267BA">
      <w:pPr>
        <w:pStyle w:val="10"/>
        <w:bidi w:val="0"/>
        <w:rPr>
          <w:rFonts w:hint="default"/>
          <w:lang w:val="en-US"/>
        </w:rPr>
      </w:pPr>
      <w:r>
        <w:t>Figure</w:t>
      </w:r>
      <w:r>
        <w:rPr>
          <w:rFonts w:hint="default"/>
          <w:lang w:val="en-US"/>
        </w:rPr>
        <w:t xml:space="preserve"> 1: Organizational chart…………………………………………………………………………………….5</w:t>
      </w:r>
    </w:p>
    <w:p w14:paraId="6846A46B">
      <w:pPr>
        <w:rPr>
          <w:rFonts w:cstheme="minorHAnsi"/>
          <w:b/>
          <w:sz w:val="20"/>
        </w:rPr>
      </w:pPr>
    </w:p>
    <w:p w14:paraId="5B1CDBD4">
      <w:pPr>
        <w:pStyle w:val="22"/>
      </w:pPr>
      <w:r>
        <w:t>Tables</w:t>
      </w:r>
    </w:p>
    <w:p w14:paraId="0C7BE5C4">
      <w:pPr>
        <w:pStyle w:val="11"/>
        <w:bidi w:val="0"/>
        <w:rPr>
          <w:rFonts w:hint="default"/>
          <w:lang w:val="en-US"/>
        </w:rPr>
      </w:pPr>
      <w:r>
        <w:rPr>
          <w:rFonts w:hint="default"/>
          <w:lang w:val="en-US"/>
        </w:rPr>
        <w:t>Table 1: Alpha tech service and product analysis summary……………………………..8</w:t>
      </w:r>
    </w:p>
    <w:p w14:paraId="46DA8546">
      <w:pPr>
        <w:rPr>
          <w:rFonts w:hint="default"/>
          <w:b/>
          <w:bCs/>
          <w:lang w:val="en-US"/>
        </w:rPr>
      </w:pPr>
      <w:r>
        <w:rPr>
          <w:rFonts w:hint="default"/>
          <w:b/>
          <w:bCs/>
          <w:lang w:val="en-US"/>
        </w:rPr>
        <w:t>Table 2: Detailed summary of interested parties……………………………………………..13</w:t>
      </w:r>
    </w:p>
    <w:p w14:paraId="0513933E">
      <w:pPr>
        <w:rPr>
          <w:rFonts w:hint="default"/>
          <w:b/>
          <w:bCs/>
          <w:lang w:val="en-US"/>
        </w:rPr>
      </w:pPr>
      <w:r>
        <w:rPr>
          <w:rFonts w:hint="default"/>
          <w:b/>
          <w:bCs/>
          <w:lang w:val="en-US"/>
        </w:rPr>
        <w:t>Table 3: Required summary of interested parties…………………………………………….14</w:t>
      </w:r>
    </w:p>
    <w:p w14:paraId="1D4009A9">
      <w:r>
        <w:br w:type="page"/>
      </w:r>
    </w:p>
    <w:p w14:paraId="67058CDC">
      <w:pPr>
        <w:pStyle w:val="2"/>
        <w:numPr>
          <w:ilvl w:val="0"/>
          <w:numId w:val="2"/>
        </w:numPr>
        <w:bidi w:val="0"/>
        <w:rPr>
          <w:rFonts w:hint="default"/>
          <w:color w:val="002060"/>
          <w:lang w:val="en-US"/>
        </w:rPr>
      </w:pPr>
      <w:bookmarkStart w:id="1" w:name="_Toc24893"/>
      <w:bookmarkStart w:id="2" w:name="_Toc10744"/>
      <w:r>
        <w:rPr>
          <w:rFonts w:hint="default"/>
          <w:color w:val="002060"/>
          <w:lang w:val="en-US"/>
        </w:rPr>
        <w:t>Introduction</w:t>
      </w:r>
      <w:bookmarkEnd w:id="1"/>
      <w:bookmarkEnd w:id="2"/>
    </w:p>
    <w:p w14:paraId="5D7927CF">
      <w:pPr>
        <w:bidi w:val="0"/>
        <w:rPr>
          <w:rFonts w:hint="default"/>
          <w:lang w:val="en-US"/>
        </w:rPr>
      </w:pPr>
      <w:r>
        <w:rPr>
          <w:rFonts w:hint="default"/>
          <w:lang w:val="en-US"/>
        </w:rPr>
        <w:t>Alpha Tech is committed to protecting the security of its business information, including Protected Health Information (PHI) and Personally Identifiable Information (PII), in the face of incidents and unwanted events. The company has implemented an Information Security Management System (ISMS) that is compliant with ISO/IEC 27001, the international standard for information security.</w:t>
      </w:r>
    </w:p>
    <w:p w14:paraId="19BAD6C8">
      <w:pPr>
        <w:bidi w:val="0"/>
        <w:rPr>
          <w:rFonts w:hint="default"/>
          <w:lang w:val="en-US"/>
        </w:rPr>
      </w:pPr>
      <w:r>
        <w:rPr>
          <w:rFonts w:hint="default"/>
          <w:lang w:val="en-US"/>
        </w:rPr>
        <w:t>The purpose of this document is to describe the way Alpha Tech operates, outline internal and external factors influencing the business, and highlight in general terms the potential consequences of a security breach. This will allow the most appropriate mix of control measures to be implemented to reduce the level of risk and ensure that plans are available and tested to manage the impact of any interruptions that may occur.</w:t>
      </w:r>
    </w:p>
    <w:p w14:paraId="6E210E09">
      <w:pPr>
        <w:bidi w:val="0"/>
        <w:rPr>
          <w:rFonts w:hint="default"/>
          <w:lang w:val="en-US"/>
        </w:rPr>
      </w:pPr>
      <w:r>
        <w:rPr>
          <w:rFonts w:hint="default"/>
          <w:lang w:val="en-US"/>
        </w:rPr>
        <w:t>Specifically, this document sets out:</w:t>
      </w:r>
    </w:p>
    <w:p w14:paraId="36D19A14">
      <w:pPr>
        <w:numPr>
          <w:ilvl w:val="0"/>
          <w:numId w:val="3"/>
        </w:numPr>
        <w:bidi w:val="0"/>
        <w:ind w:left="420" w:leftChars="0" w:hanging="420" w:firstLineChars="0"/>
        <w:rPr>
          <w:rFonts w:hint="default"/>
          <w:lang w:val="en-US"/>
        </w:rPr>
      </w:pPr>
      <w:r>
        <w:rPr>
          <w:rFonts w:hint="default"/>
          <w:lang w:val="en-US"/>
        </w:rPr>
        <w:t>The context of the organization.</w:t>
      </w:r>
    </w:p>
    <w:p w14:paraId="406A92D0">
      <w:pPr>
        <w:numPr>
          <w:ilvl w:val="0"/>
          <w:numId w:val="3"/>
        </w:numPr>
        <w:bidi w:val="0"/>
        <w:ind w:left="420" w:leftChars="0" w:hanging="420" w:firstLineChars="0"/>
        <w:rPr>
          <w:rFonts w:hint="default"/>
          <w:lang w:val="en-US"/>
        </w:rPr>
      </w:pPr>
      <w:r>
        <w:rPr>
          <w:rFonts w:hint="default"/>
          <w:lang w:val="en-US"/>
        </w:rPr>
        <w:t>External and internal issues relevant to the purpose of Alpha Tech.</w:t>
      </w:r>
    </w:p>
    <w:p w14:paraId="1F0519B6">
      <w:pPr>
        <w:numPr>
          <w:ilvl w:val="0"/>
          <w:numId w:val="3"/>
        </w:numPr>
        <w:bidi w:val="0"/>
        <w:ind w:left="420" w:leftChars="0" w:hanging="420" w:firstLineChars="0"/>
        <w:rPr>
          <w:rFonts w:hint="default"/>
          <w:lang w:val="en-US"/>
        </w:rPr>
      </w:pPr>
      <w:r>
        <w:rPr>
          <w:rFonts w:hint="default"/>
          <w:lang w:val="en-US"/>
        </w:rPr>
        <w:t>Interested parties relevant to the ISMS.</w:t>
      </w:r>
    </w:p>
    <w:p w14:paraId="2EE8324C">
      <w:pPr>
        <w:numPr>
          <w:ilvl w:val="0"/>
          <w:numId w:val="3"/>
        </w:numPr>
        <w:bidi w:val="0"/>
        <w:ind w:left="420" w:leftChars="0" w:hanging="420" w:firstLineChars="0"/>
        <w:rPr>
          <w:rFonts w:hint="default"/>
          <w:lang w:val="en-US"/>
        </w:rPr>
      </w:pPr>
      <w:r>
        <w:rPr>
          <w:rFonts w:hint="default"/>
          <w:lang w:val="en-US"/>
        </w:rPr>
        <w:t>Information security requirements of these interested parties.</w:t>
      </w:r>
    </w:p>
    <w:p w14:paraId="35295133">
      <w:pPr>
        <w:numPr>
          <w:ilvl w:val="0"/>
          <w:numId w:val="3"/>
        </w:numPr>
        <w:bidi w:val="0"/>
        <w:ind w:left="420" w:leftChars="0" w:hanging="420" w:firstLineChars="0"/>
        <w:rPr>
          <w:rFonts w:hint="default"/>
          <w:lang w:val="en-US"/>
        </w:rPr>
      </w:pPr>
      <w:r>
        <w:rPr>
          <w:rFonts w:hint="default"/>
          <w:lang w:val="en-US"/>
        </w:rPr>
        <w:t>The scope of the ISMS, including its boundaries and applicability.</w:t>
      </w:r>
    </w:p>
    <w:p w14:paraId="427F1B0E">
      <w:pPr>
        <w:bidi w:val="0"/>
        <w:rPr>
          <w:rFonts w:hint="default"/>
          <w:lang w:val="en-US"/>
        </w:rPr>
      </w:pPr>
      <w:r>
        <w:rPr>
          <w:rFonts w:hint="default"/>
          <w:lang w:val="en-US"/>
        </w:rPr>
        <w:t>This document will be reviewed and updated at least annually, or when significant changes occur in the relevant areas covered.</w:t>
      </w:r>
    </w:p>
    <w:p w14:paraId="21CECDE3">
      <w:pPr>
        <w:rPr>
          <w:rFonts w:hint="default"/>
          <w:lang w:val="en-US"/>
        </w:rPr>
      </w:pPr>
    </w:p>
    <w:p w14:paraId="1E687F0F">
      <w:pPr>
        <w:rPr>
          <w:rFonts w:hint="default"/>
          <w:lang w:val="en-US"/>
        </w:rPr>
        <w:sectPr>
          <w:pgSz w:w="11906" w:h="16838"/>
          <w:pgMar w:top="1440" w:right="1800" w:bottom="1440" w:left="1800" w:header="720" w:footer="720" w:gutter="0"/>
          <w:cols w:space="720" w:num="1"/>
          <w:docGrid w:linePitch="360" w:charSpace="0"/>
        </w:sectPr>
      </w:pPr>
    </w:p>
    <w:p w14:paraId="48EC3249">
      <w:pPr>
        <w:rPr>
          <w:rFonts w:hint="default"/>
          <w:lang w:val="en-US"/>
        </w:rPr>
      </w:pPr>
    </w:p>
    <w:p w14:paraId="715D7D3D">
      <w:pPr>
        <w:pStyle w:val="2"/>
        <w:numPr>
          <w:ilvl w:val="0"/>
          <w:numId w:val="2"/>
        </w:numPr>
        <w:ind w:left="0" w:leftChars="0" w:firstLine="0" w:firstLineChars="0"/>
        <w:rPr>
          <w:color w:val="002060"/>
        </w:rPr>
      </w:pPr>
      <w:bookmarkStart w:id="3" w:name="_Toc116643166"/>
      <w:r>
        <w:rPr>
          <w:rFonts w:hint="default"/>
          <w:color w:val="002060"/>
          <w:lang w:val="en-US"/>
        </w:rPr>
        <w:t xml:space="preserve"> </w:t>
      </w:r>
      <w:bookmarkStart w:id="4" w:name="_Toc23816"/>
      <w:bookmarkStart w:id="5" w:name="_Toc4964"/>
      <w:r>
        <w:rPr>
          <w:color w:val="002060"/>
        </w:rPr>
        <w:t>Organizational context</w:t>
      </w:r>
      <w:bookmarkEnd w:id="3"/>
      <w:bookmarkEnd w:id="4"/>
      <w:bookmarkEnd w:id="5"/>
    </w:p>
    <w:p w14:paraId="030EDE7D">
      <w:r>
        <w:t xml:space="preserve">The organizational context of </w:t>
      </w:r>
      <w:r>
        <w:rPr>
          <w:rFonts w:hint="default"/>
          <w:lang w:val="en-US"/>
        </w:rPr>
        <w:t>Alpha-Tech</w:t>
      </w:r>
      <w:r>
        <w:t xml:space="preserve"> is set out in the following sections. Given the fast-moving nature of the business and the markets in which it operates the context will change over time. This document will be reviewed on an annual basis and any significant changes incorporated. The ISMS will also be updated to cater for the implications of such changes.</w:t>
      </w:r>
    </w:p>
    <w:p w14:paraId="195267B8">
      <w:pPr>
        <w:pStyle w:val="3"/>
        <w:numPr>
          <w:ilvl w:val="1"/>
          <w:numId w:val="2"/>
        </w:numPr>
        <w:tabs>
          <w:tab w:val="clear" w:pos="576"/>
        </w:tabs>
        <w:bidi w:val="0"/>
        <w:ind w:left="0" w:leftChars="0" w:firstLine="0" w:firstLineChars="0"/>
        <w:rPr>
          <w:rFonts w:hint="default"/>
          <w:b/>
          <w:bCs/>
          <w:lang w:val="en-US"/>
        </w:rPr>
      </w:pPr>
      <w:bookmarkStart w:id="6" w:name="_Toc1328"/>
      <w:bookmarkStart w:id="7" w:name="_Toc13356"/>
      <w:r>
        <w:rPr>
          <w:rFonts w:hint="default"/>
          <w:b/>
          <w:bCs/>
          <w:lang w:val="en-US"/>
        </w:rPr>
        <w:t>Organizational Profile</w:t>
      </w:r>
      <w:bookmarkEnd w:id="6"/>
      <w:bookmarkEnd w:id="7"/>
      <w:r>
        <w:rPr>
          <w:rFonts w:hint="default"/>
          <w:b/>
          <w:bCs/>
          <w:lang w:val="en-US"/>
        </w:rPr>
        <w:t xml:space="preserve"> </w:t>
      </w:r>
    </w:p>
    <w:p w14:paraId="1930F484">
      <w:pPr>
        <w:bidi w:val="0"/>
        <w:rPr>
          <w:rStyle w:val="6"/>
          <w:rFonts w:hint="default"/>
          <w:sz w:val="22"/>
          <w:szCs w:val="22"/>
          <w:lang w:val="en-US"/>
          <w:woUserID w:val="0"/>
        </w:rPr>
      </w:pPr>
      <w:r>
        <w:rPr>
          <w:rStyle w:val="6"/>
          <w:rFonts w:hint="default"/>
          <w:b/>
          <w:bCs/>
          <w:sz w:val="24"/>
          <w:szCs w:val="24"/>
          <w:lang w:val="en-US"/>
          <w:woUserID w:val="0"/>
        </w:rPr>
        <w:t>Company Name:</w:t>
      </w:r>
      <w:r>
        <w:rPr>
          <w:rStyle w:val="6"/>
          <w:rFonts w:hint="default"/>
          <w:sz w:val="22"/>
          <w:szCs w:val="22"/>
          <w:lang w:val="en-US"/>
          <w:woUserID w:val="0"/>
        </w:rPr>
        <w:t xml:space="preserve"> Alpha Tech</w:t>
      </w:r>
    </w:p>
    <w:p w14:paraId="06436BDF">
      <w:pPr>
        <w:bidi w:val="0"/>
        <w:rPr>
          <w:rStyle w:val="6"/>
          <w:rFonts w:hint="default"/>
          <w:sz w:val="22"/>
          <w:szCs w:val="22"/>
          <w:lang w:val="en-US"/>
          <w:woUserID w:val="0"/>
        </w:rPr>
      </w:pPr>
      <w:r>
        <w:rPr>
          <w:rStyle w:val="6"/>
          <w:rFonts w:hint="default"/>
          <w:b/>
          <w:bCs/>
          <w:sz w:val="24"/>
          <w:szCs w:val="24"/>
          <w:lang w:val="en-US"/>
          <w:woUserID w:val="0"/>
        </w:rPr>
        <w:t>Founded</w:t>
      </w:r>
      <w:r>
        <w:rPr>
          <w:rStyle w:val="6"/>
          <w:rFonts w:hint="default"/>
          <w:sz w:val="22"/>
          <w:szCs w:val="22"/>
          <w:lang w:val="en-US"/>
          <w:woUserID w:val="0"/>
        </w:rPr>
        <w:t>: 2017</w:t>
      </w:r>
    </w:p>
    <w:p w14:paraId="77319970">
      <w:pPr>
        <w:bidi w:val="0"/>
        <w:rPr>
          <w:rStyle w:val="6"/>
          <w:rFonts w:hint="default"/>
          <w:sz w:val="22"/>
          <w:szCs w:val="22"/>
          <w:lang w:val="en-US"/>
          <w:woUserID w:val="0"/>
        </w:rPr>
      </w:pPr>
      <w:r>
        <w:rPr>
          <w:rStyle w:val="6"/>
          <w:rFonts w:hint="default"/>
          <w:b/>
          <w:bCs/>
          <w:sz w:val="24"/>
          <w:szCs w:val="24"/>
          <w:lang w:val="en-US"/>
          <w:woUserID w:val="0"/>
        </w:rPr>
        <w:t>Headquarters &amp; Only Location:</w:t>
      </w:r>
      <w:r>
        <w:rPr>
          <w:rStyle w:val="6"/>
          <w:rFonts w:hint="default"/>
          <w:sz w:val="22"/>
          <w:szCs w:val="22"/>
          <w:lang w:val="en-US"/>
          <w:woUserID w:val="0"/>
        </w:rPr>
        <w:t xml:space="preserve"> Austin, Texas, USA.</w:t>
      </w:r>
    </w:p>
    <w:p w14:paraId="0AD19C87">
      <w:pPr>
        <w:bidi w:val="0"/>
        <w:rPr>
          <w:rStyle w:val="6"/>
          <w:rFonts w:hint="default"/>
          <w:sz w:val="22"/>
          <w:szCs w:val="22"/>
          <w:lang w:val="en-US"/>
          <w:woUserID w:val="0"/>
        </w:rPr>
      </w:pPr>
      <w:r>
        <w:rPr>
          <w:rStyle w:val="6"/>
          <w:rFonts w:hint="default"/>
          <w:b/>
          <w:bCs/>
          <w:sz w:val="24"/>
          <w:szCs w:val="24"/>
          <w:lang w:val="en-US"/>
          <w:woUserID w:val="0"/>
        </w:rPr>
        <w:t xml:space="preserve">Business Type: </w:t>
      </w:r>
      <w:r>
        <w:rPr>
          <w:rStyle w:val="6"/>
          <w:rFonts w:hint="default"/>
          <w:sz w:val="22"/>
          <w:szCs w:val="22"/>
          <w:lang w:val="en-US"/>
          <w:woUserID w:val="0"/>
        </w:rPr>
        <w:t>Private, mid-sized enterprise.</w:t>
      </w:r>
    </w:p>
    <w:p w14:paraId="7115A941">
      <w:pPr>
        <w:bidi w:val="0"/>
        <w:rPr>
          <w:rStyle w:val="6"/>
          <w:rFonts w:hint="default"/>
          <w:sz w:val="22"/>
          <w:szCs w:val="22"/>
          <w:lang w:val="en-US"/>
          <w:woUserID w:val="0"/>
        </w:rPr>
      </w:pPr>
      <w:r>
        <w:rPr>
          <w:rStyle w:val="6"/>
          <w:rFonts w:hint="default"/>
          <w:b/>
          <w:bCs/>
          <w:sz w:val="24"/>
          <w:szCs w:val="24"/>
          <w:lang w:val="en-US"/>
          <w:woUserID w:val="0"/>
        </w:rPr>
        <w:t>Main Industrial Sector:</w:t>
      </w:r>
      <w:r>
        <w:rPr>
          <w:rStyle w:val="6"/>
          <w:rFonts w:hint="default"/>
          <w:sz w:val="22"/>
          <w:szCs w:val="22"/>
          <w:lang w:val="en-US"/>
          <w:woUserID w:val="0"/>
        </w:rPr>
        <w:t xml:space="preserve"> Health Technology (Healthcare IT Solutions)</w:t>
      </w:r>
    </w:p>
    <w:p w14:paraId="15288B66">
      <w:pPr>
        <w:bidi w:val="0"/>
        <w:rPr>
          <w:rStyle w:val="6"/>
          <w:rFonts w:hint="default"/>
          <w:b/>
          <w:bCs/>
          <w:sz w:val="22"/>
          <w:szCs w:val="22"/>
          <w:lang w:val="en-US"/>
          <w:woUserID w:val="0"/>
        </w:rPr>
      </w:pPr>
      <w:r>
        <w:rPr>
          <w:rStyle w:val="6"/>
          <w:rFonts w:hint="default"/>
          <w:b/>
          <w:bCs/>
          <w:sz w:val="24"/>
          <w:szCs w:val="24"/>
          <w:lang w:val="en-US"/>
          <w:woUserID w:val="0"/>
        </w:rPr>
        <w:t>Annual Turnover:</w:t>
      </w:r>
      <w:r>
        <w:rPr>
          <w:rStyle w:val="6"/>
          <w:rFonts w:hint="default"/>
          <w:sz w:val="22"/>
          <w:szCs w:val="22"/>
          <w:lang w:val="en-US"/>
          <w:woUserID w:val="0"/>
        </w:rPr>
        <w:t xml:space="preserve"> Approx.</w:t>
      </w:r>
      <w:r>
        <w:rPr>
          <w:rStyle w:val="6"/>
          <w:rFonts w:hint="default"/>
          <w:b/>
          <w:bCs/>
          <w:sz w:val="22"/>
          <w:szCs w:val="22"/>
          <w:lang w:val="en-US"/>
          <w:woUserID w:val="0"/>
        </w:rPr>
        <w:t xml:space="preserve"> USD 22 million</w:t>
      </w:r>
    </w:p>
    <w:p w14:paraId="178FD163">
      <w:pPr>
        <w:bidi w:val="0"/>
        <w:rPr>
          <w:rStyle w:val="6"/>
          <w:rFonts w:hint="default"/>
          <w:sz w:val="22"/>
          <w:szCs w:val="22"/>
          <w:lang w:val="en-US"/>
          <w:woUserID w:val="0"/>
        </w:rPr>
      </w:pPr>
    </w:p>
    <w:p w14:paraId="492DDA46">
      <w:pPr>
        <w:pStyle w:val="3"/>
        <w:numPr>
          <w:ilvl w:val="1"/>
          <w:numId w:val="2"/>
        </w:numPr>
        <w:tabs>
          <w:tab w:val="clear" w:pos="576"/>
        </w:tabs>
        <w:bidi w:val="0"/>
        <w:ind w:left="0" w:leftChars="0" w:firstLine="0" w:firstLineChars="0"/>
        <w:rPr>
          <w:rFonts w:hint="default"/>
          <w:b/>
          <w:bCs/>
          <w:lang w:val="en-US"/>
        </w:rPr>
      </w:pPr>
      <w:bookmarkStart w:id="8" w:name="_Toc5042"/>
      <w:bookmarkStart w:id="9" w:name="_Toc27319"/>
      <w:r>
        <w:rPr>
          <w:rFonts w:hint="default"/>
          <w:b/>
          <w:bCs/>
          <w:lang w:val="en-US"/>
        </w:rPr>
        <w:t>Company’s Activities</w:t>
      </w:r>
      <w:bookmarkEnd w:id="8"/>
      <w:bookmarkEnd w:id="9"/>
    </w:p>
    <w:p w14:paraId="033D9AFC">
      <w:pPr>
        <w:bidi w:val="0"/>
        <w:rPr>
          <w:rStyle w:val="6"/>
          <w:rFonts w:hint="default"/>
          <w:lang w:val="en-US"/>
          <w:woUserID w:val="0"/>
        </w:rPr>
      </w:pPr>
      <w:r>
        <w:rPr>
          <w:rStyle w:val="6"/>
          <w:rFonts w:hint="default"/>
          <w:lang w:val="en-US"/>
          <w:woUserID w:val="0"/>
        </w:rPr>
        <w:t>The core activities of Alpha Tech includes;</w:t>
      </w:r>
    </w:p>
    <w:p w14:paraId="1CB2A84A">
      <w:pPr>
        <w:numPr>
          <w:ilvl w:val="0"/>
          <w:numId w:val="4"/>
        </w:numPr>
        <w:tabs>
          <w:tab w:val="clear" w:pos="420"/>
        </w:tabs>
        <w:bidi w:val="0"/>
        <w:ind w:left="420" w:leftChars="0" w:hanging="420" w:firstLineChars="0"/>
        <w:rPr>
          <w:rStyle w:val="6"/>
          <w:rFonts w:hint="default"/>
          <w:lang w:val="en-US"/>
          <w:woUserID w:val="0"/>
        </w:rPr>
      </w:pPr>
      <w:r>
        <w:rPr>
          <w:rStyle w:val="6"/>
          <w:rFonts w:hint="default"/>
          <w:lang w:val="en-US"/>
          <w:woUserID w:val="0"/>
        </w:rPr>
        <w:t>Product development</w:t>
      </w:r>
    </w:p>
    <w:p w14:paraId="286EF9B4">
      <w:pPr>
        <w:numPr>
          <w:ilvl w:val="0"/>
          <w:numId w:val="4"/>
        </w:numPr>
        <w:tabs>
          <w:tab w:val="clear" w:pos="420"/>
        </w:tabs>
        <w:bidi w:val="0"/>
        <w:ind w:left="420" w:leftChars="0" w:hanging="420" w:firstLineChars="0"/>
        <w:rPr>
          <w:rStyle w:val="6"/>
          <w:rFonts w:hint="default"/>
          <w:lang w:val="en-US"/>
          <w:woUserID w:val="0"/>
        </w:rPr>
      </w:pPr>
      <w:r>
        <w:rPr>
          <w:rStyle w:val="6"/>
          <w:rFonts w:hint="default"/>
          <w:lang w:val="en-US"/>
          <w:woUserID w:val="0"/>
        </w:rPr>
        <w:t>Medical device integration</w:t>
      </w:r>
    </w:p>
    <w:p w14:paraId="1A0089F7">
      <w:pPr>
        <w:numPr>
          <w:ilvl w:val="0"/>
          <w:numId w:val="4"/>
        </w:numPr>
        <w:tabs>
          <w:tab w:val="clear" w:pos="420"/>
        </w:tabs>
        <w:bidi w:val="0"/>
        <w:ind w:left="420" w:leftChars="0" w:hanging="420" w:firstLineChars="0"/>
        <w:rPr>
          <w:rStyle w:val="6"/>
          <w:rFonts w:hint="default"/>
          <w:lang w:val="en-US"/>
          <w:woUserID w:val="0"/>
        </w:rPr>
      </w:pPr>
      <w:r>
        <w:rPr>
          <w:rStyle w:val="6"/>
          <w:rFonts w:hint="default"/>
          <w:lang w:val="en-US"/>
          <w:woUserID w:val="0"/>
        </w:rPr>
        <w:t>Data analytics and AI solutions</w:t>
      </w:r>
    </w:p>
    <w:p w14:paraId="2F31A175">
      <w:pPr>
        <w:numPr>
          <w:ilvl w:val="0"/>
          <w:numId w:val="4"/>
        </w:numPr>
        <w:tabs>
          <w:tab w:val="clear" w:pos="420"/>
        </w:tabs>
        <w:bidi w:val="0"/>
        <w:ind w:left="420" w:leftChars="0" w:hanging="420" w:firstLineChars="0"/>
        <w:rPr>
          <w:rStyle w:val="6"/>
          <w:rFonts w:hint="default"/>
          <w:lang w:val="en-US"/>
          <w:woUserID w:val="0"/>
        </w:rPr>
      </w:pPr>
      <w:r>
        <w:rPr>
          <w:rStyle w:val="6"/>
          <w:rFonts w:hint="default"/>
          <w:lang w:val="en-US"/>
          <w:woUserID w:val="0"/>
        </w:rPr>
        <w:t>Data management and security</w:t>
      </w:r>
    </w:p>
    <w:p w14:paraId="3205F962">
      <w:pPr>
        <w:numPr>
          <w:ilvl w:val="0"/>
          <w:numId w:val="4"/>
        </w:numPr>
        <w:tabs>
          <w:tab w:val="clear" w:pos="420"/>
        </w:tabs>
        <w:bidi w:val="0"/>
        <w:ind w:left="420" w:leftChars="0" w:hanging="420" w:firstLineChars="0"/>
        <w:rPr>
          <w:rStyle w:val="6"/>
          <w:rFonts w:hint="default"/>
          <w:lang w:val="en-US"/>
          <w:woUserID w:val="0"/>
        </w:rPr>
      </w:pPr>
      <w:r>
        <w:rPr>
          <w:rStyle w:val="6"/>
          <w:rFonts w:hint="default"/>
          <w:lang w:val="en-US"/>
          <w:woUserID w:val="0"/>
        </w:rPr>
        <w:t>Compliance and regulatory support</w:t>
      </w:r>
    </w:p>
    <w:p w14:paraId="633762D0">
      <w:pPr>
        <w:numPr>
          <w:ilvl w:val="0"/>
          <w:numId w:val="4"/>
        </w:numPr>
        <w:tabs>
          <w:tab w:val="clear" w:pos="420"/>
        </w:tabs>
        <w:bidi w:val="0"/>
        <w:ind w:left="420" w:leftChars="0" w:hanging="420" w:firstLineChars="0"/>
        <w:rPr>
          <w:rStyle w:val="6"/>
          <w:rFonts w:hint="default"/>
          <w:lang w:val="en-US"/>
          <w:woUserID w:val="0"/>
        </w:rPr>
      </w:pPr>
      <w:r>
        <w:rPr>
          <w:rStyle w:val="6"/>
          <w:rFonts w:hint="default"/>
          <w:lang w:val="en-US"/>
          <w:woUserID w:val="0"/>
        </w:rPr>
        <w:t>Customer support and technical assistance.</w:t>
      </w:r>
    </w:p>
    <w:p w14:paraId="5C8E1670">
      <w:pPr>
        <w:numPr>
          <w:ilvl w:val="0"/>
          <w:numId w:val="4"/>
        </w:numPr>
        <w:tabs>
          <w:tab w:val="clear" w:pos="420"/>
        </w:tabs>
        <w:bidi w:val="0"/>
        <w:ind w:left="420" w:leftChars="0" w:hanging="420" w:firstLineChars="0"/>
        <w:rPr>
          <w:rStyle w:val="6"/>
          <w:rFonts w:hint="default"/>
          <w:lang w:val="en-US"/>
          <w:woUserID w:val="0"/>
        </w:rPr>
      </w:pPr>
      <w:r>
        <w:rPr>
          <w:rStyle w:val="6"/>
          <w:rFonts w:hint="default"/>
          <w:lang w:val="en-US"/>
          <w:woUserID w:val="0"/>
        </w:rPr>
        <w:t>Integration and interoperability</w:t>
      </w:r>
    </w:p>
    <w:p w14:paraId="3BCFD4E1">
      <w:pPr>
        <w:numPr>
          <w:ilvl w:val="0"/>
          <w:numId w:val="4"/>
        </w:numPr>
        <w:tabs>
          <w:tab w:val="clear" w:pos="420"/>
        </w:tabs>
        <w:bidi w:val="0"/>
        <w:ind w:left="420" w:leftChars="0" w:hanging="420" w:firstLineChars="0"/>
        <w:rPr>
          <w:rStyle w:val="6"/>
          <w:rFonts w:hint="default"/>
          <w:lang w:val="en-US"/>
          <w:woUserID w:val="0"/>
        </w:rPr>
      </w:pPr>
      <w:r>
        <w:rPr>
          <w:rStyle w:val="6"/>
          <w:rFonts w:hint="default"/>
          <w:lang w:val="en-US"/>
          <w:woUserID w:val="0"/>
        </w:rPr>
        <w:t>Business contunuity and disaster recovery</w:t>
      </w:r>
    </w:p>
    <w:p w14:paraId="48429065">
      <w:pPr>
        <w:bidi w:val="0"/>
        <w:rPr>
          <w:rStyle w:val="6"/>
          <w:rFonts w:hint="default"/>
          <w:lang w:val="en-US"/>
          <w:woUserID w:val="0"/>
        </w:rPr>
      </w:pPr>
    </w:p>
    <w:p w14:paraId="31A944F6">
      <w:pPr>
        <w:pStyle w:val="3"/>
        <w:numPr>
          <w:ilvl w:val="1"/>
          <w:numId w:val="2"/>
        </w:numPr>
        <w:ind w:left="0" w:leftChars="0" w:firstLine="0" w:firstLineChars="0"/>
        <w:rPr>
          <w:rFonts w:hint="default"/>
          <w:b/>
          <w:bCs/>
          <w:lang w:val="en-US"/>
        </w:rPr>
      </w:pPr>
      <w:bookmarkStart w:id="10" w:name="_Toc25724"/>
      <w:bookmarkStart w:id="11" w:name="_Toc20044"/>
      <w:r>
        <w:rPr>
          <w:rFonts w:hint="default"/>
          <w:b/>
          <w:bCs/>
          <w:lang w:val="en-US"/>
        </w:rPr>
        <w:t>Company’s  Department</w:t>
      </w:r>
      <w:bookmarkEnd w:id="10"/>
      <w:bookmarkEnd w:id="11"/>
    </w:p>
    <w:p w14:paraId="0AA73B35">
      <w:pPr>
        <w:bidi w:val="0"/>
        <w:rPr>
          <w:rFonts w:hint="default"/>
          <w:lang w:val="en-US"/>
        </w:rPr>
      </w:pPr>
      <w:r>
        <w:rPr>
          <w:rFonts w:hint="default"/>
          <w:lang w:val="en-US"/>
        </w:rPr>
        <w:t>Alpha Tech consists of the following departments;</w:t>
      </w:r>
    </w:p>
    <w:p w14:paraId="02DAA292">
      <w:pPr>
        <w:numPr>
          <w:ilvl w:val="0"/>
          <w:numId w:val="5"/>
        </w:numPr>
        <w:bidi w:val="0"/>
        <w:ind w:left="420" w:leftChars="0" w:hanging="420" w:firstLineChars="0"/>
        <w:rPr>
          <w:rFonts w:hint="default"/>
          <w:lang w:val="en-US"/>
        </w:rPr>
      </w:pPr>
      <w:r>
        <w:rPr>
          <w:rFonts w:hint="default"/>
          <w:lang w:val="en-US"/>
        </w:rPr>
        <w:t>Executive management</w:t>
      </w:r>
    </w:p>
    <w:p w14:paraId="31F9902C">
      <w:pPr>
        <w:numPr>
          <w:ilvl w:val="0"/>
          <w:numId w:val="5"/>
        </w:numPr>
        <w:bidi w:val="0"/>
        <w:ind w:left="420" w:leftChars="0" w:hanging="420" w:firstLineChars="0"/>
        <w:rPr>
          <w:rFonts w:hint="default"/>
          <w:lang w:val="en-US"/>
        </w:rPr>
      </w:pPr>
      <w:r>
        <w:rPr>
          <w:rFonts w:hint="default"/>
          <w:lang w:val="en-US"/>
        </w:rPr>
        <w:t>Human Resources (HR)</w:t>
      </w:r>
    </w:p>
    <w:p w14:paraId="3567E29B">
      <w:pPr>
        <w:numPr>
          <w:ilvl w:val="0"/>
          <w:numId w:val="5"/>
        </w:numPr>
        <w:bidi w:val="0"/>
        <w:ind w:left="420" w:leftChars="0" w:hanging="420" w:firstLineChars="0"/>
        <w:rPr>
          <w:rFonts w:hint="default"/>
          <w:lang w:val="en-US"/>
        </w:rPr>
      </w:pPr>
      <w:r>
        <w:rPr>
          <w:rFonts w:hint="default"/>
          <w:lang w:val="en-US"/>
        </w:rPr>
        <w:t>Finance and administration</w:t>
      </w:r>
    </w:p>
    <w:p w14:paraId="4836EFBF">
      <w:pPr>
        <w:numPr>
          <w:ilvl w:val="0"/>
          <w:numId w:val="5"/>
        </w:numPr>
        <w:bidi w:val="0"/>
        <w:ind w:left="420" w:leftChars="0" w:hanging="420" w:firstLineChars="0"/>
        <w:rPr>
          <w:rFonts w:hint="default"/>
          <w:lang w:val="en-US"/>
        </w:rPr>
      </w:pPr>
      <w:r>
        <w:rPr>
          <w:rFonts w:hint="default"/>
          <w:lang w:val="en-US"/>
        </w:rPr>
        <w:t>Sales and marketing</w:t>
      </w:r>
    </w:p>
    <w:p w14:paraId="6D5408F4">
      <w:pPr>
        <w:numPr>
          <w:ilvl w:val="0"/>
          <w:numId w:val="5"/>
        </w:numPr>
        <w:bidi w:val="0"/>
        <w:ind w:left="420" w:leftChars="0" w:hanging="420" w:firstLineChars="0"/>
        <w:rPr>
          <w:rFonts w:hint="default"/>
          <w:lang w:val="en-US"/>
        </w:rPr>
      </w:pPr>
      <w:r>
        <w:rPr>
          <w:rFonts w:hint="default"/>
          <w:lang w:val="en-US"/>
        </w:rPr>
        <w:t>Software Engineering and IT Operations</w:t>
      </w:r>
    </w:p>
    <w:p w14:paraId="76C74774">
      <w:pPr>
        <w:numPr>
          <w:ilvl w:val="0"/>
          <w:numId w:val="5"/>
        </w:numPr>
        <w:bidi w:val="0"/>
        <w:ind w:left="420" w:leftChars="0" w:hanging="420" w:firstLineChars="0"/>
        <w:rPr>
          <w:rFonts w:hint="default"/>
          <w:lang w:val="en-US"/>
        </w:rPr>
      </w:pPr>
      <w:r>
        <w:rPr>
          <w:rFonts w:hint="default"/>
          <w:lang w:val="en-US"/>
        </w:rPr>
        <w:t>Cybersecurity and compliance</w:t>
      </w:r>
    </w:p>
    <w:p w14:paraId="2220967B">
      <w:pPr>
        <w:numPr>
          <w:ilvl w:val="0"/>
          <w:numId w:val="5"/>
        </w:numPr>
        <w:bidi w:val="0"/>
        <w:ind w:left="420" w:leftChars="0" w:hanging="420" w:firstLineChars="0"/>
        <w:rPr>
          <w:rFonts w:hint="default"/>
          <w:lang w:val="en-US"/>
        </w:rPr>
      </w:pPr>
      <w:r>
        <w:rPr>
          <w:rFonts w:hint="default"/>
          <w:lang w:val="en-US"/>
        </w:rPr>
        <w:t>Customer Support and Training</w:t>
      </w:r>
    </w:p>
    <w:p w14:paraId="467D8B9A">
      <w:pPr>
        <w:numPr>
          <w:ilvl w:val="0"/>
          <w:numId w:val="5"/>
        </w:numPr>
        <w:bidi w:val="0"/>
        <w:ind w:left="420" w:leftChars="0" w:hanging="420" w:firstLineChars="0"/>
        <w:rPr>
          <w:rFonts w:hint="default"/>
          <w:lang w:val="en-US"/>
        </w:rPr>
      </w:pPr>
      <w:r>
        <w:rPr>
          <w:rFonts w:hint="default"/>
          <w:lang w:val="en-US"/>
        </w:rPr>
        <w:t>Research and Development</w:t>
      </w:r>
    </w:p>
    <w:p w14:paraId="360CA688">
      <w:pPr>
        <w:numPr>
          <w:ilvl w:val="0"/>
          <w:numId w:val="0"/>
        </w:numPr>
        <w:tabs>
          <w:tab w:val="left" w:pos="420"/>
        </w:tabs>
        <w:bidi w:val="0"/>
        <w:spacing w:before="240" w:after="240" w:line="240" w:lineRule="auto"/>
        <w:rPr>
          <w:rFonts w:hint="default"/>
          <w:lang w:val="en-US"/>
        </w:rPr>
      </w:pPr>
    </w:p>
    <w:p w14:paraId="6B4FD0DD">
      <w:pPr>
        <w:numPr>
          <w:ilvl w:val="0"/>
          <w:numId w:val="0"/>
        </w:numPr>
        <w:tabs>
          <w:tab w:val="left" w:pos="420"/>
        </w:tabs>
        <w:bidi w:val="0"/>
        <w:spacing w:before="240" w:after="240" w:line="240" w:lineRule="auto"/>
        <w:rPr>
          <w:rFonts w:hint="default"/>
          <w:lang w:val="en-US"/>
        </w:rPr>
      </w:pPr>
      <w:r>
        <w:rPr>
          <w:rFonts w:hint="default"/>
          <w:lang w:val="en-US"/>
        </w:rPr>
        <w:t>Alpha Tech organization chart is shown below;</w:t>
      </w:r>
    </w:p>
    <w:p w14:paraId="3DD8D806">
      <w:pPr>
        <w:numPr>
          <w:ilvl w:val="0"/>
          <w:numId w:val="0"/>
        </w:numPr>
        <w:tabs>
          <w:tab w:val="left" w:pos="420"/>
        </w:tabs>
        <w:bidi w:val="0"/>
        <w:spacing w:before="240" w:after="240" w:line="240" w:lineRule="auto"/>
        <w:rPr>
          <w:rFonts w:hint="default"/>
          <w:i/>
          <w:iCs/>
          <w:color w:val="2E75B6" w:themeColor="accent1" w:themeShade="BF"/>
          <w:lang w:val="en-US"/>
        </w:rPr>
      </w:pPr>
      <w:r>
        <w:rPr>
          <w:rFonts w:hint="default"/>
          <w:lang w:val="en-US"/>
        </w:rPr>
        <w:drawing>
          <wp:inline distT="0" distB="0" distL="114300" distR="114300">
            <wp:extent cx="5268595" cy="3474085"/>
            <wp:effectExtent l="0" t="0" r="4445" b="635"/>
            <wp:docPr id="1" name="Picture 1" descr="WhatsApp Image 2025-08-11 at 21.24.53_79d912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8-11 at 21.24.53_79d912e6"/>
                    <pic:cNvPicPr>
                      <a:picLocks noChangeAspect="1"/>
                    </pic:cNvPicPr>
                  </pic:nvPicPr>
                  <pic:blipFill>
                    <a:blip r:embed="rId6"/>
                    <a:stretch>
                      <a:fillRect/>
                    </a:stretch>
                  </pic:blipFill>
                  <pic:spPr>
                    <a:xfrm>
                      <a:off x="0" y="0"/>
                      <a:ext cx="5268595" cy="3474085"/>
                    </a:xfrm>
                    <a:prstGeom prst="rect">
                      <a:avLst/>
                    </a:prstGeom>
                  </pic:spPr>
                </pic:pic>
              </a:graphicData>
            </a:graphic>
          </wp:inline>
        </w:drawing>
      </w:r>
      <w:r>
        <w:rPr>
          <w:rFonts w:hint="default"/>
          <w:i/>
          <w:iCs/>
          <w:color w:val="2E75B6" w:themeColor="accent1" w:themeShade="BF"/>
          <w:lang w:val="en-US"/>
        </w:rPr>
        <w:t>Figure 1: Organization chart</w:t>
      </w:r>
    </w:p>
    <w:p w14:paraId="2077E95C">
      <w:pPr>
        <w:numPr>
          <w:ilvl w:val="0"/>
          <w:numId w:val="0"/>
        </w:numPr>
        <w:tabs>
          <w:tab w:val="left" w:pos="420"/>
        </w:tabs>
        <w:bidi w:val="0"/>
        <w:spacing w:before="240" w:after="240" w:line="240" w:lineRule="auto"/>
        <w:rPr>
          <w:rFonts w:hint="default"/>
          <w:lang w:val="en-US"/>
        </w:rPr>
      </w:pPr>
    </w:p>
    <w:p w14:paraId="2C8A6649">
      <w:pPr>
        <w:pStyle w:val="3"/>
        <w:numPr>
          <w:ilvl w:val="1"/>
          <w:numId w:val="0"/>
        </w:numPr>
        <w:bidi w:val="0"/>
        <w:ind w:leftChars="0"/>
        <w:rPr>
          <w:rFonts w:hint="default"/>
          <w:b/>
          <w:bCs/>
          <w:lang w:val="en-US"/>
        </w:rPr>
      </w:pPr>
      <w:bookmarkStart w:id="12" w:name="_Toc22589"/>
      <w:bookmarkStart w:id="13" w:name="_Toc2430"/>
      <w:r>
        <w:rPr>
          <w:rFonts w:hint="default"/>
          <w:b/>
          <w:bCs/>
          <w:lang w:val="en-US"/>
        </w:rPr>
        <w:t>2.4  Company’s core functions</w:t>
      </w:r>
      <w:bookmarkEnd w:id="12"/>
      <w:bookmarkEnd w:id="13"/>
    </w:p>
    <w:p w14:paraId="508CD484">
      <w:pPr>
        <w:numPr>
          <w:ilvl w:val="0"/>
          <w:numId w:val="5"/>
        </w:numPr>
        <w:bidi w:val="0"/>
        <w:ind w:left="420" w:leftChars="0" w:hanging="420" w:firstLineChars="0"/>
        <w:rPr>
          <w:rFonts w:hint="default"/>
          <w:lang w:val="en-US"/>
        </w:rPr>
      </w:pPr>
      <w:r>
        <w:rPr>
          <w:rFonts w:hint="default"/>
          <w:b/>
          <w:bCs/>
          <w:lang w:val="en-US"/>
        </w:rPr>
        <w:t xml:space="preserve">Healthcare Software Development – </w:t>
      </w:r>
      <w:r>
        <w:rPr>
          <w:rFonts w:hint="default"/>
          <w:lang w:val="en-US"/>
        </w:rPr>
        <w:t xml:space="preserve">Designing new health technology solutions </w:t>
      </w:r>
      <w:r>
        <w:rPr>
          <w:rFonts w:hint="default"/>
          <w:b/>
          <w:bCs/>
          <w:lang w:val="en-US"/>
        </w:rPr>
        <w:t xml:space="preserve"> </w:t>
      </w:r>
      <w:r>
        <w:rPr>
          <w:rFonts w:hint="default"/>
          <w:lang w:val="en-US"/>
        </w:rPr>
        <w:t>(EHR systems, patient portals, telemedicine platforms) to meet emerging healthcare needs.</w:t>
      </w:r>
    </w:p>
    <w:p w14:paraId="39E63E0B">
      <w:pPr>
        <w:numPr>
          <w:ilvl w:val="0"/>
          <w:numId w:val="5"/>
        </w:numPr>
        <w:bidi w:val="0"/>
        <w:ind w:left="420" w:leftChars="0" w:hanging="420" w:firstLineChars="0"/>
        <w:rPr>
          <w:rFonts w:hint="default"/>
          <w:lang w:val="en-US"/>
        </w:rPr>
      </w:pPr>
      <w:r>
        <w:rPr>
          <w:rFonts w:hint="default"/>
          <w:b/>
          <w:bCs/>
          <w:lang w:val="en-US"/>
        </w:rPr>
        <w:t>Medical Device Integration –</w:t>
      </w:r>
      <w:r>
        <w:rPr>
          <w:rFonts w:hint="default"/>
          <w:lang w:val="en-US"/>
        </w:rPr>
        <w:t xml:space="preserve"> Connecting IoT medical equipment to centralized hospital systems. Deploying software and devices into client environments with minimal disruption.  </w:t>
      </w:r>
    </w:p>
    <w:p w14:paraId="2903919D">
      <w:pPr>
        <w:numPr>
          <w:ilvl w:val="0"/>
          <w:numId w:val="5"/>
        </w:numPr>
        <w:bidi w:val="0"/>
        <w:ind w:left="420" w:leftChars="0" w:hanging="420" w:firstLineChars="0"/>
        <w:rPr>
          <w:rFonts w:hint="default"/>
          <w:lang w:val="en-US"/>
        </w:rPr>
      </w:pPr>
      <w:r>
        <w:rPr>
          <w:rFonts w:hint="default"/>
          <w:b/>
          <w:bCs/>
          <w:lang w:val="en-US"/>
        </w:rPr>
        <w:t xml:space="preserve">Healthcare Data Analytics &amp; AI – </w:t>
      </w:r>
      <w:r>
        <w:rPr>
          <w:rFonts w:hint="default"/>
          <w:lang w:val="en-US"/>
        </w:rPr>
        <w:t>Predictive analysis, clinical decision support, and population health management.</w:t>
      </w:r>
    </w:p>
    <w:p w14:paraId="12D75D8F">
      <w:pPr>
        <w:numPr>
          <w:ilvl w:val="0"/>
          <w:numId w:val="5"/>
        </w:numPr>
        <w:bidi w:val="0"/>
        <w:ind w:left="420" w:leftChars="0" w:hanging="420" w:firstLineChars="0"/>
        <w:rPr>
          <w:rFonts w:hint="default"/>
          <w:lang w:val="en-US"/>
        </w:rPr>
      </w:pPr>
      <w:r>
        <w:rPr>
          <w:rFonts w:hint="default"/>
          <w:b/>
          <w:bCs/>
          <w:lang w:val="en-US"/>
        </w:rPr>
        <w:t xml:space="preserve">Cybersecurity Solutions for Healthcare – </w:t>
      </w:r>
      <w:r>
        <w:rPr>
          <w:rFonts w:hint="default"/>
          <w:b w:val="0"/>
          <w:bCs w:val="0"/>
          <w:lang w:val="en-US"/>
        </w:rPr>
        <w:t>Ensuring</w:t>
      </w:r>
      <w:r>
        <w:rPr>
          <w:rFonts w:hint="default"/>
          <w:lang w:val="en-US"/>
        </w:rPr>
        <w:t xml:space="preserve"> HIPAA compliance, encryption, identity and access management. Protecting patient data and company intellectual property. </w:t>
      </w:r>
    </w:p>
    <w:p w14:paraId="7FA9FD15">
      <w:pPr>
        <w:numPr>
          <w:ilvl w:val="0"/>
          <w:numId w:val="5"/>
        </w:numPr>
        <w:bidi w:val="0"/>
        <w:ind w:left="420" w:leftChars="0" w:hanging="420" w:firstLineChars="0"/>
        <w:rPr>
          <w:rFonts w:hint="default"/>
          <w:lang w:val="en-US"/>
        </w:rPr>
      </w:pPr>
      <w:r>
        <w:rPr>
          <w:rFonts w:hint="default"/>
          <w:b/>
          <w:bCs/>
          <w:lang w:val="en-US"/>
        </w:rPr>
        <w:t>Customer Training &amp; Support –</w:t>
      </w:r>
      <w:r>
        <w:rPr>
          <w:rFonts w:hint="default"/>
          <w:lang w:val="en-US"/>
        </w:rPr>
        <w:t xml:space="preserve"> Onboarding, user training, and 24/7 technical support as well as customer relationship management.</w:t>
      </w:r>
    </w:p>
    <w:p w14:paraId="24E82DA2">
      <w:pPr>
        <w:numPr>
          <w:ilvl w:val="0"/>
          <w:numId w:val="5"/>
        </w:numPr>
        <w:bidi w:val="0"/>
        <w:ind w:left="420" w:leftChars="0" w:hanging="420" w:firstLineChars="0"/>
        <w:rPr>
          <w:rFonts w:hint="default"/>
          <w:lang w:val="en-US"/>
        </w:rPr>
      </w:pPr>
      <w:r>
        <w:rPr>
          <w:rFonts w:hint="default"/>
          <w:b/>
          <w:bCs/>
          <w:lang w:val="en-US"/>
        </w:rPr>
        <w:t>Regulatory Compliance Management –</w:t>
      </w:r>
      <w:r>
        <w:rPr>
          <w:rFonts w:hint="default"/>
          <w:lang w:val="en-US"/>
        </w:rPr>
        <w:t xml:space="preserve"> Ensuring all products meet U.S. healthcare regulations, including HIPAA, FDA, and state-level requirements.</w:t>
      </w:r>
    </w:p>
    <w:p w14:paraId="03E89882">
      <w:pPr>
        <w:numPr>
          <w:ilvl w:val="0"/>
          <w:numId w:val="5"/>
        </w:numPr>
        <w:bidi w:val="0"/>
        <w:ind w:left="420" w:leftChars="0" w:hanging="420" w:firstLineChars="0"/>
        <w:rPr>
          <w:rFonts w:hint="default"/>
          <w:lang w:val="en-US"/>
        </w:rPr>
      </w:pPr>
      <w:r>
        <w:rPr>
          <w:rFonts w:hint="default"/>
          <w:b/>
          <w:bCs/>
          <w:lang w:val="en-US"/>
        </w:rPr>
        <w:t>Business Development &amp; Sales –</w:t>
      </w:r>
      <w:r>
        <w:rPr>
          <w:rFonts w:hint="default"/>
          <w:lang w:val="en-US"/>
        </w:rPr>
        <w:t xml:space="preserve"> Expanding market presence through strategic partnerships and outreach.</w:t>
      </w:r>
    </w:p>
    <w:p w14:paraId="43DD0ADA">
      <w:pPr>
        <w:pStyle w:val="4"/>
        <w:numPr>
          <w:ilvl w:val="2"/>
          <w:numId w:val="0"/>
        </w:numPr>
        <w:tabs>
          <w:tab w:val="clear" w:pos="720"/>
        </w:tabs>
        <w:bidi w:val="0"/>
        <w:ind w:leftChars="0"/>
        <w:rPr>
          <w:rFonts w:hint="default"/>
          <w:b/>
          <w:bCs/>
          <w:lang w:val="en-US"/>
        </w:rPr>
      </w:pPr>
      <w:bookmarkStart w:id="14" w:name="_Toc25608"/>
      <w:bookmarkStart w:id="15" w:name="_Toc2251"/>
      <w:r>
        <w:rPr>
          <w:rFonts w:hint="default"/>
          <w:b/>
          <w:bCs/>
          <w:lang w:val="en-US"/>
        </w:rPr>
        <w:t>Cloud Services Provided</w:t>
      </w:r>
      <w:bookmarkEnd w:id="14"/>
      <w:bookmarkEnd w:id="15"/>
    </w:p>
    <w:p w14:paraId="0750B124">
      <w:pPr>
        <w:rPr>
          <w:rFonts w:hint="default"/>
          <w:b w:val="0"/>
          <w:bCs w:val="0"/>
          <w:lang w:val="en-US"/>
        </w:rPr>
      </w:pPr>
      <w:r>
        <w:rPr>
          <w:rFonts w:hint="default"/>
          <w:b w:val="0"/>
          <w:bCs w:val="0"/>
          <w:lang w:val="en-US"/>
        </w:rPr>
        <w:t>Alpha Tech offers cloud-based healthcare solutions hosted on secure HIPAA-compliant platforms including;</w:t>
      </w:r>
    </w:p>
    <w:p w14:paraId="270BED24">
      <w:pPr>
        <w:numPr>
          <w:ilvl w:val="0"/>
          <w:numId w:val="6"/>
        </w:numPr>
        <w:ind w:left="420" w:leftChars="0" w:hanging="420" w:firstLineChars="0"/>
        <w:rPr>
          <w:rFonts w:hint="default"/>
          <w:b w:val="0"/>
          <w:bCs w:val="0"/>
          <w:lang w:val="en-US"/>
        </w:rPr>
      </w:pPr>
      <w:r>
        <w:rPr>
          <w:rFonts w:hint="default"/>
          <w:b w:val="0"/>
          <w:bCs w:val="0"/>
          <w:lang w:val="en-US"/>
        </w:rPr>
        <w:t>Data hosting and backup services</w:t>
      </w:r>
    </w:p>
    <w:p w14:paraId="55EE0CE9">
      <w:pPr>
        <w:numPr>
          <w:ilvl w:val="0"/>
          <w:numId w:val="6"/>
        </w:numPr>
        <w:ind w:left="420" w:leftChars="0" w:hanging="420" w:firstLineChars="0"/>
        <w:rPr>
          <w:rFonts w:hint="default"/>
          <w:b w:val="0"/>
          <w:bCs w:val="0"/>
          <w:lang w:val="en-US"/>
        </w:rPr>
      </w:pPr>
      <w:r>
        <w:rPr>
          <w:rFonts w:hint="default"/>
          <w:b w:val="0"/>
          <w:bCs w:val="0"/>
          <w:lang w:val="en-US"/>
        </w:rPr>
        <w:t>Software-as-a-service(SaaS)- A subscription based telemedicine platform.</w:t>
      </w:r>
    </w:p>
    <w:p w14:paraId="7E043ADB">
      <w:pPr>
        <w:numPr>
          <w:ilvl w:val="0"/>
          <w:numId w:val="6"/>
        </w:numPr>
        <w:ind w:left="420" w:leftChars="0" w:hanging="420" w:firstLineChars="0"/>
        <w:rPr>
          <w:rFonts w:hint="default"/>
          <w:b w:val="0"/>
          <w:bCs w:val="0"/>
          <w:lang w:val="en-US"/>
        </w:rPr>
      </w:pPr>
      <w:r>
        <w:rPr>
          <w:rFonts w:hint="default"/>
          <w:b w:val="0"/>
          <w:bCs w:val="0"/>
          <w:lang w:val="en-US"/>
        </w:rPr>
        <w:t>Platform-as-a-service(PaaS)- A secure API and development environment for hospital system integration.</w:t>
      </w:r>
    </w:p>
    <w:p w14:paraId="1E103749">
      <w:pPr>
        <w:numPr>
          <w:ilvl w:val="0"/>
          <w:numId w:val="0"/>
        </w:numPr>
        <w:tabs>
          <w:tab w:val="left" w:pos="420"/>
        </w:tabs>
        <w:spacing w:before="240" w:after="240" w:line="240" w:lineRule="auto"/>
        <w:rPr>
          <w:rFonts w:hint="default"/>
          <w:b w:val="0"/>
          <w:bCs w:val="0"/>
          <w:lang w:val="en-US"/>
        </w:rPr>
      </w:pPr>
    </w:p>
    <w:p w14:paraId="781B0B0A">
      <w:pPr>
        <w:numPr>
          <w:ilvl w:val="0"/>
          <w:numId w:val="0"/>
        </w:numPr>
        <w:tabs>
          <w:tab w:val="left" w:pos="420"/>
        </w:tabs>
        <w:spacing w:before="240" w:after="240" w:line="240" w:lineRule="auto"/>
        <w:rPr>
          <w:rFonts w:hint="default"/>
          <w:b w:val="0"/>
          <w:bCs w:val="0"/>
          <w:lang w:val="en-US"/>
        </w:rPr>
      </w:pPr>
    </w:p>
    <w:p w14:paraId="27395C54">
      <w:pPr>
        <w:numPr>
          <w:ilvl w:val="0"/>
          <w:numId w:val="0"/>
        </w:numPr>
        <w:tabs>
          <w:tab w:val="left" w:pos="420"/>
        </w:tabs>
        <w:spacing w:before="240" w:after="240" w:line="240" w:lineRule="auto"/>
        <w:rPr>
          <w:rFonts w:hint="default"/>
          <w:b w:val="0"/>
          <w:bCs w:val="0"/>
          <w:lang w:val="en-US"/>
        </w:rPr>
      </w:pPr>
    </w:p>
    <w:p w14:paraId="4127D0F6">
      <w:pPr>
        <w:numPr>
          <w:ilvl w:val="0"/>
          <w:numId w:val="0"/>
        </w:numPr>
        <w:tabs>
          <w:tab w:val="left" w:pos="420"/>
        </w:tabs>
        <w:spacing w:before="240" w:after="240" w:line="240" w:lineRule="auto"/>
        <w:rPr>
          <w:rFonts w:hint="default"/>
          <w:b w:val="0"/>
          <w:bCs w:val="0"/>
          <w:lang w:val="en-US"/>
        </w:rPr>
      </w:pPr>
    </w:p>
    <w:p w14:paraId="1E2FB1CC">
      <w:pPr>
        <w:numPr>
          <w:ilvl w:val="0"/>
          <w:numId w:val="0"/>
        </w:numPr>
        <w:tabs>
          <w:tab w:val="left" w:pos="420"/>
        </w:tabs>
        <w:spacing w:before="240" w:after="240" w:line="240" w:lineRule="auto"/>
        <w:rPr>
          <w:rFonts w:hint="default"/>
          <w:b w:val="0"/>
          <w:bCs w:val="0"/>
          <w:lang w:val="en-US"/>
        </w:rPr>
      </w:pPr>
    </w:p>
    <w:p w14:paraId="00F5761A">
      <w:pPr>
        <w:numPr>
          <w:ilvl w:val="0"/>
          <w:numId w:val="0"/>
        </w:numPr>
        <w:tabs>
          <w:tab w:val="left" w:pos="420"/>
        </w:tabs>
        <w:spacing w:before="240" w:after="240" w:line="240" w:lineRule="auto"/>
        <w:rPr>
          <w:rFonts w:hint="default"/>
          <w:b w:val="0"/>
          <w:bCs w:val="0"/>
          <w:lang w:val="en-US"/>
        </w:rPr>
      </w:pPr>
    </w:p>
    <w:p w14:paraId="79379D2F">
      <w:pPr>
        <w:numPr>
          <w:ilvl w:val="0"/>
          <w:numId w:val="0"/>
        </w:numPr>
        <w:spacing w:before="240" w:after="240" w:line="240" w:lineRule="auto"/>
        <w:rPr>
          <w:rFonts w:hint="default"/>
          <w:b w:val="0"/>
          <w:bCs w:val="0"/>
          <w:lang w:val="en-US"/>
        </w:rPr>
      </w:pPr>
    </w:p>
    <w:p w14:paraId="3FCABC79">
      <w:pPr>
        <w:pStyle w:val="3"/>
        <w:numPr>
          <w:ilvl w:val="1"/>
          <w:numId w:val="2"/>
        </w:numPr>
        <w:bidi w:val="0"/>
        <w:ind w:left="0" w:leftChars="0" w:firstLine="0" w:firstLineChars="0"/>
        <w:rPr>
          <w:rFonts w:hint="default"/>
          <w:lang w:val="en-US"/>
        </w:rPr>
      </w:pPr>
      <w:r>
        <w:rPr>
          <w:rFonts w:hint="default"/>
          <w:b/>
          <w:bCs/>
          <w:lang w:val="en-US"/>
        </w:rPr>
        <w:t xml:space="preserve"> </w:t>
      </w:r>
      <w:bookmarkStart w:id="16" w:name="_Toc1716"/>
      <w:bookmarkStart w:id="17" w:name="_Toc2219"/>
      <w:r>
        <w:rPr>
          <w:rFonts w:hint="default"/>
          <w:b/>
          <w:bCs/>
          <w:lang w:val="en-US"/>
        </w:rPr>
        <w:t>Products and services</w:t>
      </w:r>
      <w:bookmarkEnd w:id="16"/>
      <w:bookmarkEnd w:id="17"/>
    </w:p>
    <w:p w14:paraId="50CFC2EC">
      <w:pPr>
        <w:pStyle w:val="4"/>
        <w:numPr>
          <w:ilvl w:val="2"/>
          <w:numId w:val="0"/>
        </w:numPr>
        <w:tabs>
          <w:tab w:val="clear" w:pos="720"/>
        </w:tabs>
        <w:ind w:leftChars="0"/>
        <w:rPr>
          <w:rFonts w:hint="default"/>
          <w:b/>
          <w:bCs/>
          <w:lang w:val="en-US"/>
        </w:rPr>
      </w:pPr>
      <w:bookmarkStart w:id="18" w:name="_Toc2861"/>
      <w:bookmarkStart w:id="19" w:name="_Toc11822"/>
      <w:r>
        <w:rPr>
          <w:rFonts w:hint="default"/>
          <w:b/>
          <w:bCs/>
          <w:lang w:val="en-US"/>
        </w:rPr>
        <w:t>2.4.1  Products</w:t>
      </w:r>
      <w:bookmarkEnd w:id="18"/>
      <w:bookmarkEnd w:id="19"/>
    </w:p>
    <w:p w14:paraId="7DD4F2EF">
      <w:pPr>
        <w:numPr>
          <w:ilvl w:val="0"/>
          <w:numId w:val="7"/>
        </w:numPr>
        <w:ind w:left="0" w:leftChars="0" w:firstLine="0" w:firstLineChars="0"/>
        <w:rPr>
          <w:rFonts w:hint="default"/>
          <w:lang w:val="en-US"/>
        </w:rPr>
      </w:pPr>
      <w:r>
        <w:rPr>
          <w:rFonts w:hint="default"/>
          <w:lang w:val="en-US"/>
        </w:rPr>
        <w:t>Telemedicine platform</w:t>
      </w:r>
    </w:p>
    <w:p w14:paraId="22B9312D">
      <w:pPr>
        <w:numPr>
          <w:ilvl w:val="0"/>
          <w:numId w:val="7"/>
        </w:numPr>
        <w:ind w:left="0" w:leftChars="0" w:firstLine="0" w:firstLineChars="0"/>
        <w:rPr>
          <w:rFonts w:hint="default"/>
          <w:lang w:val="en-US"/>
        </w:rPr>
      </w:pPr>
      <w:r>
        <w:rPr>
          <w:rFonts w:hint="default"/>
          <w:lang w:val="en-US"/>
        </w:rPr>
        <w:t>Electronic Health Record System</w:t>
      </w:r>
    </w:p>
    <w:p w14:paraId="272E155A">
      <w:pPr>
        <w:numPr>
          <w:ilvl w:val="0"/>
          <w:numId w:val="7"/>
        </w:numPr>
        <w:ind w:left="0" w:leftChars="0" w:firstLine="0" w:firstLineChars="0"/>
        <w:rPr>
          <w:rFonts w:hint="default"/>
          <w:lang w:val="en-US"/>
        </w:rPr>
      </w:pPr>
      <w:r>
        <w:rPr>
          <w:rFonts w:hint="default"/>
          <w:lang w:val="en-US"/>
        </w:rPr>
        <w:t>Mobile Health Apps</w:t>
      </w:r>
    </w:p>
    <w:p w14:paraId="20B95163">
      <w:pPr>
        <w:numPr>
          <w:ilvl w:val="0"/>
          <w:numId w:val="7"/>
        </w:numPr>
        <w:ind w:left="0" w:leftChars="0" w:firstLine="0" w:firstLineChars="0"/>
        <w:rPr>
          <w:rFonts w:hint="default"/>
          <w:lang w:val="en-US"/>
        </w:rPr>
      </w:pPr>
      <w:r>
        <w:rPr>
          <w:rFonts w:hint="default"/>
          <w:lang w:val="en-US"/>
        </w:rPr>
        <w:t>API Integration suite</w:t>
      </w:r>
    </w:p>
    <w:p w14:paraId="047FF6E4">
      <w:pPr>
        <w:numPr>
          <w:ilvl w:val="0"/>
          <w:numId w:val="7"/>
        </w:numPr>
        <w:ind w:left="0" w:leftChars="0" w:firstLine="0" w:firstLineChars="0"/>
        <w:rPr>
          <w:rFonts w:hint="default"/>
          <w:lang w:val="en-US"/>
        </w:rPr>
      </w:pPr>
      <w:r>
        <w:rPr>
          <w:rFonts w:hint="default"/>
          <w:lang w:val="en-US"/>
        </w:rPr>
        <w:t>Healthcare Data Analytics tool</w:t>
      </w:r>
    </w:p>
    <w:p w14:paraId="155698B0">
      <w:pPr>
        <w:pStyle w:val="4"/>
        <w:numPr>
          <w:ilvl w:val="2"/>
          <w:numId w:val="0"/>
        </w:numPr>
        <w:tabs>
          <w:tab w:val="clear" w:pos="720"/>
        </w:tabs>
        <w:ind w:leftChars="0"/>
        <w:rPr>
          <w:rFonts w:hint="default"/>
          <w:b/>
          <w:bCs/>
          <w:lang w:val="en-US"/>
        </w:rPr>
      </w:pPr>
      <w:bookmarkStart w:id="20" w:name="_Toc19156"/>
      <w:bookmarkStart w:id="21" w:name="_Toc9293"/>
      <w:r>
        <w:rPr>
          <w:rFonts w:hint="default"/>
          <w:b/>
          <w:bCs/>
          <w:lang w:val="en-US"/>
        </w:rPr>
        <w:t>2.4.2  Services</w:t>
      </w:r>
      <w:bookmarkEnd w:id="20"/>
      <w:bookmarkEnd w:id="21"/>
    </w:p>
    <w:p w14:paraId="22300275">
      <w:pPr>
        <w:numPr>
          <w:ilvl w:val="0"/>
          <w:numId w:val="8"/>
        </w:numPr>
        <w:ind w:left="0" w:leftChars="0" w:firstLine="0" w:firstLineChars="0"/>
        <w:rPr>
          <w:rFonts w:hint="default"/>
          <w:lang w:val="en-US"/>
        </w:rPr>
      </w:pPr>
      <w:r>
        <w:rPr>
          <w:rFonts w:hint="default"/>
          <w:lang w:val="en-US"/>
        </w:rPr>
        <w:t>24/7 Technical support</w:t>
      </w:r>
    </w:p>
    <w:p w14:paraId="181CCC13">
      <w:pPr>
        <w:numPr>
          <w:ilvl w:val="0"/>
          <w:numId w:val="8"/>
        </w:numPr>
        <w:ind w:left="0" w:leftChars="0" w:firstLine="0" w:firstLineChars="0"/>
        <w:rPr>
          <w:rFonts w:hint="default"/>
          <w:lang w:val="en-US"/>
        </w:rPr>
      </w:pPr>
      <w:r>
        <w:rPr>
          <w:rFonts w:hint="default"/>
          <w:lang w:val="en-US"/>
        </w:rPr>
        <w:t>Training and User Education</w:t>
      </w:r>
    </w:p>
    <w:p w14:paraId="34407D12">
      <w:pPr>
        <w:numPr>
          <w:ilvl w:val="0"/>
          <w:numId w:val="8"/>
        </w:numPr>
        <w:ind w:left="0" w:leftChars="0" w:firstLine="0" w:firstLineChars="0"/>
        <w:rPr>
          <w:rFonts w:hint="default"/>
          <w:lang w:val="en-US"/>
        </w:rPr>
      </w:pPr>
      <w:r>
        <w:rPr>
          <w:rFonts w:hint="default"/>
          <w:lang w:val="en-US"/>
        </w:rPr>
        <w:t>Customizing and Installing EHR and telemedicine systems for hospitals and clinics.</w:t>
      </w:r>
    </w:p>
    <w:p w14:paraId="62E29F85">
      <w:pPr>
        <w:numPr>
          <w:ilvl w:val="0"/>
          <w:numId w:val="8"/>
        </w:numPr>
        <w:ind w:left="0" w:leftChars="0" w:firstLine="0" w:firstLineChars="0"/>
        <w:rPr>
          <w:rFonts w:hint="default"/>
          <w:lang w:val="en-US"/>
        </w:rPr>
      </w:pPr>
      <w:r>
        <w:rPr>
          <w:rFonts w:hint="default"/>
          <w:lang w:val="en-US"/>
        </w:rPr>
        <w:t>Systems security and risk management.</w:t>
      </w:r>
    </w:p>
    <w:p w14:paraId="20B87DD8">
      <w:pPr>
        <w:numPr>
          <w:ilvl w:val="0"/>
          <w:numId w:val="8"/>
        </w:numPr>
        <w:ind w:left="0" w:leftChars="0" w:firstLine="0" w:firstLineChars="0"/>
        <w:rPr>
          <w:rFonts w:hint="default"/>
          <w:lang w:val="en-US"/>
        </w:rPr>
      </w:pPr>
      <w:r>
        <w:rPr>
          <w:rFonts w:hint="default"/>
          <w:lang w:val="en-US"/>
        </w:rPr>
        <w:t>Compliance Consulting</w:t>
      </w:r>
    </w:p>
    <w:p w14:paraId="577BAB66">
      <w:pPr>
        <w:numPr>
          <w:ilvl w:val="0"/>
          <w:numId w:val="8"/>
        </w:numPr>
        <w:ind w:left="0" w:leftChars="0" w:firstLine="0" w:firstLineChars="0"/>
        <w:rPr>
          <w:rFonts w:hint="default"/>
          <w:lang w:val="en-US"/>
        </w:rPr>
      </w:pPr>
      <w:r>
        <w:rPr>
          <w:rFonts w:hint="default"/>
          <w:lang w:val="en-US"/>
        </w:rPr>
        <w:t>Data backup and diaster recovery.</w:t>
      </w:r>
    </w:p>
    <w:p w14:paraId="642EB0A7">
      <w:pPr>
        <w:numPr>
          <w:ilvl w:val="0"/>
          <w:numId w:val="0"/>
        </w:numPr>
        <w:spacing w:before="240" w:after="240" w:line="240" w:lineRule="auto"/>
        <w:rPr>
          <w:rFonts w:hint="default"/>
          <w:lang w:val="en-US"/>
        </w:rPr>
      </w:pPr>
    </w:p>
    <w:p w14:paraId="11B37F17">
      <w:pPr>
        <w:pStyle w:val="4"/>
        <w:numPr>
          <w:ilvl w:val="2"/>
          <w:numId w:val="0"/>
        </w:numPr>
        <w:tabs>
          <w:tab w:val="clear" w:pos="720"/>
        </w:tabs>
        <w:bidi w:val="0"/>
        <w:ind w:leftChars="0"/>
        <w:rPr>
          <w:rFonts w:hint="default"/>
          <w:b/>
          <w:bCs/>
          <w:lang w:val="en-US"/>
        </w:rPr>
      </w:pPr>
      <w:bookmarkStart w:id="22" w:name="_Toc19386"/>
      <w:bookmarkStart w:id="23" w:name="_Toc11525"/>
      <w:r>
        <w:rPr>
          <w:rFonts w:hint="default"/>
          <w:b/>
          <w:bCs/>
          <w:lang w:val="en-US"/>
        </w:rPr>
        <w:t>2.4.3   Alpha Tech Products &amp; Services Analysis</w:t>
      </w:r>
      <w:bookmarkEnd w:id="22"/>
      <w:bookmarkEnd w:id="23"/>
    </w:p>
    <w:p w14:paraId="64EE3AB3">
      <w:pPr>
        <w:numPr>
          <w:ilvl w:val="0"/>
          <w:numId w:val="0"/>
        </w:numPr>
        <w:spacing w:before="240" w:after="240" w:line="240" w:lineRule="auto"/>
        <w:rPr>
          <w:rFonts w:hint="default"/>
          <w:lang w:val="en-US"/>
        </w:rPr>
      </w:pPr>
    </w:p>
    <w:tbl>
      <w:tblPr>
        <w:tblStyle w:val="9"/>
        <w:tblW w:w="11352" w:type="dxa"/>
        <w:tblInd w:w="-1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6"/>
        <w:gridCol w:w="1376"/>
        <w:gridCol w:w="1293"/>
        <w:gridCol w:w="1319"/>
        <w:gridCol w:w="1602"/>
        <w:gridCol w:w="1775"/>
        <w:gridCol w:w="2171"/>
      </w:tblGrid>
      <w:tr w14:paraId="3E48D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6" w:type="dxa"/>
            <w:shd w:val="clear" w:color="auto" w:fill="9CC2E5" w:themeFill="accent1" w:themeFillTint="99"/>
          </w:tcPr>
          <w:p w14:paraId="24127A42">
            <w:pPr>
              <w:numPr>
                <w:ilvl w:val="0"/>
                <w:numId w:val="0"/>
              </w:numPr>
              <w:spacing w:before="240" w:after="240" w:line="240" w:lineRule="auto"/>
              <w:rPr>
                <w:rFonts w:hint="default"/>
                <w:b/>
                <w:bCs/>
                <w:color w:val="002060"/>
                <w:highlight w:val="none"/>
                <w:vertAlign w:val="baseline"/>
                <w:lang w:val="en-US"/>
              </w:rPr>
            </w:pPr>
            <w:r>
              <w:rPr>
                <w:rFonts w:hint="default"/>
                <w:b/>
                <w:bCs/>
                <w:color w:val="002060"/>
                <w:highlight w:val="none"/>
                <w:vertAlign w:val="baseline"/>
                <w:lang w:val="en-US"/>
              </w:rPr>
              <w:t>Product/Service</w:t>
            </w:r>
          </w:p>
        </w:tc>
        <w:tc>
          <w:tcPr>
            <w:tcW w:w="1376" w:type="dxa"/>
            <w:shd w:val="clear" w:color="auto" w:fill="9CC2E5" w:themeFill="accent1" w:themeFillTint="99"/>
          </w:tcPr>
          <w:p w14:paraId="6DB1EDB3">
            <w:pPr>
              <w:numPr>
                <w:ilvl w:val="0"/>
                <w:numId w:val="0"/>
              </w:numPr>
              <w:spacing w:before="240" w:after="240" w:line="240" w:lineRule="auto"/>
              <w:rPr>
                <w:rFonts w:hint="default"/>
                <w:b/>
                <w:bCs/>
                <w:color w:val="002060"/>
                <w:highlight w:val="none"/>
                <w:vertAlign w:val="baseline"/>
                <w:lang w:val="en-US"/>
              </w:rPr>
            </w:pPr>
            <w:r>
              <w:rPr>
                <w:rFonts w:hint="default"/>
                <w:b/>
                <w:bCs/>
                <w:color w:val="002060"/>
                <w:highlight w:val="none"/>
                <w:vertAlign w:val="baseline"/>
                <w:lang w:val="en-US"/>
              </w:rPr>
              <w:t>Customer’s availability</w:t>
            </w:r>
          </w:p>
        </w:tc>
        <w:tc>
          <w:tcPr>
            <w:tcW w:w="1293" w:type="dxa"/>
            <w:shd w:val="clear" w:color="auto" w:fill="9CC2E5" w:themeFill="accent1" w:themeFillTint="99"/>
          </w:tcPr>
          <w:p w14:paraId="3120411F">
            <w:pPr>
              <w:numPr>
                <w:ilvl w:val="0"/>
                <w:numId w:val="0"/>
              </w:numPr>
              <w:spacing w:before="240" w:after="240" w:line="240" w:lineRule="auto"/>
              <w:rPr>
                <w:rFonts w:hint="default"/>
                <w:b/>
                <w:bCs/>
                <w:color w:val="002060"/>
                <w:highlight w:val="none"/>
                <w:vertAlign w:val="baseline"/>
                <w:lang w:val="en-US"/>
              </w:rPr>
            </w:pPr>
            <w:r>
              <w:rPr>
                <w:rFonts w:hint="default"/>
                <w:b/>
                <w:bCs/>
                <w:color w:val="002060"/>
                <w:highlight w:val="none"/>
                <w:vertAlign w:val="baseline"/>
                <w:lang w:val="en-US"/>
              </w:rPr>
              <w:t>Revenue/ Profit</w:t>
            </w:r>
          </w:p>
        </w:tc>
        <w:tc>
          <w:tcPr>
            <w:tcW w:w="1319" w:type="dxa"/>
            <w:shd w:val="clear" w:color="auto" w:fill="9CC2E5" w:themeFill="accent1" w:themeFillTint="99"/>
          </w:tcPr>
          <w:p w14:paraId="19EF4482">
            <w:pPr>
              <w:numPr>
                <w:ilvl w:val="0"/>
                <w:numId w:val="0"/>
              </w:numPr>
              <w:spacing w:before="240" w:after="240" w:line="240" w:lineRule="auto"/>
              <w:rPr>
                <w:rFonts w:hint="default"/>
                <w:b/>
                <w:bCs/>
                <w:color w:val="002060"/>
                <w:highlight w:val="none"/>
                <w:vertAlign w:val="baseline"/>
                <w:lang w:val="en-US"/>
              </w:rPr>
            </w:pPr>
            <w:r>
              <w:rPr>
                <w:rFonts w:hint="default"/>
                <w:b/>
                <w:bCs/>
                <w:color w:val="002060"/>
                <w:highlight w:val="none"/>
                <w:vertAlign w:val="baseline"/>
                <w:lang w:val="en-US"/>
              </w:rPr>
              <w:t>High Profile</w:t>
            </w:r>
          </w:p>
        </w:tc>
        <w:tc>
          <w:tcPr>
            <w:tcW w:w="1602" w:type="dxa"/>
            <w:shd w:val="clear" w:color="auto" w:fill="9CC2E5" w:themeFill="accent1" w:themeFillTint="99"/>
          </w:tcPr>
          <w:p w14:paraId="501BF9C7">
            <w:pPr>
              <w:numPr>
                <w:ilvl w:val="0"/>
                <w:numId w:val="0"/>
              </w:numPr>
              <w:spacing w:before="240" w:after="240" w:line="240" w:lineRule="auto"/>
              <w:rPr>
                <w:rFonts w:hint="default"/>
                <w:b/>
                <w:bCs/>
                <w:color w:val="002060"/>
                <w:highlight w:val="none"/>
                <w:vertAlign w:val="baseline"/>
                <w:lang w:val="en-US"/>
              </w:rPr>
            </w:pPr>
            <w:r>
              <w:rPr>
                <w:rFonts w:hint="default"/>
                <w:b/>
                <w:bCs/>
                <w:color w:val="002060"/>
                <w:highlight w:val="none"/>
                <w:vertAlign w:val="baseline"/>
                <w:lang w:val="en-US"/>
              </w:rPr>
              <w:t>Regulations</w:t>
            </w:r>
          </w:p>
        </w:tc>
        <w:tc>
          <w:tcPr>
            <w:tcW w:w="1775" w:type="dxa"/>
            <w:shd w:val="clear" w:color="auto" w:fill="9CC2E5" w:themeFill="accent1" w:themeFillTint="99"/>
          </w:tcPr>
          <w:p w14:paraId="6419B2BA">
            <w:pPr>
              <w:numPr>
                <w:ilvl w:val="0"/>
                <w:numId w:val="0"/>
              </w:numPr>
              <w:spacing w:before="240" w:after="240" w:line="240" w:lineRule="auto"/>
              <w:rPr>
                <w:rFonts w:hint="default"/>
                <w:b/>
                <w:bCs/>
                <w:color w:val="002060"/>
                <w:highlight w:val="none"/>
                <w:vertAlign w:val="baseline"/>
                <w:lang w:val="en-US"/>
              </w:rPr>
            </w:pPr>
            <w:r>
              <w:rPr>
                <w:rFonts w:hint="default"/>
                <w:b/>
                <w:bCs/>
                <w:color w:val="002060"/>
                <w:highlight w:val="none"/>
                <w:vertAlign w:val="baseline"/>
                <w:lang w:val="en-US"/>
              </w:rPr>
              <w:t>Dependencies/ prerequisites</w:t>
            </w:r>
          </w:p>
        </w:tc>
        <w:tc>
          <w:tcPr>
            <w:tcW w:w="2171" w:type="dxa"/>
            <w:shd w:val="clear" w:color="auto" w:fill="9CC2E5" w:themeFill="accent1" w:themeFillTint="99"/>
          </w:tcPr>
          <w:p w14:paraId="41605CC2">
            <w:pPr>
              <w:numPr>
                <w:ilvl w:val="0"/>
                <w:numId w:val="0"/>
              </w:numPr>
              <w:spacing w:before="240" w:after="240" w:line="240" w:lineRule="auto"/>
              <w:rPr>
                <w:rFonts w:hint="default"/>
                <w:b/>
                <w:bCs/>
                <w:color w:val="002060"/>
                <w:highlight w:val="none"/>
                <w:vertAlign w:val="baseline"/>
                <w:lang w:val="en-US"/>
              </w:rPr>
            </w:pPr>
            <w:r>
              <w:rPr>
                <w:rFonts w:hint="default"/>
                <w:b/>
                <w:bCs/>
                <w:color w:val="002060"/>
                <w:highlight w:val="none"/>
                <w:vertAlign w:val="baseline"/>
                <w:lang w:val="en-US"/>
              </w:rPr>
              <w:t>Health &amp; Safety Aspect</w:t>
            </w:r>
          </w:p>
        </w:tc>
      </w:tr>
      <w:tr w14:paraId="18E7D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6" w:type="dxa"/>
          </w:tcPr>
          <w:p w14:paraId="033C49F6">
            <w:pPr>
              <w:numPr>
                <w:ilvl w:val="0"/>
                <w:numId w:val="0"/>
              </w:numPr>
              <w:spacing w:before="240" w:after="240" w:line="240" w:lineRule="auto"/>
              <w:rPr>
                <w:rFonts w:hint="default"/>
                <w:b/>
                <w:bCs/>
                <w:vertAlign w:val="baseline"/>
                <w:lang w:val="en-US"/>
              </w:rPr>
            </w:pPr>
            <w:r>
              <w:rPr>
                <w:rFonts w:hint="default"/>
                <w:b/>
                <w:bCs/>
                <w:vertAlign w:val="baseline"/>
                <w:lang w:val="en-US"/>
              </w:rPr>
              <w:t>EHR Platform</w:t>
            </w:r>
          </w:p>
        </w:tc>
        <w:tc>
          <w:tcPr>
            <w:tcW w:w="1376" w:type="dxa"/>
          </w:tcPr>
          <w:p w14:paraId="7D2B4685">
            <w:pPr>
              <w:numPr>
                <w:ilvl w:val="0"/>
                <w:numId w:val="0"/>
              </w:numPr>
              <w:spacing w:before="240" w:after="240" w:line="240" w:lineRule="auto"/>
              <w:rPr>
                <w:rFonts w:hint="default"/>
                <w:vertAlign w:val="baseline"/>
                <w:lang w:val="en-US"/>
              </w:rPr>
            </w:pPr>
            <w:r>
              <w:rPr>
                <w:rFonts w:hint="default"/>
                <w:vertAlign w:val="baseline"/>
                <w:lang w:val="en-US"/>
              </w:rPr>
              <w:t>Offered to hospitals, clinics and research institutions.</w:t>
            </w:r>
          </w:p>
        </w:tc>
        <w:tc>
          <w:tcPr>
            <w:tcW w:w="1293" w:type="dxa"/>
          </w:tcPr>
          <w:p w14:paraId="5D8B4215">
            <w:pPr>
              <w:numPr>
                <w:ilvl w:val="0"/>
                <w:numId w:val="0"/>
              </w:numPr>
              <w:spacing w:before="240" w:after="240" w:line="240" w:lineRule="auto"/>
              <w:rPr>
                <w:rFonts w:hint="default"/>
                <w:vertAlign w:val="baseline"/>
                <w:lang w:val="en-US"/>
              </w:rPr>
            </w:pPr>
            <w:r>
              <w:rPr>
                <w:rFonts w:hint="default"/>
                <w:vertAlign w:val="baseline"/>
                <w:lang w:val="en-US"/>
              </w:rPr>
              <w:t>High revenue, stable profit</w:t>
            </w:r>
          </w:p>
        </w:tc>
        <w:tc>
          <w:tcPr>
            <w:tcW w:w="1319" w:type="dxa"/>
          </w:tcPr>
          <w:p w14:paraId="087F73E0">
            <w:pPr>
              <w:numPr>
                <w:ilvl w:val="0"/>
                <w:numId w:val="0"/>
              </w:numPr>
              <w:spacing w:before="240" w:after="240" w:line="240" w:lineRule="auto"/>
              <w:rPr>
                <w:rFonts w:hint="default"/>
                <w:vertAlign w:val="baseline"/>
                <w:lang w:val="en-US"/>
              </w:rPr>
            </w:pPr>
            <w:r>
              <w:rPr>
                <w:rFonts w:hint="default"/>
                <w:vertAlign w:val="baseline"/>
                <w:lang w:val="en-US"/>
              </w:rPr>
              <w:t>Yes</w:t>
            </w:r>
          </w:p>
        </w:tc>
        <w:tc>
          <w:tcPr>
            <w:tcW w:w="1602" w:type="dxa"/>
          </w:tcPr>
          <w:p w14:paraId="08BE82EB">
            <w:pPr>
              <w:numPr>
                <w:ilvl w:val="0"/>
                <w:numId w:val="0"/>
              </w:numPr>
              <w:spacing w:before="240" w:after="240" w:line="240" w:lineRule="auto"/>
              <w:rPr>
                <w:rFonts w:hint="default"/>
                <w:vertAlign w:val="baseline"/>
                <w:lang w:val="en-US"/>
              </w:rPr>
            </w:pPr>
            <w:r>
              <w:rPr>
                <w:rFonts w:hint="default"/>
                <w:vertAlign w:val="baseline"/>
                <w:lang w:val="en-US"/>
              </w:rPr>
              <w:t>HIPAA, HITECH, FDA</w:t>
            </w:r>
          </w:p>
        </w:tc>
        <w:tc>
          <w:tcPr>
            <w:tcW w:w="1775" w:type="dxa"/>
          </w:tcPr>
          <w:p w14:paraId="5ABBD59C">
            <w:pPr>
              <w:numPr>
                <w:ilvl w:val="0"/>
                <w:numId w:val="0"/>
              </w:numPr>
              <w:spacing w:before="240" w:after="240" w:line="240" w:lineRule="auto"/>
              <w:rPr>
                <w:rFonts w:hint="default"/>
                <w:vertAlign w:val="baseline"/>
                <w:lang w:val="en-US"/>
              </w:rPr>
            </w:pPr>
            <w:r>
              <w:rPr>
                <w:rFonts w:hint="default"/>
                <w:vertAlign w:val="baseline"/>
                <w:lang w:val="en-US"/>
              </w:rPr>
              <w:t>Requires IT infrastructure and secure hosting.</w:t>
            </w:r>
          </w:p>
        </w:tc>
        <w:tc>
          <w:tcPr>
            <w:tcW w:w="2171" w:type="dxa"/>
          </w:tcPr>
          <w:p w14:paraId="18F49390">
            <w:pPr>
              <w:numPr>
                <w:ilvl w:val="0"/>
                <w:numId w:val="0"/>
              </w:numPr>
              <w:spacing w:before="240" w:after="240" w:line="240" w:lineRule="auto"/>
              <w:rPr>
                <w:rFonts w:hint="default"/>
                <w:vertAlign w:val="baseline"/>
                <w:lang w:val="en-US"/>
              </w:rPr>
            </w:pPr>
            <w:r>
              <w:rPr>
                <w:rFonts w:hint="default"/>
                <w:vertAlign w:val="baseline"/>
                <w:lang w:val="en-US"/>
              </w:rPr>
              <w:t xml:space="preserve">Direct impact on the accuracy of patient care. </w:t>
            </w:r>
          </w:p>
        </w:tc>
      </w:tr>
      <w:tr w14:paraId="1F0E6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6" w:type="dxa"/>
          </w:tcPr>
          <w:p w14:paraId="7A460B7D">
            <w:pPr>
              <w:numPr>
                <w:ilvl w:val="0"/>
                <w:numId w:val="0"/>
              </w:numPr>
              <w:spacing w:before="240" w:after="240" w:line="240" w:lineRule="auto"/>
              <w:rPr>
                <w:rFonts w:hint="default"/>
                <w:b/>
                <w:bCs/>
                <w:vertAlign w:val="baseline"/>
                <w:lang w:val="en-US"/>
              </w:rPr>
            </w:pPr>
            <w:r>
              <w:rPr>
                <w:rFonts w:hint="default"/>
                <w:b/>
                <w:bCs/>
                <w:vertAlign w:val="baseline"/>
                <w:lang w:val="en-US"/>
              </w:rPr>
              <w:t>Medical Device Integration</w:t>
            </w:r>
          </w:p>
        </w:tc>
        <w:tc>
          <w:tcPr>
            <w:tcW w:w="1376" w:type="dxa"/>
          </w:tcPr>
          <w:p w14:paraId="46A8CB0E">
            <w:pPr>
              <w:numPr>
                <w:ilvl w:val="0"/>
                <w:numId w:val="0"/>
              </w:numPr>
              <w:spacing w:before="240" w:after="240" w:line="240" w:lineRule="auto"/>
              <w:rPr>
                <w:rFonts w:hint="default"/>
                <w:vertAlign w:val="baseline"/>
                <w:lang w:val="en-US"/>
              </w:rPr>
            </w:pPr>
            <w:r>
              <w:rPr>
                <w:rFonts w:hint="default"/>
                <w:vertAlign w:val="baseline"/>
                <w:lang w:val="en-US"/>
              </w:rPr>
              <w:t>Hospitals and large clinics.</w:t>
            </w:r>
          </w:p>
        </w:tc>
        <w:tc>
          <w:tcPr>
            <w:tcW w:w="1293" w:type="dxa"/>
          </w:tcPr>
          <w:p w14:paraId="456B8F08">
            <w:pPr>
              <w:numPr>
                <w:ilvl w:val="0"/>
                <w:numId w:val="0"/>
              </w:numPr>
              <w:spacing w:before="240" w:after="240" w:line="240" w:lineRule="auto"/>
              <w:rPr>
                <w:rFonts w:hint="default"/>
                <w:vertAlign w:val="baseline"/>
                <w:lang w:val="en-US"/>
              </w:rPr>
            </w:pPr>
            <w:r>
              <w:rPr>
                <w:rFonts w:hint="default"/>
                <w:vertAlign w:val="baseline"/>
                <w:lang w:val="en-US"/>
              </w:rPr>
              <w:t>Moderate revenue,  high profit</w:t>
            </w:r>
          </w:p>
        </w:tc>
        <w:tc>
          <w:tcPr>
            <w:tcW w:w="1319" w:type="dxa"/>
          </w:tcPr>
          <w:p w14:paraId="60528601">
            <w:pPr>
              <w:numPr>
                <w:ilvl w:val="0"/>
                <w:numId w:val="0"/>
              </w:numPr>
              <w:spacing w:before="240" w:after="240" w:line="240" w:lineRule="auto"/>
              <w:rPr>
                <w:rFonts w:hint="default"/>
                <w:vertAlign w:val="baseline"/>
                <w:lang w:val="en-US"/>
              </w:rPr>
            </w:pPr>
            <w:r>
              <w:rPr>
                <w:rFonts w:hint="default"/>
                <w:vertAlign w:val="baseline"/>
                <w:lang w:val="en-US"/>
              </w:rPr>
              <w:t>Medium</w:t>
            </w:r>
          </w:p>
        </w:tc>
        <w:tc>
          <w:tcPr>
            <w:tcW w:w="1602" w:type="dxa"/>
          </w:tcPr>
          <w:p w14:paraId="047B4912">
            <w:pPr>
              <w:numPr>
                <w:ilvl w:val="0"/>
                <w:numId w:val="0"/>
              </w:numPr>
              <w:spacing w:before="240" w:after="240" w:line="240" w:lineRule="auto"/>
              <w:rPr>
                <w:rFonts w:hint="default"/>
                <w:vertAlign w:val="baseline"/>
                <w:lang w:val="en-US"/>
              </w:rPr>
            </w:pPr>
            <w:r>
              <w:rPr>
                <w:rFonts w:hint="default"/>
                <w:vertAlign w:val="baseline"/>
                <w:lang w:val="en-US"/>
              </w:rPr>
              <w:t>HIPAA, FDA</w:t>
            </w:r>
          </w:p>
        </w:tc>
        <w:tc>
          <w:tcPr>
            <w:tcW w:w="1775" w:type="dxa"/>
          </w:tcPr>
          <w:p w14:paraId="2E49BF72">
            <w:pPr>
              <w:numPr>
                <w:ilvl w:val="0"/>
                <w:numId w:val="0"/>
              </w:numPr>
              <w:spacing w:before="240" w:after="240" w:line="240" w:lineRule="auto"/>
              <w:rPr>
                <w:rFonts w:hint="default"/>
                <w:vertAlign w:val="baseline"/>
                <w:lang w:val="en-US"/>
              </w:rPr>
            </w:pPr>
            <w:r>
              <w:rPr>
                <w:rFonts w:hint="default"/>
                <w:vertAlign w:val="baseline"/>
                <w:lang w:val="en-US"/>
              </w:rPr>
              <w:t>Requires medical devices and infrastructure.</w:t>
            </w:r>
          </w:p>
        </w:tc>
        <w:tc>
          <w:tcPr>
            <w:tcW w:w="2171" w:type="dxa"/>
          </w:tcPr>
          <w:p w14:paraId="20C6690F">
            <w:pPr>
              <w:numPr>
                <w:ilvl w:val="0"/>
                <w:numId w:val="0"/>
              </w:numPr>
              <w:spacing w:before="240" w:after="240" w:line="240" w:lineRule="auto"/>
              <w:rPr>
                <w:rFonts w:hint="default"/>
                <w:vertAlign w:val="baseline"/>
                <w:lang w:val="en-US"/>
              </w:rPr>
            </w:pPr>
            <w:r>
              <w:rPr>
                <w:rFonts w:hint="default"/>
                <w:vertAlign w:val="baseline"/>
                <w:lang w:val="en-US"/>
              </w:rPr>
              <w:t>Directly affects patient monitoring and treatment.</w:t>
            </w:r>
          </w:p>
        </w:tc>
      </w:tr>
      <w:tr w14:paraId="07FD8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6" w:type="dxa"/>
          </w:tcPr>
          <w:p w14:paraId="7A706DD8">
            <w:pPr>
              <w:numPr>
                <w:ilvl w:val="0"/>
                <w:numId w:val="0"/>
              </w:numPr>
              <w:spacing w:before="240" w:after="240" w:line="240" w:lineRule="auto"/>
              <w:rPr>
                <w:rFonts w:hint="default"/>
                <w:b/>
                <w:bCs/>
                <w:vertAlign w:val="baseline"/>
                <w:lang w:val="en-US"/>
              </w:rPr>
            </w:pPr>
            <w:r>
              <w:rPr>
                <w:rFonts w:hint="default"/>
                <w:b/>
                <w:bCs/>
                <w:vertAlign w:val="baseline"/>
                <w:lang w:val="en-US"/>
              </w:rPr>
              <w:t>Telemedicine Application</w:t>
            </w:r>
          </w:p>
        </w:tc>
        <w:tc>
          <w:tcPr>
            <w:tcW w:w="1376" w:type="dxa"/>
          </w:tcPr>
          <w:p w14:paraId="3AC1DD9C">
            <w:pPr>
              <w:numPr>
                <w:ilvl w:val="0"/>
                <w:numId w:val="0"/>
              </w:numPr>
              <w:spacing w:before="240" w:after="240" w:line="240" w:lineRule="auto"/>
              <w:rPr>
                <w:rFonts w:hint="default"/>
                <w:vertAlign w:val="baseline"/>
                <w:lang w:val="en-US"/>
              </w:rPr>
            </w:pPr>
            <w:r>
              <w:rPr>
                <w:rFonts w:hint="default"/>
                <w:vertAlign w:val="baseline"/>
                <w:lang w:val="en-US"/>
              </w:rPr>
              <w:t>Healthcare providers</w:t>
            </w:r>
          </w:p>
        </w:tc>
        <w:tc>
          <w:tcPr>
            <w:tcW w:w="1293" w:type="dxa"/>
          </w:tcPr>
          <w:p w14:paraId="089C9BED">
            <w:pPr>
              <w:numPr>
                <w:ilvl w:val="0"/>
                <w:numId w:val="0"/>
              </w:numPr>
              <w:spacing w:before="240" w:after="240" w:line="240" w:lineRule="auto"/>
              <w:rPr>
                <w:rFonts w:hint="default"/>
                <w:vertAlign w:val="baseline"/>
                <w:lang w:val="en-US"/>
              </w:rPr>
            </w:pPr>
            <w:r>
              <w:rPr>
                <w:rFonts w:hint="default"/>
                <w:vertAlign w:val="baseline"/>
                <w:lang w:val="en-US"/>
              </w:rPr>
              <w:t>Moderate revenue, high profit</w:t>
            </w:r>
          </w:p>
        </w:tc>
        <w:tc>
          <w:tcPr>
            <w:tcW w:w="1319" w:type="dxa"/>
          </w:tcPr>
          <w:p w14:paraId="7AE8DA02">
            <w:pPr>
              <w:numPr>
                <w:ilvl w:val="0"/>
                <w:numId w:val="0"/>
              </w:numPr>
              <w:spacing w:before="240" w:after="240" w:line="240" w:lineRule="auto"/>
              <w:rPr>
                <w:rFonts w:hint="default"/>
                <w:vertAlign w:val="baseline"/>
                <w:lang w:val="en-US"/>
              </w:rPr>
            </w:pPr>
            <w:r>
              <w:rPr>
                <w:rFonts w:hint="default"/>
                <w:vertAlign w:val="baseline"/>
                <w:lang w:val="en-US"/>
              </w:rPr>
              <w:t>Yes</w:t>
            </w:r>
          </w:p>
        </w:tc>
        <w:tc>
          <w:tcPr>
            <w:tcW w:w="1602" w:type="dxa"/>
          </w:tcPr>
          <w:p w14:paraId="24249009">
            <w:pPr>
              <w:numPr>
                <w:ilvl w:val="0"/>
                <w:numId w:val="0"/>
              </w:numPr>
              <w:spacing w:before="240" w:after="240" w:line="240" w:lineRule="auto"/>
              <w:rPr>
                <w:rFonts w:hint="default"/>
                <w:vertAlign w:val="baseline"/>
                <w:lang w:val="en-US"/>
              </w:rPr>
            </w:pPr>
            <w:r>
              <w:rPr>
                <w:rFonts w:hint="default"/>
                <w:vertAlign w:val="baseline"/>
                <w:lang w:val="en-US"/>
              </w:rPr>
              <w:t>HIPAA, HITECH , State telehealth laws</w:t>
            </w:r>
          </w:p>
        </w:tc>
        <w:tc>
          <w:tcPr>
            <w:tcW w:w="1775" w:type="dxa"/>
          </w:tcPr>
          <w:p w14:paraId="6111845F">
            <w:pPr>
              <w:numPr>
                <w:ilvl w:val="0"/>
                <w:numId w:val="0"/>
              </w:numPr>
              <w:spacing w:before="240" w:after="240" w:line="240" w:lineRule="auto"/>
              <w:rPr>
                <w:rFonts w:hint="default"/>
                <w:vertAlign w:val="baseline"/>
                <w:lang w:val="en-US"/>
              </w:rPr>
            </w:pPr>
            <w:r>
              <w:rPr>
                <w:rFonts w:hint="default"/>
                <w:vertAlign w:val="baseline"/>
                <w:lang w:val="en-US"/>
              </w:rPr>
              <w:t xml:space="preserve">Requires EHR integration </w:t>
            </w:r>
          </w:p>
        </w:tc>
        <w:tc>
          <w:tcPr>
            <w:tcW w:w="2171" w:type="dxa"/>
          </w:tcPr>
          <w:p w14:paraId="523FCF71">
            <w:pPr>
              <w:numPr>
                <w:ilvl w:val="0"/>
                <w:numId w:val="0"/>
              </w:numPr>
              <w:spacing w:before="240" w:after="240" w:line="240" w:lineRule="auto"/>
              <w:rPr>
                <w:rFonts w:hint="default"/>
                <w:vertAlign w:val="baseline"/>
                <w:lang w:val="en-US"/>
              </w:rPr>
            </w:pPr>
            <w:r>
              <w:rPr>
                <w:rFonts w:hint="default"/>
                <w:vertAlign w:val="baseline"/>
                <w:lang w:val="en-US"/>
              </w:rPr>
              <w:t>Affects remote diagnosis and treatment</w:t>
            </w:r>
          </w:p>
        </w:tc>
      </w:tr>
      <w:tr w14:paraId="7C9A5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6" w:type="dxa"/>
          </w:tcPr>
          <w:p w14:paraId="73731A10">
            <w:pPr>
              <w:numPr>
                <w:ilvl w:val="0"/>
                <w:numId w:val="0"/>
              </w:numPr>
              <w:spacing w:before="240" w:after="240" w:line="240" w:lineRule="auto"/>
              <w:rPr>
                <w:rFonts w:hint="default"/>
                <w:b/>
                <w:bCs/>
                <w:vertAlign w:val="baseline"/>
                <w:lang w:val="en-US"/>
              </w:rPr>
            </w:pPr>
            <w:r>
              <w:rPr>
                <w:rFonts w:hint="default"/>
                <w:b/>
                <w:bCs/>
                <w:vertAlign w:val="baseline"/>
                <w:lang w:val="en-US"/>
              </w:rPr>
              <w:t>Healthcare Data Analytics and AI</w:t>
            </w:r>
          </w:p>
        </w:tc>
        <w:tc>
          <w:tcPr>
            <w:tcW w:w="1376" w:type="dxa"/>
          </w:tcPr>
          <w:p w14:paraId="62B81418">
            <w:pPr>
              <w:numPr>
                <w:ilvl w:val="0"/>
                <w:numId w:val="0"/>
              </w:numPr>
              <w:spacing w:before="240" w:after="240" w:line="240" w:lineRule="auto"/>
              <w:rPr>
                <w:rFonts w:hint="default"/>
                <w:vertAlign w:val="baseline"/>
                <w:lang w:val="en-US"/>
              </w:rPr>
            </w:pPr>
            <w:r>
              <w:rPr>
                <w:rFonts w:hint="default"/>
                <w:vertAlign w:val="baseline"/>
                <w:lang w:val="en-US"/>
              </w:rPr>
              <w:t>Research institutions</w:t>
            </w:r>
          </w:p>
        </w:tc>
        <w:tc>
          <w:tcPr>
            <w:tcW w:w="1293" w:type="dxa"/>
          </w:tcPr>
          <w:p w14:paraId="25D56EC1">
            <w:pPr>
              <w:numPr>
                <w:ilvl w:val="0"/>
                <w:numId w:val="0"/>
              </w:numPr>
              <w:spacing w:before="240" w:after="240" w:line="240" w:lineRule="auto"/>
              <w:rPr>
                <w:rFonts w:hint="default"/>
                <w:vertAlign w:val="baseline"/>
                <w:lang w:val="en-US"/>
              </w:rPr>
            </w:pPr>
            <w:r>
              <w:rPr>
                <w:rFonts w:hint="default"/>
                <w:vertAlign w:val="baseline"/>
                <w:lang w:val="en-US"/>
              </w:rPr>
              <w:t>Premium, high margin service</w:t>
            </w:r>
          </w:p>
        </w:tc>
        <w:tc>
          <w:tcPr>
            <w:tcW w:w="1319" w:type="dxa"/>
          </w:tcPr>
          <w:p w14:paraId="7C3198BB">
            <w:pPr>
              <w:numPr>
                <w:ilvl w:val="0"/>
                <w:numId w:val="0"/>
              </w:numPr>
              <w:spacing w:before="240" w:after="240" w:line="240" w:lineRule="auto"/>
              <w:rPr>
                <w:rFonts w:hint="default"/>
                <w:vertAlign w:val="baseline"/>
                <w:lang w:val="en-US"/>
              </w:rPr>
            </w:pPr>
            <w:r>
              <w:rPr>
                <w:rFonts w:hint="default"/>
                <w:vertAlign w:val="baseline"/>
                <w:lang w:val="en-US"/>
              </w:rPr>
              <w:t>Yes</w:t>
            </w:r>
          </w:p>
        </w:tc>
        <w:tc>
          <w:tcPr>
            <w:tcW w:w="1602" w:type="dxa"/>
          </w:tcPr>
          <w:p w14:paraId="47AC08B3">
            <w:pPr>
              <w:numPr>
                <w:ilvl w:val="0"/>
                <w:numId w:val="0"/>
              </w:numPr>
              <w:spacing w:before="240" w:after="240" w:line="240" w:lineRule="auto"/>
              <w:rPr>
                <w:rFonts w:hint="default"/>
                <w:vertAlign w:val="baseline"/>
                <w:lang w:val="en-US"/>
              </w:rPr>
            </w:pPr>
            <w:r>
              <w:rPr>
                <w:rFonts w:hint="default"/>
                <w:vertAlign w:val="baseline"/>
                <w:lang w:val="en-US"/>
              </w:rPr>
              <w:t>HIPAA, HITECH</w:t>
            </w:r>
          </w:p>
        </w:tc>
        <w:tc>
          <w:tcPr>
            <w:tcW w:w="1775" w:type="dxa"/>
          </w:tcPr>
          <w:p w14:paraId="3607B8A0">
            <w:pPr>
              <w:numPr>
                <w:ilvl w:val="0"/>
                <w:numId w:val="0"/>
              </w:numPr>
              <w:spacing w:before="240" w:after="240" w:line="240" w:lineRule="auto"/>
              <w:rPr>
                <w:rFonts w:hint="default"/>
                <w:vertAlign w:val="baseline"/>
                <w:lang w:val="en-US"/>
              </w:rPr>
            </w:pPr>
            <w:r>
              <w:rPr>
                <w:rFonts w:hint="default"/>
                <w:vertAlign w:val="baseline"/>
                <w:lang w:val="en-US"/>
              </w:rPr>
              <w:t>Requires access to historical patient data.</w:t>
            </w:r>
          </w:p>
        </w:tc>
        <w:tc>
          <w:tcPr>
            <w:tcW w:w="2171" w:type="dxa"/>
          </w:tcPr>
          <w:p w14:paraId="7215837B">
            <w:pPr>
              <w:numPr>
                <w:ilvl w:val="0"/>
                <w:numId w:val="0"/>
              </w:numPr>
              <w:spacing w:before="240" w:after="240" w:line="240" w:lineRule="auto"/>
              <w:rPr>
                <w:rFonts w:hint="default"/>
                <w:vertAlign w:val="baseline"/>
                <w:lang w:val="en-US"/>
              </w:rPr>
            </w:pPr>
            <w:r>
              <w:rPr>
                <w:rFonts w:hint="default"/>
                <w:vertAlign w:val="baseline"/>
                <w:lang w:val="en-US"/>
              </w:rPr>
              <w:t>Used for predictive diagnosis and treatment recommendations.</w:t>
            </w:r>
          </w:p>
        </w:tc>
      </w:tr>
      <w:tr w14:paraId="47A3A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6" w:type="dxa"/>
          </w:tcPr>
          <w:p w14:paraId="58F42CB6">
            <w:pPr>
              <w:numPr>
                <w:ilvl w:val="0"/>
                <w:numId w:val="0"/>
              </w:numPr>
              <w:spacing w:before="240" w:after="240" w:line="240" w:lineRule="auto"/>
              <w:rPr>
                <w:rFonts w:hint="default"/>
                <w:b/>
                <w:bCs/>
                <w:vertAlign w:val="baseline"/>
                <w:lang w:val="en-US"/>
              </w:rPr>
            </w:pPr>
            <w:r>
              <w:rPr>
                <w:rFonts w:hint="default"/>
                <w:b/>
                <w:bCs/>
                <w:vertAlign w:val="baseline"/>
                <w:lang w:val="en-US"/>
              </w:rPr>
              <w:t>Cloud Hosting for healthcare apps</w:t>
            </w:r>
          </w:p>
        </w:tc>
        <w:tc>
          <w:tcPr>
            <w:tcW w:w="1376" w:type="dxa"/>
          </w:tcPr>
          <w:p w14:paraId="1AC53A43">
            <w:pPr>
              <w:numPr>
                <w:ilvl w:val="0"/>
                <w:numId w:val="0"/>
              </w:numPr>
              <w:spacing w:before="240" w:after="240" w:line="240" w:lineRule="auto"/>
              <w:rPr>
                <w:rFonts w:hint="default"/>
                <w:vertAlign w:val="baseline"/>
                <w:lang w:val="en-US"/>
              </w:rPr>
            </w:pPr>
            <w:r>
              <w:rPr>
                <w:rFonts w:hint="default"/>
                <w:vertAlign w:val="baseline"/>
                <w:lang w:val="en-US"/>
              </w:rPr>
              <w:t>All existing clients</w:t>
            </w:r>
          </w:p>
        </w:tc>
        <w:tc>
          <w:tcPr>
            <w:tcW w:w="1293" w:type="dxa"/>
          </w:tcPr>
          <w:p w14:paraId="56C35C4F">
            <w:pPr>
              <w:numPr>
                <w:ilvl w:val="0"/>
                <w:numId w:val="0"/>
              </w:numPr>
              <w:spacing w:before="240" w:after="240" w:line="240" w:lineRule="auto"/>
              <w:rPr>
                <w:rFonts w:hint="default"/>
                <w:vertAlign w:val="baseline"/>
                <w:lang w:val="en-US"/>
              </w:rPr>
            </w:pPr>
            <w:r>
              <w:rPr>
                <w:rFonts w:hint="default"/>
                <w:vertAlign w:val="baseline"/>
                <w:lang w:val="en-US"/>
              </w:rPr>
              <w:t>High revenue, moderate profit</w:t>
            </w:r>
          </w:p>
        </w:tc>
        <w:tc>
          <w:tcPr>
            <w:tcW w:w="1319" w:type="dxa"/>
          </w:tcPr>
          <w:p w14:paraId="79C4CF1E">
            <w:pPr>
              <w:numPr>
                <w:ilvl w:val="0"/>
                <w:numId w:val="0"/>
              </w:numPr>
              <w:spacing w:before="240" w:after="240" w:line="240" w:lineRule="auto"/>
              <w:rPr>
                <w:rFonts w:hint="default"/>
                <w:vertAlign w:val="baseline"/>
                <w:lang w:val="en-US"/>
              </w:rPr>
            </w:pPr>
            <w:r>
              <w:rPr>
                <w:rFonts w:hint="default"/>
                <w:vertAlign w:val="baseline"/>
                <w:lang w:val="en-US"/>
              </w:rPr>
              <w:t>Medium</w:t>
            </w:r>
          </w:p>
        </w:tc>
        <w:tc>
          <w:tcPr>
            <w:tcW w:w="1602" w:type="dxa"/>
          </w:tcPr>
          <w:p w14:paraId="17410589">
            <w:pPr>
              <w:numPr>
                <w:ilvl w:val="0"/>
                <w:numId w:val="0"/>
              </w:numPr>
              <w:spacing w:before="240" w:after="240" w:line="240" w:lineRule="auto"/>
              <w:rPr>
                <w:rFonts w:hint="default"/>
                <w:vertAlign w:val="baseline"/>
                <w:lang w:val="en-US"/>
              </w:rPr>
            </w:pPr>
            <w:r>
              <w:rPr>
                <w:rFonts w:hint="default"/>
                <w:vertAlign w:val="baseline"/>
                <w:lang w:val="en-US"/>
              </w:rPr>
              <w:t>HIPAA, SOC 2 Compliance</w:t>
            </w:r>
          </w:p>
        </w:tc>
        <w:tc>
          <w:tcPr>
            <w:tcW w:w="1775" w:type="dxa"/>
          </w:tcPr>
          <w:p w14:paraId="587844ED">
            <w:pPr>
              <w:numPr>
                <w:ilvl w:val="0"/>
                <w:numId w:val="0"/>
              </w:numPr>
              <w:spacing w:before="240" w:after="240" w:line="240" w:lineRule="auto"/>
              <w:rPr>
                <w:rFonts w:hint="default"/>
                <w:vertAlign w:val="baseline"/>
                <w:lang w:val="en-US"/>
              </w:rPr>
            </w:pPr>
            <w:r>
              <w:rPr>
                <w:rFonts w:hint="default"/>
                <w:vertAlign w:val="baseline"/>
                <w:lang w:val="en-US"/>
              </w:rPr>
              <w:t>Requires existing Alpha Tech products.</w:t>
            </w:r>
          </w:p>
        </w:tc>
        <w:tc>
          <w:tcPr>
            <w:tcW w:w="2171" w:type="dxa"/>
          </w:tcPr>
          <w:p w14:paraId="37C02064">
            <w:pPr>
              <w:numPr>
                <w:ilvl w:val="0"/>
                <w:numId w:val="0"/>
              </w:numPr>
              <w:spacing w:before="240" w:after="240" w:line="240" w:lineRule="auto"/>
              <w:rPr>
                <w:rFonts w:hint="default"/>
                <w:vertAlign w:val="baseline"/>
                <w:lang w:val="en-US"/>
              </w:rPr>
            </w:pPr>
            <w:r>
              <w:rPr>
                <w:rFonts w:hint="default"/>
                <w:vertAlign w:val="baseline"/>
                <w:lang w:val="en-US"/>
              </w:rPr>
              <w:t>Supports critical healthcare systems</w:t>
            </w:r>
          </w:p>
        </w:tc>
      </w:tr>
      <w:tr w14:paraId="2B4D3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6" w:type="dxa"/>
          </w:tcPr>
          <w:p w14:paraId="2729F37E">
            <w:pPr>
              <w:numPr>
                <w:ilvl w:val="0"/>
                <w:numId w:val="0"/>
              </w:numPr>
              <w:spacing w:before="240" w:after="240" w:line="240" w:lineRule="auto"/>
              <w:rPr>
                <w:rFonts w:hint="default"/>
                <w:b/>
                <w:bCs/>
                <w:vertAlign w:val="baseline"/>
                <w:lang w:val="en-US"/>
              </w:rPr>
            </w:pPr>
            <w:r>
              <w:rPr>
                <w:rFonts w:hint="default"/>
                <w:b/>
                <w:bCs/>
                <w:vertAlign w:val="baseline"/>
                <w:lang w:val="en-US"/>
              </w:rPr>
              <w:t>Cybersecurity services</w:t>
            </w:r>
          </w:p>
        </w:tc>
        <w:tc>
          <w:tcPr>
            <w:tcW w:w="1376" w:type="dxa"/>
          </w:tcPr>
          <w:p w14:paraId="4618FDE1">
            <w:pPr>
              <w:numPr>
                <w:ilvl w:val="0"/>
                <w:numId w:val="0"/>
              </w:numPr>
              <w:spacing w:before="240" w:after="240" w:line="240" w:lineRule="auto"/>
              <w:rPr>
                <w:rFonts w:hint="default"/>
                <w:vertAlign w:val="baseline"/>
                <w:lang w:val="en-US"/>
              </w:rPr>
            </w:pPr>
            <w:r>
              <w:rPr>
                <w:rFonts w:hint="default"/>
                <w:vertAlign w:val="baseline"/>
                <w:lang w:val="en-US"/>
              </w:rPr>
              <w:t>All existing clients</w:t>
            </w:r>
          </w:p>
        </w:tc>
        <w:tc>
          <w:tcPr>
            <w:tcW w:w="1293" w:type="dxa"/>
          </w:tcPr>
          <w:p w14:paraId="4840F35C">
            <w:pPr>
              <w:numPr>
                <w:ilvl w:val="0"/>
                <w:numId w:val="0"/>
              </w:numPr>
              <w:spacing w:before="240" w:after="240" w:line="240" w:lineRule="auto"/>
              <w:rPr>
                <w:rFonts w:hint="default"/>
                <w:vertAlign w:val="baseline"/>
                <w:lang w:val="en-US"/>
              </w:rPr>
            </w:pPr>
            <w:r>
              <w:rPr>
                <w:rFonts w:hint="default"/>
                <w:vertAlign w:val="baseline"/>
                <w:lang w:val="en-US"/>
              </w:rPr>
              <w:t>Moderate revenue, high value to clients.</w:t>
            </w:r>
          </w:p>
        </w:tc>
        <w:tc>
          <w:tcPr>
            <w:tcW w:w="1319" w:type="dxa"/>
          </w:tcPr>
          <w:p w14:paraId="5FB5F672">
            <w:pPr>
              <w:numPr>
                <w:ilvl w:val="0"/>
                <w:numId w:val="0"/>
              </w:numPr>
              <w:spacing w:before="240" w:after="240" w:line="240" w:lineRule="auto"/>
              <w:rPr>
                <w:rFonts w:hint="default"/>
                <w:vertAlign w:val="baseline"/>
                <w:lang w:val="en-US"/>
              </w:rPr>
            </w:pPr>
            <w:r>
              <w:rPr>
                <w:rFonts w:hint="default"/>
                <w:vertAlign w:val="baseline"/>
                <w:lang w:val="en-US"/>
              </w:rPr>
              <w:t>Medium</w:t>
            </w:r>
          </w:p>
        </w:tc>
        <w:tc>
          <w:tcPr>
            <w:tcW w:w="1602" w:type="dxa"/>
          </w:tcPr>
          <w:p w14:paraId="582F7926">
            <w:pPr>
              <w:numPr>
                <w:ilvl w:val="0"/>
                <w:numId w:val="0"/>
              </w:numPr>
              <w:spacing w:before="240" w:after="240" w:line="240" w:lineRule="auto"/>
              <w:rPr>
                <w:rFonts w:hint="default"/>
                <w:vertAlign w:val="baseline"/>
                <w:lang w:val="en-US"/>
              </w:rPr>
            </w:pPr>
            <w:r>
              <w:rPr>
                <w:rFonts w:hint="default"/>
                <w:vertAlign w:val="baseline"/>
                <w:lang w:val="en-US"/>
              </w:rPr>
              <w:t>HIPAA, NIST</w:t>
            </w:r>
          </w:p>
        </w:tc>
        <w:tc>
          <w:tcPr>
            <w:tcW w:w="1775" w:type="dxa"/>
          </w:tcPr>
          <w:p w14:paraId="39890FFB">
            <w:pPr>
              <w:numPr>
                <w:ilvl w:val="0"/>
                <w:numId w:val="0"/>
              </w:numPr>
              <w:spacing w:before="240" w:after="240" w:line="240" w:lineRule="auto"/>
              <w:rPr>
                <w:rFonts w:hint="default"/>
                <w:vertAlign w:val="baseline"/>
                <w:lang w:val="en-US"/>
              </w:rPr>
            </w:pPr>
            <w:r>
              <w:rPr>
                <w:rFonts w:hint="default"/>
                <w:vertAlign w:val="baseline"/>
                <w:lang w:val="en-US"/>
              </w:rPr>
              <w:t>Requires Alpha Tech system usage.</w:t>
            </w:r>
          </w:p>
        </w:tc>
        <w:tc>
          <w:tcPr>
            <w:tcW w:w="2171" w:type="dxa"/>
          </w:tcPr>
          <w:p w14:paraId="3E0988DA">
            <w:pPr>
              <w:numPr>
                <w:ilvl w:val="0"/>
                <w:numId w:val="0"/>
              </w:numPr>
              <w:spacing w:before="240" w:after="240" w:line="240" w:lineRule="auto"/>
              <w:rPr>
                <w:rFonts w:hint="default"/>
                <w:vertAlign w:val="baseline"/>
                <w:lang w:val="en-US"/>
              </w:rPr>
            </w:pPr>
            <w:r>
              <w:rPr>
                <w:rFonts w:hint="default"/>
                <w:vertAlign w:val="baseline"/>
                <w:lang w:val="en-US"/>
              </w:rPr>
              <w:t>Protect against breaches that could harm patients.</w:t>
            </w:r>
          </w:p>
        </w:tc>
      </w:tr>
    </w:tbl>
    <w:p w14:paraId="4CB5AB80">
      <w:pPr>
        <w:numPr>
          <w:ilvl w:val="0"/>
          <w:numId w:val="0"/>
        </w:numPr>
        <w:spacing w:before="240" w:after="240" w:line="240" w:lineRule="auto"/>
        <w:rPr>
          <w:rFonts w:hint="default"/>
          <w:i/>
          <w:iCs/>
          <w:color w:val="5B9BD5" w:themeColor="accent1"/>
          <w:lang w:val="en-US"/>
          <w14:textFill>
            <w14:solidFill>
              <w14:schemeClr w14:val="accent1"/>
            </w14:solidFill>
          </w14:textFill>
        </w:rPr>
      </w:pPr>
      <w:r>
        <w:rPr>
          <w:rFonts w:hint="default"/>
          <w:i/>
          <w:iCs/>
          <w:color w:val="5B9BD5" w:themeColor="accent1"/>
          <w:lang w:val="en-US"/>
          <w14:textFill>
            <w14:solidFill>
              <w14:schemeClr w14:val="accent1"/>
            </w14:solidFill>
          </w14:textFill>
        </w:rPr>
        <w:t>Table 1: Alpha Tech Products and services analysis summary.</w:t>
      </w:r>
    </w:p>
    <w:p w14:paraId="5F7FF09D">
      <w:pPr>
        <w:numPr>
          <w:ilvl w:val="0"/>
          <w:numId w:val="0"/>
        </w:numPr>
        <w:spacing w:before="240" w:after="240" w:line="240" w:lineRule="auto"/>
        <w:rPr>
          <w:rFonts w:hint="default"/>
          <w:b/>
          <w:bCs/>
          <w:i w:val="0"/>
          <w:iCs w:val="0"/>
          <w:lang w:val="en-US"/>
        </w:rPr>
      </w:pPr>
      <w:r>
        <w:rPr>
          <w:rFonts w:hint="default"/>
          <w:b/>
          <w:bCs/>
          <w:i w:val="0"/>
          <w:iCs w:val="0"/>
          <w:lang w:val="en-US"/>
        </w:rPr>
        <w:t xml:space="preserve">NB: </w:t>
      </w:r>
      <w:r>
        <w:rPr>
          <w:rFonts w:hint="default"/>
          <w:b w:val="0"/>
          <w:bCs w:val="0"/>
          <w:i w:val="0"/>
          <w:iCs w:val="0"/>
          <w:lang w:val="en-US"/>
        </w:rPr>
        <w:t>All EHR, telemedicine and analytics solutions processes protected health information which includes sensitive PII such as patient names, contact details, medical history, diagnoses and treatment plans.</w:t>
      </w:r>
    </w:p>
    <w:p w14:paraId="242126F0">
      <w:pPr>
        <w:numPr>
          <w:ilvl w:val="0"/>
          <w:numId w:val="0"/>
        </w:numPr>
        <w:spacing w:before="240" w:after="240" w:line="240" w:lineRule="auto"/>
        <w:rPr>
          <w:rFonts w:hint="default"/>
          <w:b/>
          <w:bCs/>
          <w:i w:val="0"/>
          <w:iCs w:val="0"/>
          <w:lang w:val="en-US"/>
        </w:rPr>
      </w:pPr>
    </w:p>
    <w:p w14:paraId="19F1B610">
      <w:pPr>
        <w:pStyle w:val="3"/>
        <w:numPr>
          <w:ilvl w:val="1"/>
          <w:numId w:val="2"/>
        </w:numPr>
        <w:bidi w:val="0"/>
        <w:ind w:left="0" w:leftChars="0" w:firstLine="0" w:firstLineChars="0"/>
        <w:rPr>
          <w:rFonts w:hint="default"/>
          <w:b/>
          <w:bCs/>
          <w:lang w:val="en-US"/>
        </w:rPr>
      </w:pPr>
      <w:r>
        <w:rPr>
          <w:rFonts w:hint="default"/>
          <w:b/>
          <w:bCs/>
          <w:lang w:val="en-US"/>
        </w:rPr>
        <w:t xml:space="preserve">  </w:t>
      </w:r>
      <w:bookmarkStart w:id="24" w:name="_Toc32497"/>
      <w:bookmarkStart w:id="25" w:name="_Toc2505"/>
      <w:r>
        <w:rPr>
          <w:rFonts w:hint="default"/>
          <w:b/>
          <w:bCs/>
          <w:lang w:val="en-US"/>
        </w:rPr>
        <w:t>Supply Chain</w:t>
      </w:r>
      <w:bookmarkEnd w:id="24"/>
      <w:bookmarkEnd w:id="25"/>
    </w:p>
    <w:p w14:paraId="7A58C6E9">
      <w:pPr>
        <w:bidi w:val="0"/>
        <w:rPr>
          <w:rFonts w:hint="default"/>
          <w:lang w:val="en-US"/>
        </w:rPr>
      </w:pPr>
      <w:r>
        <w:rPr>
          <w:rFonts w:hint="default"/>
          <w:lang w:val="en-US"/>
        </w:rPr>
        <w:t>Alpha Tech’s operations rely on a network of carefully selected suppliers and partners, all based in the United States to maintain HIPAA compliance and avoid risks. They include;</w:t>
      </w:r>
    </w:p>
    <w:p w14:paraId="19F3A5C0">
      <w:pPr>
        <w:numPr>
          <w:ilvl w:val="0"/>
          <w:numId w:val="9"/>
        </w:numPr>
        <w:bidi w:val="0"/>
        <w:ind w:leftChars="0"/>
        <w:rPr>
          <w:rFonts w:hint="default"/>
          <w:b w:val="0"/>
          <w:bCs w:val="0"/>
          <w:lang w:val="en-US"/>
        </w:rPr>
      </w:pPr>
      <w:r>
        <w:rPr>
          <w:rFonts w:hint="default"/>
          <w:b/>
          <w:bCs/>
          <w:lang w:val="en-US"/>
        </w:rPr>
        <w:t xml:space="preserve">Cloud Infrastructure and Hosting (AWS &amp; AZURE)- </w:t>
      </w:r>
      <w:r>
        <w:rPr>
          <w:rFonts w:hint="default"/>
          <w:b w:val="0"/>
          <w:bCs w:val="0"/>
          <w:lang w:val="en-US"/>
        </w:rPr>
        <w:t xml:space="preserve"> Alpha Tech's EHR platform, telemedicine app, and analytics services run on HIPAA-compliant cloud environments. This partnership is crucial, generating 70% of revenue. To minimize downtime risks, they use multi-region redundancy.</w:t>
      </w:r>
    </w:p>
    <w:p w14:paraId="58E9D275">
      <w:pPr>
        <w:numPr>
          <w:ilvl w:val="0"/>
          <w:numId w:val="0"/>
        </w:numPr>
        <w:bidi w:val="0"/>
        <w:ind w:leftChars="0"/>
        <w:rPr>
          <w:rFonts w:hint="default"/>
          <w:b/>
          <w:bCs/>
          <w:lang w:val="en-US"/>
        </w:rPr>
      </w:pPr>
      <w:r>
        <w:rPr>
          <w:rFonts w:hint="default"/>
          <w:b/>
          <w:bCs/>
          <w:lang w:val="en-US"/>
        </w:rPr>
        <w:t>2. Medical Device Allies (GE Healthcare, Philips)</w:t>
      </w:r>
      <w:r>
        <w:rPr>
          <w:rFonts w:hint="default"/>
          <w:b w:val="0"/>
          <w:bCs w:val="0"/>
          <w:lang w:val="en-US"/>
        </w:rPr>
        <w:t>: Alpha Tech integrates FDA-approved devices from these partners into their platform. This collaboration enables seamless connections between monitoring devices and patient records, contributing 25% to revenue.</w:t>
      </w:r>
    </w:p>
    <w:p w14:paraId="63C04B4B">
      <w:pPr>
        <w:numPr>
          <w:ilvl w:val="0"/>
          <w:numId w:val="0"/>
        </w:numPr>
        <w:bidi w:val="0"/>
        <w:ind w:leftChars="0"/>
        <w:rPr>
          <w:rFonts w:hint="default"/>
          <w:b w:val="0"/>
          <w:bCs w:val="0"/>
          <w:lang w:val="en-US"/>
        </w:rPr>
      </w:pPr>
      <w:r>
        <w:rPr>
          <w:rFonts w:hint="default"/>
          <w:b/>
          <w:bCs/>
          <w:lang w:val="en-US"/>
        </w:rPr>
        <w:t>3. Software Development Essentials (GitHub, Atlassian)</w:t>
      </w:r>
      <w:r>
        <w:rPr>
          <w:rFonts w:hint="default"/>
          <w:b w:val="0"/>
          <w:bCs w:val="0"/>
          <w:lang w:val="en-US"/>
        </w:rPr>
        <w:t>: These tools are vital for Alpha Tech's digital services. They ensure all providers meet HIPAA and SOC 2 standards. The revenue impact is indirect.</w:t>
      </w:r>
    </w:p>
    <w:p w14:paraId="06BD83F0">
      <w:pPr>
        <w:numPr>
          <w:ilvl w:val="0"/>
          <w:numId w:val="0"/>
        </w:numPr>
        <w:bidi w:val="0"/>
        <w:ind w:leftChars="0"/>
        <w:rPr>
          <w:rFonts w:hint="default"/>
          <w:b w:val="0"/>
          <w:bCs w:val="0"/>
          <w:lang w:val="en-US"/>
        </w:rPr>
      </w:pPr>
      <w:r>
        <w:rPr>
          <w:rFonts w:hint="default"/>
          <w:b w:val="0"/>
          <w:bCs w:val="0"/>
          <w:lang w:val="en-US"/>
        </w:rPr>
        <w:t xml:space="preserve">4. </w:t>
      </w:r>
      <w:r>
        <w:rPr>
          <w:rFonts w:hint="default"/>
          <w:b/>
          <w:bCs/>
          <w:lang w:val="en-US"/>
        </w:rPr>
        <w:t>Cybersecurity Vendors</w:t>
      </w:r>
      <w:r>
        <w:rPr>
          <w:rFonts w:hint="default"/>
          <w:b w:val="0"/>
          <w:bCs w:val="0"/>
          <w:lang w:val="en-US"/>
        </w:rPr>
        <w:t>: Alpha Tech partners with U.S.-based MSSPs and security software vendors to safeguard services. Vendor compliance with HIPAA and internal security audits are non-negotiable.</w:t>
      </w:r>
    </w:p>
    <w:p w14:paraId="1EC0FDE4">
      <w:pPr>
        <w:numPr>
          <w:ilvl w:val="0"/>
          <w:numId w:val="0"/>
        </w:numPr>
        <w:bidi w:val="0"/>
        <w:ind w:leftChars="0"/>
        <w:rPr>
          <w:rFonts w:hint="default"/>
          <w:b w:val="0"/>
          <w:bCs w:val="0"/>
          <w:lang w:val="en-US"/>
        </w:rPr>
      </w:pPr>
      <w:r>
        <w:rPr>
          <w:rFonts w:hint="default"/>
          <w:b/>
          <w:bCs/>
          <w:lang w:val="en-US"/>
        </w:rPr>
        <w:t>5. Data Protection Specialists :</w:t>
      </w:r>
      <w:r>
        <w:rPr>
          <w:rFonts w:hint="default"/>
          <w:b w:val="0"/>
          <w:bCs w:val="0"/>
          <w:lang w:val="en-US"/>
        </w:rPr>
        <w:t xml:space="preserve"> Long-standing partnerships with DRaaS providers ensure data protection and business continuity, supporting HIPAA and state-specific regulations.</w:t>
      </w:r>
    </w:p>
    <w:p w14:paraId="34769FC1">
      <w:pPr>
        <w:numPr>
          <w:ilvl w:val="0"/>
          <w:numId w:val="0"/>
        </w:numPr>
        <w:bidi w:val="0"/>
        <w:ind w:leftChars="0"/>
        <w:rPr>
          <w:rFonts w:hint="default"/>
          <w:b w:val="0"/>
          <w:bCs w:val="0"/>
          <w:lang w:val="en-US"/>
        </w:rPr>
      </w:pPr>
      <w:r>
        <w:rPr>
          <w:rFonts w:hint="default"/>
          <w:b/>
          <w:bCs/>
          <w:lang w:val="en-US"/>
        </w:rPr>
        <w:t>6. Telecom and Internet providers :</w:t>
      </w:r>
      <w:r>
        <w:rPr>
          <w:rFonts w:hint="default"/>
          <w:b w:val="0"/>
          <w:bCs w:val="0"/>
          <w:lang w:val="en-US"/>
        </w:rPr>
        <w:t xml:space="preserve"> Alpha Tech maintains long-term contracts with internet service providers for stable network connectivity, crucial for telemedicine and cloud-based solutions.</w:t>
      </w:r>
    </w:p>
    <w:p w14:paraId="23DC9C78">
      <w:pPr>
        <w:numPr>
          <w:ilvl w:val="0"/>
          <w:numId w:val="0"/>
        </w:numPr>
        <w:bidi w:val="0"/>
        <w:ind w:leftChars="0"/>
        <w:rPr>
          <w:rFonts w:hint="default"/>
          <w:b w:val="0"/>
          <w:bCs w:val="0"/>
          <w:lang w:val="en-US"/>
        </w:rPr>
      </w:pPr>
      <w:r>
        <w:rPr>
          <w:rFonts w:hint="default"/>
          <w:b/>
          <w:bCs/>
          <w:lang w:val="en-US"/>
        </w:rPr>
        <w:t>7. Training &amp; Support Services</w:t>
      </w:r>
      <w:r>
        <w:rPr>
          <w:rFonts w:hint="default"/>
          <w:b w:val="0"/>
          <w:bCs w:val="0"/>
          <w:lang w:val="en-US"/>
        </w:rPr>
        <w:t>: A hybrid model of in-house specialists and U.S.-based training consultants delivers implementation, onboarding, and compliance training, boosting customer retention and satisfaction.</w:t>
      </w:r>
    </w:p>
    <w:p w14:paraId="2EE1CB1C">
      <w:pPr>
        <w:numPr>
          <w:ilvl w:val="0"/>
          <w:numId w:val="0"/>
        </w:numPr>
        <w:bidi w:val="0"/>
        <w:ind w:leftChars="0"/>
        <w:rPr>
          <w:rFonts w:hint="default"/>
          <w:b/>
          <w:bCs/>
          <w:lang w:val="en-US"/>
        </w:rPr>
      </w:pPr>
      <w:r>
        <w:rPr>
          <w:rFonts w:hint="default"/>
          <w:b/>
          <w:bCs/>
          <w:lang w:val="en-US"/>
        </w:rPr>
        <w:t>The Bottom Line:</w:t>
      </w:r>
    </w:p>
    <w:p w14:paraId="70C089AC">
      <w:pPr>
        <w:numPr>
          <w:ilvl w:val="0"/>
          <w:numId w:val="0"/>
        </w:numPr>
        <w:bidi w:val="0"/>
        <w:ind w:leftChars="0"/>
        <w:rPr>
          <w:rFonts w:hint="default"/>
          <w:b w:val="0"/>
          <w:bCs w:val="0"/>
          <w:lang w:val="en-US"/>
        </w:rPr>
      </w:pPr>
      <w:r>
        <w:rPr>
          <w:rFonts w:hint="default"/>
          <w:b w:val="0"/>
          <w:bCs w:val="0"/>
          <w:lang w:val="en-US"/>
        </w:rPr>
        <w:t>- Cloud infrastructure is Alpha Tech's most critical supply chain link.</w:t>
      </w:r>
    </w:p>
    <w:p w14:paraId="40A8F3C1">
      <w:pPr>
        <w:numPr>
          <w:ilvl w:val="0"/>
          <w:numId w:val="0"/>
        </w:numPr>
        <w:bidi w:val="0"/>
        <w:ind w:leftChars="0"/>
        <w:rPr>
          <w:rFonts w:hint="default"/>
          <w:b w:val="0"/>
          <w:bCs w:val="0"/>
          <w:lang w:val="en-US"/>
        </w:rPr>
      </w:pPr>
      <w:r>
        <w:rPr>
          <w:rFonts w:hint="default"/>
          <w:b w:val="0"/>
          <w:bCs w:val="0"/>
          <w:lang w:val="en-US"/>
        </w:rPr>
        <w:t>- Well-established partnerships (many over 5 years) and annual risk assessments ensure service quality.</w:t>
      </w:r>
    </w:p>
    <w:p w14:paraId="328A6EC6">
      <w:pPr>
        <w:numPr>
          <w:ilvl w:val="0"/>
          <w:numId w:val="0"/>
        </w:numPr>
        <w:bidi w:val="0"/>
        <w:ind w:leftChars="0"/>
        <w:rPr>
          <w:rFonts w:hint="default"/>
          <w:b w:val="0"/>
          <w:bCs w:val="0"/>
          <w:lang w:val="en-US"/>
        </w:rPr>
      </w:pPr>
      <w:r>
        <w:rPr>
          <w:rFonts w:hint="default"/>
          <w:b w:val="0"/>
          <w:bCs w:val="0"/>
          <w:lang w:val="en-US"/>
        </w:rPr>
        <w:t>- Contractual SLAs are in place to guarantee high standards.</w:t>
      </w:r>
    </w:p>
    <w:p w14:paraId="39DC800D">
      <w:pPr>
        <w:numPr>
          <w:ilvl w:val="0"/>
          <w:numId w:val="0"/>
        </w:numPr>
        <w:bidi w:val="0"/>
        <w:ind w:leftChars="0"/>
        <w:rPr>
          <w:rFonts w:hint="default"/>
          <w:b w:val="0"/>
          <w:bCs w:val="0"/>
          <w:lang w:val="en-US"/>
        </w:rPr>
      </w:pPr>
    </w:p>
    <w:p w14:paraId="113D1FAB">
      <w:pPr>
        <w:pStyle w:val="2"/>
        <w:bidi w:val="0"/>
        <w:rPr>
          <w:rFonts w:hint="default"/>
          <w:lang w:val="en-US"/>
        </w:rPr>
      </w:pPr>
      <w:bookmarkStart w:id="26" w:name="_Toc19430"/>
      <w:bookmarkStart w:id="27" w:name="_Toc32136"/>
      <w:r>
        <w:rPr>
          <w:rFonts w:hint="default"/>
          <w:lang w:val="en-US"/>
        </w:rPr>
        <w:t>3.0  Internal and External Issues</w:t>
      </w:r>
      <w:bookmarkEnd w:id="26"/>
      <w:bookmarkEnd w:id="27"/>
    </w:p>
    <w:p w14:paraId="7A5478A2">
      <w:pPr>
        <w:numPr>
          <w:ilvl w:val="0"/>
          <w:numId w:val="0"/>
        </w:numPr>
        <w:bidi w:val="0"/>
        <w:spacing w:line="240" w:lineRule="auto"/>
        <w:ind w:leftChars="0"/>
        <w:rPr>
          <w:rFonts w:hint="default"/>
          <w:b w:val="0"/>
          <w:bCs w:val="0"/>
          <w:lang w:val="en-US"/>
        </w:rPr>
      </w:pPr>
      <w:r>
        <w:rPr>
          <w:rFonts w:hint="default"/>
          <w:b w:val="0"/>
          <w:bCs w:val="0"/>
          <w:lang w:val="en-US"/>
        </w:rPr>
        <w:t>There are a number of internal and external issues that are relevant to the purpose of Alpha Tech and that affect the ability of the ISMS to achieve its intended outcome.</w:t>
      </w:r>
    </w:p>
    <w:p w14:paraId="1743FC50">
      <w:pPr>
        <w:pStyle w:val="4"/>
        <w:numPr>
          <w:ilvl w:val="2"/>
          <w:numId w:val="0"/>
        </w:numPr>
        <w:tabs>
          <w:tab w:val="clear" w:pos="720"/>
        </w:tabs>
        <w:bidi w:val="0"/>
        <w:ind w:leftChars="0"/>
        <w:rPr>
          <w:rFonts w:hint="default"/>
          <w:b/>
          <w:bCs/>
          <w:lang w:val="en-US"/>
        </w:rPr>
      </w:pPr>
      <w:bookmarkStart w:id="28" w:name="_Toc22606"/>
      <w:bookmarkStart w:id="29" w:name="_Toc30641"/>
      <w:r>
        <w:rPr>
          <w:rFonts w:hint="default"/>
          <w:b/>
          <w:bCs/>
          <w:lang w:val="en-US"/>
        </w:rPr>
        <w:t>3.1   Internal Issues</w:t>
      </w:r>
      <w:bookmarkEnd w:id="28"/>
      <w:bookmarkEnd w:id="29"/>
      <w:r>
        <w:rPr>
          <w:rFonts w:hint="default"/>
          <w:b/>
          <w:bCs/>
          <w:lang w:val="en-US"/>
        </w:rPr>
        <w:t xml:space="preserve"> </w:t>
      </w:r>
    </w:p>
    <w:p w14:paraId="2BA59E18">
      <w:pPr>
        <w:rPr>
          <w:rFonts w:hint="default"/>
          <w:lang w:val="en-US"/>
        </w:rPr>
      </w:pPr>
      <w:r>
        <w:rPr>
          <w:rFonts w:hint="default"/>
          <w:lang w:val="en-US"/>
        </w:rPr>
        <w:t>These includes;</w:t>
      </w:r>
    </w:p>
    <w:p w14:paraId="65C8A5B4">
      <w:pPr>
        <w:rPr>
          <w:rFonts w:hint="default"/>
          <w:b/>
          <w:bCs/>
          <w:u w:val="single"/>
          <w:lang w:val="en-US"/>
        </w:rPr>
      </w:pPr>
      <w:r>
        <w:rPr>
          <w:rFonts w:hint="default"/>
          <w:b/>
          <w:bCs/>
          <w:u w:val="single"/>
          <w:lang w:val="en-US"/>
        </w:rPr>
        <w:t>STRENGTHS</w:t>
      </w:r>
    </w:p>
    <w:p w14:paraId="064D69E6">
      <w:pPr>
        <w:numPr>
          <w:ilvl w:val="0"/>
          <w:numId w:val="10"/>
        </w:numPr>
        <w:bidi w:val="0"/>
        <w:ind w:left="420" w:leftChars="0" w:hanging="420" w:firstLineChars="0"/>
        <w:rPr>
          <w:rFonts w:hint="default"/>
          <w:b w:val="0"/>
          <w:bCs w:val="0"/>
          <w:lang w:val="en-US"/>
        </w:rPr>
      </w:pPr>
      <w:r>
        <w:rPr>
          <w:rFonts w:hint="default"/>
          <w:b w:val="0"/>
          <w:bCs w:val="0"/>
          <w:lang w:val="en-US"/>
        </w:rPr>
        <w:t>Adopted standards and models</w:t>
      </w:r>
    </w:p>
    <w:p w14:paraId="732A67D9">
      <w:pPr>
        <w:numPr>
          <w:ilvl w:val="0"/>
          <w:numId w:val="10"/>
        </w:numPr>
        <w:bidi w:val="0"/>
        <w:ind w:left="420" w:leftChars="0" w:hanging="420" w:firstLineChars="0"/>
        <w:rPr>
          <w:rFonts w:hint="default"/>
          <w:b w:val="0"/>
          <w:bCs w:val="0"/>
          <w:lang w:val="en-US"/>
        </w:rPr>
      </w:pPr>
      <w:r>
        <w:rPr>
          <w:rFonts w:hint="default"/>
          <w:b w:val="0"/>
          <w:bCs w:val="0"/>
          <w:lang w:val="en-US"/>
        </w:rPr>
        <w:t>Contractual relationships</w:t>
      </w:r>
    </w:p>
    <w:p w14:paraId="6D016EFD">
      <w:pPr>
        <w:numPr>
          <w:ilvl w:val="0"/>
          <w:numId w:val="10"/>
        </w:numPr>
        <w:bidi w:val="0"/>
        <w:ind w:left="420" w:leftChars="0" w:hanging="420" w:firstLineChars="0"/>
        <w:rPr>
          <w:rFonts w:hint="default"/>
          <w:b w:val="0"/>
          <w:bCs w:val="0"/>
          <w:lang w:val="en-US"/>
        </w:rPr>
      </w:pPr>
      <w:r>
        <w:rPr>
          <w:rFonts w:hint="default"/>
          <w:b w:val="0"/>
          <w:bCs w:val="0"/>
          <w:lang w:val="en-US"/>
        </w:rPr>
        <w:t>Resources and knowledge</w:t>
      </w:r>
    </w:p>
    <w:p w14:paraId="1929A875">
      <w:pPr>
        <w:numPr>
          <w:ilvl w:val="0"/>
          <w:numId w:val="10"/>
        </w:numPr>
        <w:bidi w:val="0"/>
        <w:ind w:left="420" w:leftChars="0" w:hanging="420" w:firstLineChars="0"/>
        <w:rPr>
          <w:rFonts w:hint="default"/>
          <w:b w:val="0"/>
          <w:bCs w:val="0"/>
          <w:lang w:val="en-US"/>
        </w:rPr>
      </w:pPr>
      <w:r>
        <w:rPr>
          <w:rFonts w:hint="default"/>
          <w:b w:val="0"/>
          <w:bCs w:val="0"/>
          <w:lang w:val="en-US"/>
        </w:rPr>
        <w:t>Company culture</w:t>
      </w:r>
    </w:p>
    <w:p w14:paraId="358FE108">
      <w:pPr>
        <w:numPr>
          <w:ilvl w:val="0"/>
          <w:numId w:val="0"/>
        </w:numPr>
        <w:bidi w:val="0"/>
        <w:spacing w:before="240" w:after="240" w:line="240" w:lineRule="auto"/>
        <w:rPr>
          <w:rFonts w:hint="default"/>
          <w:b/>
          <w:bCs/>
          <w:u w:val="single"/>
          <w:lang w:val="en-US"/>
        </w:rPr>
      </w:pPr>
      <w:r>
        <w:rPr>
          <w:rFonts w:hint="default"/>
          <w:b/>
          <w:bCs/>
          <w:u w:val="single"/>
          <w:lang w:val="en-US"/>
        </w:rPr>
        <w:t>WEAKNESSES</w:t>
      </w:r>
    </w:p>
    <w:p w14:paraId="6139FD93">
      <w:pPr>
        <w:numPr>
          <w:ilvl w:val="0"/>
          <w:numId w:val="10"/>
        </w:numPr>
        <w:bidi w:val="0"/>
        <w:spacing w:before="240" w:after="240" w:line="240" w:lineRule="auto"/>
        <w:ind w:left="420" w:leftChars="0" w:hanging="420" w:firstLineChars="0"/>
        <w:rPr>
          <w:rFonts w:hint="default"/>
          <w:b/>
          <w:bCs/>
          <w:u w:val="single"/>
          <w:lang w:val="en-US"/>
        </w:rPr>
      </w:pPr>
      <w:r>
        <w:rPr>
          <w:rFonts w:hint="default"/>
          <w:b w:val="0"/>
          <w:bCs w:val="0"/>
          <w:u w:val="none"/>
          <w:lang w:val="en-US"/>
        </w:rPr>
        <w:t>Company financial performance</w:t>
      </w:r>
    </w:p>
    <w:p w14:paraId="5C15C1E8">
      <w:pPr>
        <w:numPr>
          <w:ilvl w:val="0"/>
          <w:numId w:val="10"/>
        </w:numPr>
        <w:bidi w:val="0"/>
        <w:spacing w:before="240" w:after="240" w:line="240" w:lineRule="auto"/>
        <w:ind w:left="420" w:leftChars="0" w:hanging="420" w:firstLineChars="0"/>
        <w:rPr>
          <w:rFonts w:hint="default"/>
          <w:b/>
          <w:bCs/>
          <w:u w:val="single"/>
          <w:lang w:val="en-US"/>
        </w:rPr>
      </w:pPr>
      <w:r>
        <w:rPr>
          <w:rFonts w:hint="default"/>
          <w:b w:val="0"/>
          <w:bCs w:val="0"/>
          <w:u w:val="none"/>
          <w:lang w:val="en-US"/>
        </w:rPr>
        <w:t>Location and physical resilience</w:t>
      </w:r>
    </w:p>
    <w:p w14:paraId="4F00927C">
      <w:pPr>
        <w:numPr>
          <w:ilvl w:val="0"/>
          <w:numId w:val="10"/>
        </w:numPr>
        <w:bidi w:val="0"/>
        <w:spacing w:before="240" w:after="240" w:line="240" w:lineRule="auto"/>
        <w:ind w:left="420" w:leftChars="0" w:hanging="420" w:firstLineChars="0"/>
        <w:rPr>
          <w:rFonts w:hint="default"/>
          <w:b/>
          <w:bCs/>
          <w:u w:val="single"/>
          <w:lang w:val="en-US"/>
        </w:rPr>
      </w:pPr>
      <w:r>
        <w:rPr>
          <w:rFonts w:hint="default"/>
          <w:b w:val="0"/>
          <w:bCs w:val="0"/>
          <w:u w:val="none"/>
          <w:lang w:val="en-US"/>
        </w:rPr>
        <w:t>Adopted standards and models</w:t>
      </w:r>
    </w:p>
    <w:p w14:paraId="328D7C63">
      <w:pPr>
        <w:numPr>
          <w:ilvl w:val="0"/>
          <w:numId w:val="10"/>
        </w:numPr>
        <w:bidi w:val="0"/>
        <w:spacing w:before="240" w:after="240" w:line="240" w:lineRule="auto"/>
        <w:ind w:left="420" w:leftChars="0" w:hanging="420" w:firstLineChars="0"/>
        <w:rPr>
          <w:rFonts w:hint="default"/>
          <w:b/>
          <w:bCs/>
          <w:u w:val="single"/>
          <w:lang w:val="en-US"/>
        </w:rPr>
      </w:pPr>
      <w:r>
        <w:rPr>
          <w:rFonts w:hint="default"/>
          <w:b w:val="0"/>
          <w:bCs w:val="0"/>
          <w:u w:val="none"/>
          <w:lang w:val="en-US"/>
        </w:rPr>
        <w:t>Operational efficiency</w:t>
      </w:r>
    </w:p>
    <w:p w14:paraId="6678463C">
      <w:pPr>
        <w:numPr>
          <w:ilvl w:val="0"/>
          <w:numId w:val="10"/>
        </w:numPr>
        <w:bidi w:val="0"/>
        <w:spacing w:before="240" w:after="240" w:line="240" w:lineRule="auto"/>
        <w:ind w:left="420" w:leftChars="0" w:hanging="420" w:firstLineChars="0"/>
        <w:rPr>
          <w:rFonts w:hint="default"/>
          <w:b/>
          <w:bCs/>
          <w:u w:val="single"/>
          <w:lang w:val="en-US"/>
        </w:rPr>
      </w:pPr>
      <w:r>
        <w:rPr>
          <w:rFonts w:hint="default"/>
          <w:b w:val="0"/>
          <w:bCs w:val="0"/>
          <w:u w:val="none"/>
          <w:lang w:val="en-US"/>
        </w:rPr>
        <w:t>Third-party dependency</w:t>
      </w:r>
    </w:p>
    <w:p w14:paraId="47FC9164">
      <w:pPr>
        <w:numPr>
          <w:ilvl w:val="0"/>
          <w:numId w:val="10"/>
        </w:numPr>
        <w:bidi w:val="0"/>
        <w:spacing w:before="240" w:after="240" w:line="240" w:lineRule="auto"/>
        <w:ind w:left="420" w:leftChars="0" w:hanging="420" w:firstLineChars="0"/>
        <w:rPr>
          <w:rFonts w:hint="default"/>
          <w:b/>
          <w:bCs/>
          <w:u w:val="single"/>
          <w:lang w:val="en-US"/>
        </w:rPr>
      </w:pPr>
      <w:r>
        <w:rPr>
          <w:rFonts w:hint="default"/>
          <w:b w:val="0"/>
          <w:bCs w:val="0"/>
          <w:u w:val="none"/>
          <w:lang w:val="en-US"/>
        </w:rPr>
        <w:t>Increased exposure to cyber threats due to distributed access by remote workers.</w:t>
      </w:r>
    </w:p>
    <w:p w14:paraId="482CEFF9">
      <w:pPr>
        <w:numPr>
          <w:ilvl w:val="0"/>
          <w:numId w:val="0"/>
        </w:numPr>
        <w:bidi w:val="0"/>
        <w:spacing w:before="240" w:after="240" w:line="240" w:lineRule="auto"/>
        <w:rPr>
          <w:rFonts w:hint="default"/>
          <w:b w:val="0"/>
          <w:bCs w:val="0"/>
          <w:u w:val="none"/>
          <w:lang w:val="en-US"/>
        </w:rPr>
      </w:pPr>
    </w:p>
    <w:p w14:paraId="51BD7086">
      <w:pPr>
        <w:pStyle w:val="4"/>
        <w:numPr>
          <w:ilvl w:val="2"/>
          <w:numId w:val="0"/>
        </w:numPr>
        <w:tabs>
          <w:tab w:val="clear" w:pos="720"/>
        </w:tabs>
        <w:bidi w:val="0"/>
        <w:ind w:leftChars="0"/>
        <w:rPr>
          <w:rFonts w:hint="default"/>
          <w:b/>
          <w:bCs/>
          <w:lang w:val="en-US"/>
        </w:rPr>
      </w:pPr>
      <w:bookmarkStart w:id="30" w:name="_Toc26349"/>
      <w:bookmarkStart w:id="31" w:name="_Toc11125"/>
      <w:r>
        <w:rPr>
          <w:rFonts w:hint="default"/>
          <w:b/>
          <w:bCs/>
          <w:lang w:val="en-US"/>
        </w:rPr>
        <w:t>3.2   External Issues</w:t>
      </w:r>
      <w:bookmarkEnd w:id="30"/>
      <w:bookmarkEnd w:id="31"/>
    </w:p>
    <w:p w14:paraId="3C6CE7A6">
      <w:pPr>
        <w:rPr>
          <w:rFonts w:hint="default"/>
          <w:b/>
          <w:bCs/>
          <w:u w:val="single"/>
          <w:lang w:val="en-US"/>
        </w:rPr>
      </w:pPr>
      <w:r>
        <w:rPr>
          <w:rFonts w:hint="default"/>
          <w:lang w:val="en-US"/>
        </w:rPr>
        <w:t>They include;</w:t>
      </w:r>
    </w:p>
    <w:p w14:paraId="4742DF44">
      <w:pPr>
        <w:numPr>
          <w:ilvl w:val="0"/>
          <w:numId w:val="10"/>
        </w:numPr>
        <w:ind w:left="420" w:leftChars="0" w:hanging="420" w:firstLineChars="0"/>
        <w:rPr>
          <w:rFonts w:hint="default"/>
          <w:lang w:val="en-US"/>
        </w:rPr>
      </w:pPr>
      <w:r>
        <w:rPr>
          <w:rFonts w:hint="default"/>
          <w:lang w:val="en-US"/>
        </w:rPr>
        <w:t>Cybersecurity threat landscape</w:t>
      </w:r>
    </w:p>
    <w:p w14:paraId="49195D52">
      <w:pPr>
        <w:numPr>
          <w:ilvl w:val="0"/>
          <w:numId w:val="10"/>
        </w:numPr>
        <w:ind w:left="420" w:leftChars="0" w:hanging="420" w:firstLineChars="0"/>
        <w:rPr>
          <w:rFonts w:hint="default"/>
          <w:lang w:val="en-US"/>
        </w:rPr>
      </w:pPr>
      <w:r>
        <w:rPr>
          <w:rFonts w:hint="default"/>
          <w:lang w:val="en-US"/>
        </w:rPr>
        <w:t>Regulatory compliance burden</w:t>
      </w:r>
    </w:p>
    <w:p w14:paraId="3E4552B6">
      <w:pPr>
        <w:numPr>
          <w:ilvl w:val="0"/>
          <w:numId w:val="10"/>
        </w:numPr>
        <w:ind w:left="420" w:leftChars="0" w:hanging="420" w:firstLineChars="0"/>
        <w:rPr>
          <w:rFonts w:hint="default"/>
          <w:lang w:val="en-US"/>
        </w:rPr>
      </w:pPr>
      <w:r>
        <w:rPr>
          <w:rFonts w:hint="default"/>
          <w:lang w:val="en-US"/>
        </w:rPr>
        <w:t>Supply chain risks</w:t>
      </w:r>
    </w:p>
    <w:p w14:paraId="2E466649">
      <w:pPr>
        <w:numPr>
          <w:ilvl w:val="0"/>
          <w:numId w:val="10"/>
        </w:numPr>
        <w:ind w:left="420" w:leftChars="0" w:hanging="420" w:firstLineChars="0"/>
        <w:rPr>
          <w:rFonts w:hint="default"/>
          <w:lang w:val="en-US"/>
        </w:rPr>
      </w:pPr>
      <w:r>
        <w:rPr>
          <w:rFonts w:hint="default"/>
          <w:lang w:val="en-US"/>
        </w:rPr>
        <w:t>Competitive pressure</w:t>
      </w:r>
    </w:p>
    <w:p w14:paraId="4274CCF6">
      <w:pPr>
        <w:numPr>
          <w:ilvl w:val="0"/>
          <w:numId w:val="10"/>
        </w:numPr>
        <w:ind w:left="420" w:leftChars="0" w:hanging="420" w:firstLineChars="0"/>
        <w:rPr>
          <w:rFonts w:hint="default"/>
          <w:lang w:val="en-US"/>
        </w:rPr>
      </w:pPr>
      <w:r>
        <w:rPr>
          <w:rFonts w:hint="default"/>
          <w:lang w:val="en-US"/>
        </w:rPr>
        <w:t>Market demand shifts</w:t>
      </w:r>
    </w:p>
    <w:p w14:paraId="7581F6C7">
      <w:pPr>
        <w:numPr>
          <w:ilvl w:val="0"/>
          <w:numId w:val="10"/>
        </w:numPr>
        <w:ind w:left="420" w:leftChars="0" w:hanging="420" w:firstLineChars="0"/>
        <w:rPr>
          <w:rFonts w:hint="default"/>
          <w:lang w:val="en-US"/>
        </w:rPr>
      </w:pPr>
      <w:r>
        <w:rPr>
          <w:rFonts w:hint="default"/>
          <w:lang w:val="en-US"/>
        </w:rPr>
        <w:t>Technological advances</w:t>
      </w:r>
    </w:p>
    <w:p w14:paraId="433A5268">
      <w:pPr>
        <w:numPr>
          <w:ilvl w:val="0"/>
          <w:numId w:val="10"/>
        </w:numPr>
        <w:ind w:left="420" w:leftChars="0" w:hanging="420" w:firstLineChars="0"/>
        <w:rPr>
          <w:rFonts w:hint="default"/>
          <w:lang w:val="en-US"/>
        </w:rPr>
      </w:pPr>
      <w:r>
        <w:rPr>
          <w:rFonts w:hint="default"/>
          <w:lang w:val="en-US"/>
        </w:rPr>
        <w:t>Reputation risk</w:t>
      </w:r>
    </w:p>
    <w:p w14:paraId="6E0CEA55">
      <w:pPr>
        <w:numPr>
          <w:ilvl w:val="0"/>
          <w:numId w:val="10"/>
        </w:numPr>
        <w:ind w:left="420" w:leftChars="0" w:hanging="420" w:firstLineChars="0"/>
        <w:rPr>
          <w:rFonts w:hint="default"/>
          <w:lang w:val="en-US"/>
        </w:rPr>
      </w:pPr>
      <w:r>
        <w:rPr>
          <w:rFonts w:hint="default"/>
          <w:lang w:val="en-US"/>
        </w:rPr>
        <w:t>Public health policies</w:t>
      </w:r>
    </w:p>
    <w:p w14:paraId="3FFE32C4">
      <w:pPr>
        <w:numPr>
          <w:ilvl w:val="0"/>
          <w:numId w:val="10"/>
        </w:numPr>
        <w:ind w:left="420" w:leftChars="0" w:hanging="420" w:firstLineChars="0"/>
        <w:rPr>
          <w:rFonts w:hint="default"/>
          <w:b/>
          <w:bCs/>
          <w:lang w:val="en-US"/>
        </w:rPr>
      </w:pPr>
      <w:r>
        <w:rPr>
          <w:rFonts w:hint="default"/>
          <w:lang w:val="en-US"/>
        </w:rPr>
        <w:t>Geopolitical and legal factors</w:t>
      </w:r>
    </w:p>
    <w:p w14:paraId="38081CB7">
      <w:pPr>
        <w:pStyle w:val="4"/>
        <w:numPr>
          <w:ilvl w:val="2"/>
          <w:numId w:val="0"/>
        </w:numPr>
        <w:tabs>
          <w:tab w:val="clear" w:pos="720"/>
        </w:tabs>
        <w:bidi w:val="0"/>
        <w:ind w:leftChars="0"/>
        <w:rPr>
          <w:rFonts w:hint="default"/>
          <w:b/>
          <w:bCs/>
          <w:lang w:val="en-US"/>
        </w:rPr>
      </w:pPr>
    </w:p>
    <w:p w14:paraId="30A4308E">
      <w:pPr>
        <w:pStyle w:val="3"/>
        <w:numPr>
          <w:ilvl w:val="1"/>
          <w:numId w:val="0"/>
        </w:numPr>
        <w:bidi w:val="0"/>
        <w:ind w:leftChars="0"/>
        <w:rPr>
          <w:rFonts w:hint="default"/>
          <w:b/>
          <w:bCs/>
          <w:lang w:val="en-US"/>
        </w:rPr>
      </w:pPr>
      <w:bookmarkStart w:id="32" w:name="_Toc542"/>
      <w:bookmarkStart w:id="33" w:name="_Toc13942"/>
      <w:r>
        <w:rPr>
          <w:rFonts w:hint="default"/>
          <w:b/>
          <w:bCs/>
          <w:lang w:val="en-US"/>
        </w:rPr>
        <w:t>3.3    Risk Appetite</w:t>
      </w:r>
      <w:bookmarkEnd w:id="32"/>
      <w:bookmarkEnd w:id="33"/>
    </w:p>
    <w:p w14:paraId="1F854946">
      <w:pPr>
        <w:rPr>
          <w:rFonts w:hint="default"/>
          <w:lang w:val="en-US"/>
        </w:rPr>
      </w:pPr>
      <w:r>
        <w:rPr>
          <w:rFonts w:hint="default"/>
          <w:lang w:val="en-US"/>
        </w:rPr>
        <w:t>The ISMS is designed to address the major risks that are identified to the information security of Alpha Tech. In identifying, assessing, and managing these risks, there are several options open to the organization according to its appetite for risk.</w:t>
      </w:r>
    </w:p>
    <w:p w14:paraId="5BB08820">
      <w:pPr>
        <w:rPr>
          <w:rFonts w:hint="default"/>
          <w:lang w:val="en-US"/>
        </w:rPr>
      </w:pPr>
      <w:r>
        <w:rPr>
          <w:rFonts w:hint="default"/>
          <w:lang w:val="en-US"/>
        </w:rPr>
        <w:t>In general terms, the organization’s appetite for risk may be said to be Low.</w:t>
      </w:r>
    </w:p>
    <w:p w14:paraId="2144BE47">
      <w:pPr>
        <w:rPr>
          <w:rFonts w:hint="default"/>
          <w:lang w:val="en-US"/>
        </w:rPr>
      </w:pPr>
      <w:r>
        <w:rPr>
          <w:rFonts w:hint="default"/>
          <w:lang w:val="en-US"/>
        </w:rPr>
        <w:t>The strategy of the organization is to avoid risk where possible and to invest resources in mitigating residual risk through effective information security measures. This is due to the highly sensitive nature of the data handled (including Protected Health Information and Personally Identifiable Information), the strict regulatory environment (HIPAA, HITECH, and CCPA), and the severe reputational and operational consequences of a security breach in the healthcare sector.</w:t>
      </w:r>
    </w:p>
    <w:p w14:paraId="56C33FAB">
      <w:pPr>
        <w:rPr>
          <w:rFonts w:hint="default"/>
          <w:lang w:val="en-US"/>
        </w:rPr>
      </w:pPr>
      <w:r>
        <w:rPr>
          <w:rFonts w:hint="default"/>
          <w:lang w:val="en-US"/>
        </w:rPr>
        <w:t>Remote work introduces additional risks for PHI and PII and Alpha Tech maintains a low risk appetite for insecure remote connections.</w:t>
      </w:r>
    </w:p>
    <w:p w14:paraId="60800D0E">
      <w:pPr>
        <w:rPr>
          <w:rFonts w:hint="default"/>
          <w:lang w:val="en-US"/>
        </w:rPr>
      </w:pPr>
      <w:r>
        <w:rPr>
          <w:rFonts w:hint="default"/>
          <w:lang w:val="en-US"/>
        </w:rPr>
        <w:t xml:space="preserve">This general level of risk appetite will be applied to the risk assessments that are carried out as part of the ISMS and will determine the actions that need to be taken to mitigate risk to an acceptable degree. </w:t>
      </w:r>
    </w:p>
    <w:p w14:paraId="608DADF1">
      <w:pPr>
        <w:rPr>
          <w:rFonts w:hint="default"/>
          <w:lang w:val="en-US"/>
        </w:rPr>
      </w:pPr>
      <w:r>
        <w:rPr>
          <w:rFonts w:hint="default"/>
          <w:lang w:val="en-US"/>
        </w:rPr>
        <w:t>The criteria for assessing risk in the context of the organization’s appetite for risk are defined in a separate ISMS document Risk Assessment and Treatment Process.</w:t>
      </w:r>
    </w:p>
    <w:p w14:paraId="290E7630">
      <w:pPr>
        <w:rPr>
          <w:rFonts w:hint="default"/>
          <w:b/>
          <w:bCs/>
          <w:lang w:val="en-US"/>
        </w:rPr>
      </w:pPr>
    </w:p>
    <w:p w14:paraId="3FB869E7">
      <w:pPr>
        <w:pStyle w:val="2"/>
        <w:bidi w:val="0"/>
        <w:rPr>
          <w:rFonts w:hint="default"/>
          <w:lang w:val="en-US"/>
        </w:rPr>
      </w:pPr>
      <w:bookmarkStart w:id="34" w:name="_Toc20700"/>
      <w:bookmarkStart w:id="35" w:name="_Toc24118"/>
      <w:r>
        <w:rPr>
          <w:rFonts w:hint="default"/>
          <w:lang w:val="en-US"/>
        </w:rPr>
        <w:t>4.0 Interested Parties and their requirements</w:t>
      </w:r>
      <w:bookmarkEnd w:id="34"/>
      <w:bookmarkEnd w:id="35"/>
    </w:p>
    <w:p w14:paraId="70475215">
      <w:pPr>
        <w:bidi w:val="0"/>
        <w:rPr>
          <w:rFonts w:hint="default"/>
          <w:lang w:val="en-US"/>
        </w:rPr>
      </w:pPr>
      <w:r>
        <w:rPr>
          <w:rFonts w:hint="default"/>
          <w:lang w:val="en-US"/>
        </w:rPr>
        <w:t>This section of the document sets out the interested parties that are relevant to the ISMS and their requirements. It also summaries the applicable legal and regulatory requirements to which the company subscribes.</w:t>
      </w:r>
    </w:p>
    <w:p w14:paraId="78ED2CBE">
      <w:pPr>
        <w:pStyle w:val="4"/>
        <w:numPr>
          <w:ilvl w:val="2"/>
          <w:numId w:val="0"/>
        </w:numPr>
        <w:tabs>
          <w:tab w:val="clear" w:pos="720"/>
        </w:tabs>
        <w:bidi w:val="0"/>
        <w:ind w:leftChars="0"/>
        <w:rPr>
          <w:rFonts w:hint="default"/>
          <w:b/>
          <w:bCs/>
          <w:lang w:val="en-US"/>
        </w:rPr>
      </w:pPr>
      <w:bookmarkStart w:id="36" w:name="_Toc18407"/>
      <w:bookmarkStart w:id="37" w:name="_Toc13593"/>
      <w:r>
        <w:rPr>
          <w:rFonts w:hint="default"/>
          <w:lang w:val="en-US"/>
        </w:rPr>
        <w:t xml:space="preserve">4.1  </w:t>
      </w:r>
      <w:r>
        <w:rPr>
          <w:rFonts w:hint="default"/>
          <w:b/>
          <w:bCs/>
          <w:lang w:val="en-US"/>
        </w:rPr>
        <w:t>Interested Parties</w:t>
      </w:r>
      <w:bookmarkEnd w:id="36"/>
      <w:bookmarkEnd w:id="37"/>
    </w:p>
    <w:p w14:paraId="7BB9BC9B">
      <w:pPr>
        <w:rPr>
          <w:rFonts w:hint="default"/>
          <w:lang w:val="en-US"/>
        </w:rPr>
      </w:pPr>
      <w:r>
        <w:rPr>
          <w:rFonts w:hint="default"/>
          <w:lang w:val="en-US"/>
        </w:rPr>
        <w:t>An interested party is a person or organization that can affect, be affected by, or percieve themselves to be affected by a decision or activity. The interested parties relevant to the ISMS includes;</w:t>
      </w:r>
    </w:p>
    <w:p w14:paraId="562186AB">
      <w:pPr>
        <w:numPr>
          <w:ilvl w:val="0"/>
          <w:numId w:val="11"/>
        </w:numPr>
        <w:tabs>
          <w:tab w:val="clear" w:pos="420"/>
        </w:tabs>
        <w:ind w:left="420" w:leftChars="0" w:hanging="420" w:firstLineChars="0"/>
        <w:rPr>
          <w:rFonts w:hint="default"/>
          <w:lang w:val="en-US"/>
        </w:rPr>
      </w:pPr>
      <w:r>
        <w:rPr>
          <w:rFonts w:hint="default"/>
          <w:lang w:val="en-US"/>
        </w:rPr>
        <w:t>Hospitals and healthcare providers</w:t>
      </w:r>
    </w:p>
    <w:p w14:paraId="06F5FD6A">
      <w:pPr>
        <w:numPr>
          <w:ilvl w:val="0"/>
          <w:numId w:val="11"/>
        </w:numPr>
        <w:tabs>
          <w:tab w:val="clear" w:pos="420"/>
        </w:tabs>
        <w:ind w:left="420" w:leftChars="0" w:hanging="420" w:firstLineChars="0"/>
        <w:rPr>
          <w:rFonts w:hint="default"/>
          <w:lang w:val="en-US"/>
        </w:rPr>
      </w:pPr>
      <w:r>
        <w:rPr>
          <w:rFonts w:hint="default"/>
          <w:lang w:val="en-US"/>
        </w:rPr>
        <w:t>Patient/ end users</w:t>
      </w:r>
    </w:p>
    <w:p w14:paraId="1A74447C">
      <w:pPr>
        <w:numPr>
          <w:ilvl w:val="0"/>
          <w:numId w:val="11"/>
        </w:numPr>
        <w:tabs>
          <w:tab w:val="clear" w:pos="420"/>
        </w:tabs>
        <w:ind w:left="420" w:leftChars="0" w:hanging="420" w:firstLineChars="0"/>
        <w:rPr>
          <w:rFonts w:hint="default"/>
          <w:lang w:val="en-US"/>
        </w:rPr>
      </w:pPr>
      <w:r>
        <w:rPr>
          <w:rFonts w:hint="default"/>
          <w:lang w:val="en-US"/>
        </w:rPr>
        <w:t>Employees and contractors( Onsite and Remote Workers)</w:t>
      </w:r>
    </w:p>
    <w:p w14:paraId="22C01E62">
      <w:pPr>
        <w:numPr>
          <w:ilvl w:val="0"/>
          <w:numId w:val="11"/>
        </w:numPr>
        <w:tabs>
          <w:tab w:val="clear" w:pos="420"/>
        </w:tabs>
        <w:ind w:left="420" w:leftChars="0" w:hanging="420" w:firstLineChars="0"/>
        <w:rPr>
          <w:rFonts w:hint="default"/>
          <w:lang w:val="en-US"/>
        </w:rPr>
      </w:pPr>
      <w:r>
        <w:rPr>
          <w:rFonts w:hint="default"/>
          <w:lang w:val="en-US"/>
        </w:rPr>
        <w:t>Shareholders/ investors</w:t>
      </w:r>
    </w:p>
    <w:p w14:paraId="399896C0">
      <w:pPr>
        <w:numPr>
          <w:ilvl w:val="0"/>
          <w:numId w:val="11"/>
        </w:numPr>
        <w:tabs>
          <w:tab w:val="clear" w:pos="420"/>
        </w:tabs>
        <w:ind w:left="420" w:leftChars="0" w:hanging="420" w:firstLineChars="0"/>
        <w:rPr>
          <w:rFonts w:hint="default"/>
          <w:lang w:val="en-US"/>
        </w:rPr>
      </w:pPr>
      <w:r>
        <w:rPr>
          <w:rFonts w:hint="default"/>
          <w:lang w:val="en-US"/>
        </w:rPr>
        <w:t>Regulatory authorities</w:t>
      </w:r>
    </w:p>
    <w:p w14:paraId="7FF84E18">
      <w:pPr>
        <w:numPr>
          <w:ilvl w:val="0"/>
          <w:numId w:val="11"/>
        </w:numPr>
        <w:tabs>
          <w:tab w:val="clear" w:pos="420"/>
        </w:tabs>
        <w:ind w:left="420" w:leftChars="0" w:hanging="420" w:firstLineChars="0"/>
        <w:rPr>
          <w:rFonts w:hint="default"/>
          <w:lang w:val="en-US"/>
        </w:rPr>
      </w:pPr>
      <w:r>
        <w:rPr>
          <w:rFonts w:hint="default"/>
          <w:lang w:val="en-US"/>
        </w:rPr>
        <w:t>Business partners and vendors</w:t>
      </w:r>
    </w:p>
    <w:p w14:paraId="377D45BD">
      <w:pPr>
        <w:numPr>
          <w:ilvl w:val="0"/>
          <w:numId w:val="11"/>
        </w:numPr>
        <w:tabs>
          <w:tab w:val="clear" w:pos="420"/>
        </w:tabs>
        <w:ind w:left="420" w:leftChars="0" w:hanging="420" w:firstLineChars="0"/>
        <w:rPr>
          <w:rFonts w:hint="default"/>
          <w:lang w:val="en-US"/>
        </w:rPr>
      </w:pPr>
      <w:r>
        <w:rPr>
          <w:rFonts w:hint="default"/>
          <w:lang w:val="en-US"/>
        </w:rPr>
        <w:t>Insurance providers</w:t>
      </w:r>
    </w:p>
    <w:p w14:paraId="21A59E21">
      <w:pPr>
        <w:numPr>
          <w:ilvl w:val="0"/>
          <w:numId w:val="11"/>
        </w:numPr>
        <w:tabs>
          <w:tab w:val="clear" w:pos="420"/>
        </w:tabs>
        <w:ind w:left="420" w:leftChars="0" w:hanging="420" w:firstLineChars="0"/>
        <w:rPr>
          <w:rFonts w:hint="default"/>
          <w:lang w:val="en-US"/>
        </w:rPr>
      </w:pPr>
      <w:r>
        <w:rPr>
          <w:rFonts w:hint="default"/>
          <w:lang w:val="en-US"/>
        </w:rPr>
        <w:t>Industry associations</w:t>
      </w:r>
    </w:p>
    <w:p w14:paraId="4BB3EDE0">
      <w:pPr>
        <w:numPr>
          <w:ilvl w:val="0"/>
          <w:numId w:val="11"/>
        </w:numPr>
        <w:tabs>
          <w:tab w:val="clear" w:pos="420"/>
        </w:tabs>
        <w:ind w:left="420" w:leftChars="0" w:hanging="420" w:firstLineChars="0"/>
        <w:rPr>
          <w:rFonts w:hint="default"/>
          <w:lang w:val="en-US"/>
        </w:rPr>
      </w:pPr>
      <w:r>
        <w:rPr>
          <w:rFonts w:hint="default"/>
          <w:lang w:val="en-US"/>
        </w:rPr>
        <w:t>Law enforcement and cybersecurity agencies.</w:t>
      </w:r>
    </w:p>
    <w:p w14:paraId="7B47B1B0">
      <w:pPr>
        <w:numPr>
          <w:ilvl w:val="0"/>
          <w:numId w:val="0"/>
        </w:numPr>
        <w:spacing w:before="240" w:after="240" w:line="240" w:lineRule="auto"/>
        <w:rPr>
          <w:rFonts w:hint="default"/>
          <w:lang w:val="en-US"/>
        </w:rPr>
      </w:pPr>
      <w:r>
        <w:rPr>
          <w:rFonts w:hint="default"/>
          <w:lang w:val="en-US"/>
        </w:rPr>
        <w:t>Applicable legal and regulatory requirements arise from the following;</w:t>
      </w:r>
    </w:p>
    <w:p w14:paraId="1859A1A6">
      <w:pPr>
        <w:numPr>
          <w:ilvl w:val="0"/>
          <w:numId w:val="11"/>
        </w:numPr>
        <w:tabs>
          <w:tab w:val="clear" w:pos="420"/>
        </w:tabs>
        <w:spacing w:before="240" w:after="240" w:line="240" w:lineRule="auto"/>
        <w:ind w:left="420" w:leftChars="0" w:hanging="420" w:firstLineChars="0"/>
        <w:rPr>
          <w:rFonts w:hint="default"/>
          <w:lang w:val="en-US"/>
        </w:rPr>
      </w:pPr>
      <w:r>
        <w:rPr>
          <w:rFonts w:hint="default"/>
          <w:lang w:val="en-US"/>
        </w:rPr>
        <w:t>HIPAA (Health Insurance Portability and Accountabilty Act)</w:t>
      </w:r>
    </w:p>
    <w:p w14:paraId="542FE9AE">
      <w:pPr>
        <w:numPr>
          <w:ilvl w:val="0"/>
          <w:numId w:val="11"/>
        </w:numPr>
        <w:tabs>
          <w:tab w:val="clear" w:pos="420"/>
        </w:tabs>
        <w:spacing w:before="240" w:after="240" w:line="240" w:lineRule="auto"/>
        <w:ind w:left="420" w:leftChars="0" w:hanging="420" w:firstLineChars="0"/>
        <w:rPr>
          <w:rFonts w:hint="default"/>
          <w:lang w:val="en-US"/>
        </w:rPr>
      </w:pPr>
      <w:r>
        <w:rPr>
          <w:rFonts w:hint="default"/>
          <w:lang w:val="en-US"/>
        </w:rPr>
        <w:t>HITECH (Health Information Technology for Economic and Clinical Health Act)</w:t>
      </w:r>
    </w:p>
    <w:p w14:paraId="61ABDC56">
      <w:pPr>
        <w:numPr>
          <w:ilvl w:val="0"/>
          <w:numId w:val="11"/>
        </w:numPr>
        <w:tabs>
          <w:tab w:val="clear" w:pos="420"/>
        </w:tabs>
        <w:spacing w:before="240" w:after="240" w:line="240" w:lineRule="auto"/>
        <w:ind w:left="420" w:leftChars="0" w:hanging="420" w:firstLineChars="0"/>
        <w:rPr>
          <w:rFonts w:hint="default"/>
          <w:lang w:val="en-US"/>
        </w:rPr>
      </w:pPr>
      <w:r>
        <w:rPr>
          <w:rFonts w:hint="default"/>
          <w:lang w:val="en-US"/>
        </w:rPr>
        <w:t>State- Specific Health Privacy Laws</w:t>
      </w:r>
    </w:p>
    <w:p w14:paraId="4462B5B3">
      <w:pPr>
        <w:numPr>
          <w:ilvl w:val="0"/>
          <w:numId w:val="11"/>
        </w:numPr>
        <w:tabs>
          <w:tab w:val="clear" w:pos="420"/>
        </w:tabs>
        <w:spacing w:before="240" w:after="240" w:line="240" w:lineRule="auto"/>
        <w:ind w:left="420" w:leftChars="0" w:hanging="420" w:firstLineChars="0"/>
        <w:rPr>
          <w:rFonts w:hint="default"/>
          <w:lang w:val="en-US"/>
        </w:rPr>
      </w:pPr>
      <w:r>
        <w:rPr>
          <w:rFonts w:hint="default"/>
          <w:lang w:val="en-US"/>
        </w:rPr>
        <w:t>CCPA (California Consumer Privacy Act)</w:t>
      </w:r>
    </w:p>
    <w:p w14:paraId="19AD00C6">
      <w:pPr>
        <w:numPr>
          <w:ilvl w:val="0"/>
          <w:numId w:val="11"/>
        </w:numPr>
        <w:tabs>
          <w:tab w:val="clear" w:pos="420"/>
        </w:tabs>
        <w:spacing w:before="240" w:after="240" w:line="240" w:lineRule="auto"/>
        <w:ind w:left="420" w:leftChars="0" w:hanging="420" w:firstLineChars="0"/>
        <w:rPr>
          <w:rFonts w:hint="default"/>
          <w:lang w:val="en-US"/>
        </w:rPr>
      </w:pPr>
      <w:r>
        <w:rPr>
          <w:rFonts w:hint="default"/>
          <w:lang w:val="en-US"/>
        </w:rPr>
        <w:t>Contractual Obligations</w:t>
      </w:r>
    </w:p>
    <w:p w14:paraId="0D7E7A48">
      <w:pPr>
        <w:numPr>
          <w:ilvl w:val="0"/>
          <w:numId w:val="11"/>
        </w:numPr>
        <w:tabs>
          <w:tab w:val="clear" w:pos="420"/>
        </w:tabs>
        <w:spacing w:before="240" w:after="240" w:line="240" w:lineRule="auto"/>
        <w:ind w:left="420" w:leftChars="0" w:hanging="420" w:firstLineChars="0"/>
        <w:rPr>
          <w:rFonts w:hint="default"/>
          <w:lang w:val="en-US"/>
        </w:rPr>
      </w:pPr>
      <w:r>
        <w:rPr>
          <w:rFonts w:hint="default"/>
          <w:lang w:val="en-US"/>
        </w:rPr>
        <w:t>ISO/IEC 27001:2022</w:t>
      </w:r>
    </w:p>
    <w:p w14:paraId="007A8A46">
      <w:pPr>
        <w:pStyle w:val="4"/>
        <w:numPr>
          <w:ilvl w:val="2"/>
          <w:numId w:val="0"/>
        </w:numPr>
        <w:tabs>
          <w:tab w:val="clear" w:pos="720"/>
        </w:tabs>
        <w:bidi w:val="0"/>
        <w:ind w:leftChars="0"/>
        <w:rPr>
          <w:rFonts w:hint="default"/>
          <w:lang w:val="en-US"/>
        </w:rPr>
      </w:pPr>
      <w:bookmarkStart w:id="38" w:name="_Toc30293"/>
      <w:bookmarkStart w:id="39" w:name="_Toc17096"/>
      <w:r>
        <w:rPr>
          <w:rFonts w:hint="default"/>
          <w:lang w:val="en-US"/>
        </w:rPr>
        <w:t>4.2  Interested Party - Detailed Register</w:t>
      </w:r>
      <w:bookmarkEnd w:id="38"/>
      <w:bookmarkEnd w:id="39"/>
    </w:p>
    <w:tbl>
      <w:tblPr>
        <w:tblStyle w:val="9"/>
        <w:tblW w:w="10219" w:type="dxa"/>
        <w:tblInd w:w="-5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3"/>
        <w:gridCol w:w="2123"/>
        <w:gridCol w:w="1297"/>
        <w:gridCol w:w="2484"/>
        <w:gridCol w:w="1692"/>
      </w:tblGrid>
      <w:tr w14:paraId="480C7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8" w:hRule="atLeast"/>
        </w:trPr>
        <w:tc>
          <w:tcPr>
            <w:tcW w:w="2623" w:type="dxa"/>
            <w:shd w:val="clear" w:color="auto" w:fill="5B9BD5" w:themeFill="accent1"/>
          </w:tcPr>
          <w:p w14:paraId="5A2AFAC3">
            <w:pPr>
              <w:rPr>
                <w:rFonts w:hint="default"/>
                <w:b/>
                <w:bCs/>
                <w:color w:val="002060"/>
                <w:vertAlign w:val="baseline"/>
                <w:lang w:val="en-US"/>
              </w:rPr>
            </w:pPr>
            <w:r>
              <w:rPr>
                <w:rFonts w:hint="default"/>
                <w:b/>
                <w:bCs/>
                <w:color w:val="002060"/>
                <w:shd w:val="clear"/>
                <w:vertAlign w:val="baseline"/>
                <w:lang w:val="en-US"/>
              </w:rPr>
              <w:t>Interested Party</w:t>
            </w:r>
          </w:p>
        </w:tc>
        <w:tc>
          <w:tcPr>
            <w:tcW w:w="2123" w:type="dxa"/>
            <w:shd w:val="clear" w:color="auto" w:fill="5B9BD5" w:themeFill="accent1"/>
          </w:tcPr>
          <w:p w14:paraId="44AA05BF">
            <w:pPr>
              <w:rPr>
                <w:rFonts w:hint="default"/>
                <w:b/>
                <w:bCs/>
                <w:color w:val="002060"/>
                <w:vertAlign w:val="baseline"/>
                <w:lang w:val="en-US"/>
              </w:rPr>
            </w:pPr>
            <w:r>
              <w:rPr>
                <w:rFonts w:hint="default"/>
                <w:b/>
                <w:bCs/>
                <w:color w:val="002060"/>
                <w:vertAlign w:val="baseline"/>
                <w:lang w:val="en-US"/>
              </w:rPr>
              <w:t>Nature of Interest</w:t>
            </w:r>
          </w:p>
        </w:tc>
        <w:tc>
          <w:tcPr>
            <w:tcW w:w="1297" w:type="dxa"/>
            <w:shd w:val="clear" w:color="auto" w:fill="5B9BD5" w:themeFill="accent1"/>
          </w:tcPr>
          <w:p w14:paraId="5246B504">
            <w:pPr>
              <w:rPr>
                <w:rFonts w:hint="default"/>
                <w:b/>
                <w:bCs/>
                <w:color w:val="002060"/>
                <w:vertAlign w:val="baseline"/>
                <w:lang w:val="en-US"/>
              </w:rPr>
            </w:pPr>
            <w:r>
              <w:rPr>
                <w:rFonts w:hint="default"/>
                <w:b/>
                <w:bCs/>
                <w:color w:val="002060"/>
                <w:vertAlign w:val="baseline"/>
                <w:lang w:val="en-US"/>
              </w:rPr>
              <w:t>Degree of Influence over Alpha Tech</w:t>
            </w:r>
          </w:p>
        </w:tc>
        <w:tc>
          <w:tcPr>
            <w:tcW w:w="2484" w:type="dxa"/>
            <w:shd w:val="clear" w:color="auto" w:fill="5B9BD5" w:themeFill="accent1"/>
          </w:tcPr>
          <w:p w14:paraId="2AF59A0D">
            <w:pPr>
              <w:rPr>
                <w:rFonts w:hint="default"/>
                <w:b/>
                <w:bCs/>
                <w:color w:val="002060"/>
                <w:vertAlign w:val="baseline"/>
                <w:lang w:val="en-US"/>
              </w:rPr>
            </w:pPr>
            <w:r>
              <w:rPr>
                <w:rFonts w:hint="default"/>
                <w:b/>
                <w:bCs/>
                <w:color w:val="002060"/>
                <w:vertAlign w:val="baseline"/>
                <w:lang w:val="en-US"/>
              </w:rPr>
              <w:t>Value of the Interest</w:t>
            </w:r>
          </w:p>
        </w:tc>
        <w:tc>
          <w:tcPr>
            <w:tcW w:w="1692" w:type="dxa"/>
            <w:shd w:val="clear" w:color="auto" w:fill="5B9BD5" w:themeFill="accent1"/>
          </w:tcPr>
          <w:p w14:paraId="0711C689">
            <w:pPr>
              <w:rPr>
                <w:rFonts w:hint="default"/>
                <w:b/>
                <w:bCs/>
                <w:color w:val="002060"/>
                <w:vertAlign w:val="baseline"/>
                <w:lang w:val="en-US"/>
              </w:rPr>
            </w:pPr>
            <w:r>
              <w:rPr>
                <w:rFonts w:hint="default"/>
                <w:b/>
                <w:bCs/>
                <w:color w:val="002060"/>
                <w:vertAlign w:val="baseline"/>
                <w:lang w:val="en-US"/>
              </w:rPr>
              <w:t>Other Relevant Information</w:t>
            </w:r>
          </w:p>
        </w:tc>
      </w:tr>
      <w:tr w14:paraId="25853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9" w:hRule="atLeast"/>
        </w:trPr>
        <w:tc>
          <w:tcPr>
            <w:tcW w:w="2623" w:type="dxa"/>
          </w:tcPr>
          <w:p w14:paraId="49FF9554">
            <w:pPr>
              <w:rPr>
                <w:rFonts w:hint="default"/>
                <w:vertAlign w:val="baseline"/>
                <w:lang w:val="en-US"/>
              </w:rPr>
            </w:pPr>
            <w:r>
              <w:rPr>
                <w:rFonts w:hint="default"/>
                <w:vertAlign w:val="baseline"/>
                <w:lang w:val="en-US"/>
              </w:rPr>
              <w:t>Customers/ Healthcare providers (Hospitals, clinics, private practices)</w:t>
            </w:r>
          </w:p>
        </w:tc>
        <w:tc>
          <w:tcPr>
            <w:tcW w:w="2123" w:type="dxa"/>
          </w:tcPr>
          <w:p w14:paraId="6F78E2F5">
            <w:pPr>
              <w:rPr>
                <w:rFonts w:hint="default"/>
                <w:vertAlign w:val="baseline"/>
                <w:lang w:val="en-US"/>
              </w:rPr>
            </w:pPr>
            <w:r>
              <w:rPr>
                <w:rFonts w:hint="default"/>
                <w:vertAlign w:val="baseline"/>
                <w:lang w:val="en-US"/>
              </w:rPr>
              <w:t>Depend on Alpha Tech’s EHR and telehealth platforms for patient care.</w:t>
            </w:r>
          </w:p>
        </w:tc>
        <w:tc>
          <w:tcPr>
            <w:tcW w:w="1297" w:type="dxa"/>
          </w:tcPr>
          <w:p w14:paraId="539603BC">
            <w:pPr>
              <w:rPr>
                <w:rFonts w:hint="default"/>
                <w:vertAlign w:val="baseline"/>
                <w:lang w:val="en-US"/>
              </w:rPr>
            </w:pPr>
            <w:r>
              <w:rPr>
                <w:rFonts w:hint="default"/>
                <w:vertAlign w:val="baseline"/>
                <w:lang w:val="en-US"/>
              </w:rPr>
              <w:t>High</w:t>
            </w:r>
          </w:p>
        </w:tc>
        <w:tc>
          <w:tcPr>
            <w:tcW w:w="2484" w:type="dxa"/>
          </w:tcPr>
          <w:p w14:paraId="366F2B0B">
            <w:pPr>
              <w:rPr>
                <w:rFonts w:hint="default"/>
                <w:vertAlign w:val="baseline"/>
                <w:lang w:val="en-US"/>
              </w:rPr>
            </w:pPr>
            <w:r>
              <w:rPr>
                <w:rFonts w:hint="default"/>
                <w:vertAlign w:val="baseline"/>
                <w:lang w:val="en-US"/>
              </w:rPr>
              <w:t>High- Primary source of revenue</w:t>
            </w:r>
          </w:p>
        </w:tc>
        <w:tc>
          <w:tcPr>
            <w:tcW w:w="1692" w:type="dxa"/>
          </w:tcPr>
          <w:p w14:paraId="3D88E2CE">
            <w:pPr>
              <w:rPr>
                <w:rFonts w:hint="default"/>
                <w:vertAlign w:val="baseline"/>
                <w:lang w:val="en-US"/>
              </w:rPr>
            </w:pPr>
            <w:r>
              <w:rPr>
                <w:rFonts w:hint="default"/>
                <w:vertAlign w:val="baseline"/>
                <w:lang w:val="en-US"/>
              </w:rPr>
              <w:t>Long term service contracts with SLA requirements.</w:t>
            </w:r>
          </w:p>
        </w:tc>
      </w:tr>
      <w:tr w14:paraId="065C5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9" w:hRule="atLeast"/>
        </w:trPr>
        <w:tc>
          <w:tcPr>
            <w:tcW w:w="2623" w:type="dxa"/>
          </w:tcPr>
          <w:p w14:paraId="4A817DE9">
            <w:pPr>
              <w:rPr>
                <w:rFonts w:hint="default"/>
                <w:vertAlign w:val="baseline"/>
                <w:lang w:val="en-US"/>
              </w:rPr>
            </w:pPr>
            <w:r>
              <w:rPr>
                <w:rFonts w:hint="default"/>
                <w:vertAlign w:val="baseline"/>
                <w:lang w:val="en-US"/>
              </w:rPr>
              <w:t>Patients/ Endusers</w:t>
            </w:r>
          </w:p>
        </w:tc>
        <w:tc>
          <w:tcPr>
            <w:tcW w:w="2123" w:type="dxa"/>
          </w:tcPr>
          <w:p w14:paraId="6DD726AF">
            <w:pPr>
              <w:rPr>
                <w:rFonts w:hint="default"/>
                <w:vertAlign w:val="baseline"/>
                <w:lang w:val="en-US"/>
              </w:rPr>
            </w:pPr>
            <w:r>
              <w:rPr>
                <w:rFonts w:hint="default"/>
                <w:vertAlign w:val="baseline"/>
                <w:lang w:val="en-US"/>
              </w:rPr>
              <w:t>Expect confidentiality, integity and timely access to PHI.</w:t>
            </w:r>
          </w:p>
        </w:tc>
        <w:tc>
          <w:tcPr>
            <w:tcW w:w="1297" w:type="dxa"/>
          </w:tcPr>
          <w:p w14:paraId="1C1C42C4">
            <w:pPr>
              <w:rPr>
                <w:rFonts w:hint="default"/>
                <w:vertAlign w:val="baseline"/>
                <w:lang w:val="en-US"/>
              </w:rPr>
            </w:pPr>
            <w:r>
              <w:rPr>
                <w:rFonts w:hint="default"/>
                <w:vertAlign w:val="baseline"/>
                <w:lang w:val="en-US"/>
              </w:rPr>
              <w:t>Medium</w:t>
            </w:r>
          </w:p>
        </w:tc>
        <w:tc>
          <w:tcPr>
            <w:tcW w:w="2484" w:type="dxa"/>
          </w:tcPr>
          <w:p w14:paraId="2D7CC9AC">
            <w:pPr>
              <w:rPr>
                <w:rFonts w:hint="default"/>
                <w:vertAlign w:val="baseline"/>
                <w:lang w:val="en-US"/>
              </w:rPr>
            </w:pPr>
            <w:r>
              <w:rPr>
                <w:rFonts w:hint="default"/>
                <w:vertAlign w:val="baseline"/>
                <w:lang w:val="en-US"/>
              </w:rPr>
              <w:t>High- Reputation and compliance risk if dissatisfied.</w:t>
            </w:r>
          </w:p>
        </w:tc>
        <w:tc>
          <w:tcPr>
            <w:tcW w:w="1692" w:type="dxa"/>
          </w:tcPr>
          <w:p w14:paraId="1F882598">
            <w:pPr>
              <w:rPr>
                <w:rFonts w:hint="default"/>
                <w:vertAlign w:val="baseline"/>
                <w:lang w:val="en-US"/>
              </w:rPr>
            </w:pPr>
            <w:r>
              <w:rPr>
                <w:rFonts w:hint="default"/>
                <w:vertAlign w:val="baseline"/>
                <w:lang w:val="en-US"/>
              </w:rPr>
              <w:t>Protected under HIPAA and state privacy laws</w:t>
            </w:r>
          </w:p>
        </w:tc>
      </w:tr>
      <w:tr w14:paraId="361D7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7" w:hRule="atLeast"/>
        </w:trPr>
        <w:tc>
          <w:tcPr>
            <w:tcW w:w="2623" w:type="dxa"/>
          </w:tcPr>
          <w:p w14:paraId="56586663">
            <w:pPr>
              <w:rPr>
                <w:rFonts w:hint="default"/>
                <w:vertAlign w:val="baseline"/>
                <w:lang w:val="en-US"/>
              </w:rPr>
            </w:pPr>
            <w:r>
              <w:rPr>
                <w:rFonts w:hint="default"/>
                <w:vertAlign w:val="baseline"/>
                <w:lang w:val="en-US"/>
              </w:rPr>
              <w:t xml:space="preserve"> Employees (all departments)</w:t>
            </w:r>
          </w:p>
        </w:tc>
        <w:tc>
          <w:tcPr>
            <w:tcW w:w="2123" w:type="dxa"/>
          </w:tcPr>
          <w:p w14:paraId="5984064C">
            <w:pPr>
              <w:rPr>
                <w:rFonts w:hint="default"/>
                <w:vertAlign w:val="baseline"/>
                <w:lang w:val="en-US"/>
              </w:rPr>
            </w:pPr>
            <w:r>
              <w:rPr>
                <w:rFonts w:hint="default"/>
                <w:vertAlign w:val="baseline"/>
                <w:lang w:val="en-US"/>
              </w:rPr>
              <w:t>Need secure systems stable jobs and a safe workplace.</w:t>
            </w:r>
          </w:p>
        </w:tc>
        <w:tc>
          <w:tcPr>
            <w:tcW w:w="1297" w:type="dxa"/>
          </w:tcPr>
          <w:p w14:paraId="5672D799">
            <w:pPr>
              <w:rPr>
                <w:rFonts w:hint="default"/>
                <w:vertAlign w:val="baseline"/>
                <w:lang w:val="en-US"/>
              </w:rPr>
            </w:pPr>
            <w:r>
              <w:rPr>
                <w:rFonts w:hint="default"/>
                <w:vertAlign w:val="baseline"/>
                <w:lang w:val="en-US"/>
              </w:rPr>
              <w:t>Medium</w:t>
            </w:r>
          </w:p>
        </w:tc>
        <w:tc>
          <w:tcPr>
            <w:tcW w:w="2484" w:type="dxa"/>
          </w:tcPr>
          <w:p w14:paraId="78F9C2E3">
            <w:pPr>
              <w:rPr>
                <w:rFonts w:hint="default"/>
                <w:vertAlign w:val="baseline"/>
                <w:lang w:val="en-US"/>
              </w:rPr>
            </w:pPr>
            <w:r>
              <w:rPr>
                <w:rFonts w:hint="default"/>
                <w:vertAlign w:val="baseline"/>
                <w:lang w:val="en-US"/>
              </w:rPr>
              <w:t>High- Core assets are skills and expertise.</w:t>
            </w:r>
          </w:p>
        </w:tc>
        <w:tc>
          <w:tcPr>
            <w:tcW w:w="1692" w:type="dxa"/>
          </w:tcPr>
          <w:p w14:paraId="0BAA7EA3">
            <w:pPr>
              <w:rPr>
                <w:rFonts w:hint="default"/>
                <w:vertAlign w:val="baseline"/>
                <w:lang w:val="en-US"/>
              </w:rPr>
            </w:pPr>
            <w:r>
              <w:rPr>
                <w:rFonts w:hint="default"/>
                <w:vertAlign w:val="baseline"/>
                <w:lang w:val="en-US"/>
              </w:rPr>
              <w:t>Regular security training and efficient teamwork.</w:t>
            </w:r>
          </w:p>
        </w:tc>
      </w:tr>
      <w:tr w14:paraId="3BE0D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9" w:hRule="atLeast"/>
        </w:trPr>
        <w:tc>
          <w:tcPr>
            <w:tcW w:w="2623" w:type="dxa"/>
          </w:tcPr>
          <w:p w14:paraId="3DFF2B68">
            <w:pPr>
              <w:rPr>
                <w:rFonts w:hint="default"/>
                <w:vertAlign w:val="baseline"/>
                <w:lang w:val="en-US"/>
              </w:rPr>
            </w:pPr>
            <w:r>
              <w:rPr>
                <w:rFonts w:hint="default"/>
                <w:vertAlign w:val="baseline"/>
                <w:lang w:val="en-US"/>
              </w:rPr>
              <w:t>Regulatory Authorities (HHS, OCR, state health departments)</w:t>
            </w:r>
          </w:p>
        </w:tc>
        <w:tc>
          <w:tcPr>
            <w:tcW w:w="2123" w:type="dxa"/>
          </w:tcPr>
          <w:p w14:paraId="16EF2F4F">
            <w:pPr>
              <w:rPr>
                <w:rFonts w:hint="default"/>
                <w:vertAlign w:val="baseline"/>
                <w:lang w:val="en-US"/>
              </w:rPr>
            </w:pPr>
            <w:r>
              <w:rPr>
                <w:rFonts w:hint="default"/>
                <w:vertAlign w:val="baseline"/>
                <w:lang w:val="en-US"/>
              </w:rPr>
              <w:t>Enforce compliance with healthcare data protection laws.</w:t>
            </w:r>
          </w:p>
        </w:tc>
        <w:tc>
          <w:tcPr>
            <w:tcW w:w="1297" w:type="dxa"/>
          </w:tcPr>
          <w:p w14:paraId="430F5A01">
            <w:pPr>
              <w:rPr>
                <w:rFonts w:hint="default"/>
                <w:vertAlign w:val="baseline"/>
                <w:lang w:val="en-US"/>
              </w:rPr>
            </w:pPr>
            <w:r>
              <w:rPr>
                <w:rFonts w:hint="default"/>
                <w:vertAlign w:val="baseline"/>
                <w:lang w:val="en-US"/>
              </w:rPr>
              <w:t>High</w:t>
            </w:r>
          </w:p>
        </w:tc>
        <w:tc>
          <w:tcPr>
            <w:tcW w:w="2484" w:type="dxa"/>
          </w:tcPr>
          <w:p w14:paraId="5B0F80AD">
            <w:pPr>
              <w:rPr>
                <w:rFonts w:hint="default"/>
                <w:vertAlign w:val="baseline"/>
                <w:lang w:val="en-US"/>
              </w:rPr>
            </w:pPr>
            <w:r>
              <w:rPr>
                <w:rFonts w:hint="default"/>
                <w:vertAlign w:val="baseline"/>
                <w:lang w:val="en-US"/>
              </w:rPr>
              <w:t>High- Non-compliance can cause major financial and reputational damage.</w:t>
            </w:r>
          </w:p>
        </w:tc>
        <w:tc>
          <w:tcPr>
            <w:tcW w:w="1692" w:type="dxa"/>
          </w:tcPr>
          <w:p w14:paraId="5DFCF850">
            <w:pPr>
              <w:rPr>
                <w:rFonts w:hint="default"/>
                <w:vertAlign w:val="baseline"/>
                <w:lang w:val="en-US"/>
              </w:rPr>
            </w:pPr>
            <w:r>
              <w:rPr>
                <w:rFonts w:hint="default"/>
                <w:vertAlign w:val="baseline"/>
                <w:lang w:val="en-US"/>
              </w:rPr>
              <w:t>Subject to regular auduts and breach reporting requirement.</w:t>
            </w:r>
          </w:p>
        </w:tc>
      </w:tr>
      <w:tr w14:paraId="1E5FD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2623" w:type="dxa"/>
          </w:tcPr>
          <w:p w14:paraId="3E033F0A">
            <w:pPr>
              <w:rPr>
                <w:rFonts w:hint="default"/>
                <w:vertAlign w:val="baseline"/>
                <w:lang w:val="en-US"/>
              </w:rPr>
            </w:pPr>
            <w:r>
              <w:rPr>
                <w:rFonts w:hint="default"/>
                <w:vertAlign w:val="baseline"/>
                <w:lang w:val="en-US"/>
              </w:rPr>
              <w:t>Business Partners / vendors (Cloud service providers, software developers)</w:t>
            </w:r>
          </w:p>
        </w:tc>
        <w:tc>
          <w:tcPr>
            <w:tcW w:w="2123" w:type="dxa"/>
          </w:tcPr>
          <w:p w14:paraId="189F5BE6">
            <w:pPr>
              <w:rPr>
                <w:rFonts w:hint="default"/>
                <w:vertAlign w:val="baseline"/>
                <w:lang w:val="en-US"/>
              </w:rPr>
            </w:pPr>
            <w:r>
              <w:rPr>
                <w:rFonts w:hint="default"/>
                <w:vertAlign w:val="baseline"/>
                <w:lang w:val="en-US"/>
              </w:rPr>
              <w:t>Require secure data exchange and integration.</w:t>
            </w:r>
          </w:p>
        </w:tc>
        <w:tc>
          <w:tcPr>
            <w:tcW w:w="1297" w:type="dxa"/>
          </w:tcPr>
          <w:p w14:paraId="4362F3C9">
            <w:pPr>
              <w:rPr>
                <w:rFonts w:hint="default"/>
                <w:vertAlign w:val="baseline"/>
                <w:lang w:val="en-US"/>
              </w:rPr>
            </w:pPr>
            <w:r>
              <w:rPr>
                <w:rFonts w:hint="default"/>
                <w:vertAlign w:val="baseline"/>
                <w:lang w:val="en-US"/>
              </w:rPr>
              <w:t>Medium</w:t>
            </w:r>
          </w:p>
        </w:tc>
        <w:tc>
          <w:tcPr>
            <w:tcW w:w="2484" w:type="dxa"/>
          </w:tcPr>
          <w:p w14:paraId="39806B29">
            <w:pPr>
              <w:rPr>
                <w:rFonts w:hint="default"/>
                <w:vertAlign w:val="baseline"/>
                <w:lang w:val="en-US"/>
              </w:rPr>
            </w:pPr>
            <w:r>
              <w:rPr>
                <w:rFonts w:hint="default"/>
                <w:vertAlign w:val="baseline"/>
                <w:lang w:val="en-US"/>
              </w:rPr>
              <w:t>Medium- Enable core service delivery.</w:t>
            </w:r>
          </w:p>
        </w:tc>
        <w:tc>
          <w:tcPr>
            <w:tcW w:w="1692" w:type="dxa"/>
          </w:tcPr>
          <w:p w14:paraId="70581E8E">
            <w:pPr>
              <w:rPr>
                <w:rFonts w:hint="default"/>
                <w:vertAlign w:val="baseline"/>
                <w:lang w:val="en-US"/>
              </w:rPr>
            </w:pPr>
            <w:r>
              <w:rPr>
                <w:rFonts w:hint="default"/>
                <w:vertAlign w:val="baseline"/>
                <w:lang w:val="en-US"/>
              </w:rPr>
              <w:t>Managed through Business Associate agreements(BAAs) and vendor risk assessment.</w:t>
            </w:r>
          </w:p>
        </w:tc>
      </w:tr>
      <w:tr w14:paraId="20893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2623" w:type="dxa"/>
          </w:tcPr>
          <w:p w14:paraId="77DD44BA">
            <w:pPr>
              <w:rPr>
                <w:rFonts w:hint="default"/>
                <w:vertAlign w:val="baseline"/>
                <w:lang w:val="en-US"/>
              </w:rPr>
            </w:pPr>
            <w:r>
              <w:rPr>
                <w:rFonts w:hint="default"/>
                <w:vertAlign w:val="baseline"/>
                <w:lang w:val="en-US"/>
              </w:rPr>
              <w:t>Investors/Shareholders</w:t>
            </w:r>
          </w:p>
        </w:tc>
        <w:tc>
          <w:tcPr>
            <w:tcW w:w="2123" w:type="dxa"/>
          </w:tcPr>
          <w:p w14:paraId="2D1FCDF2">
            <w:pPr>
              <w:rPr>
                <w:rFonts w:hint="default"/>
                <w:vertAlign w:val="baseline"/>
                <w:lang w:val="en-US"/>
              </w:rPr>
            </w:pPr>
            <w:r>
              <w:rPr>
                <w:rFonts w:hint="default"/>
                <w:vertAlign w:val="baseline"/>
                <w:lang w:val="en-US"/>
              </w:rPr>
              <w:t>Seek profitablity, stability and growth</w:t>
            </w:r>
          </w:p>
        </w:tc>
        <w:tc>
          <w:tcPr>
            <w:tcW w:w="1297" w:type="dxa"/>
          </w:tcPr>
          <w:p w14:paraId="7614DDA3">
            <w:pPr>
              <w:rPr>
                <w:rFonts w:hint="default"/>
                <w:vertAlign w:val="baseline"/>
                <w:lang w:val="en-US"/>
              </w:rPr>
            </w:pPr>
            <w:r>
              <w:rPr>
                <w:rFonts w:hint="default"/>
                <w:vertAlign w:val="baseline"/>
                <w:lang w:val="en-US"/>
              </w:rPr>
              <w:t>High</w:t>
            </w:r>
          </w:p>
        </w:tc>
        <w:tc>
          <w:tcPr>
            <w:tcW w:w="2484" w:type="dxa"/>
          </w:tcPr>
          <w:p w14:paraId="598F99AD">
            <w:pPr>
              <w:rPr>
                <w:rFonts w:hint="default"/>
                <w:vertAlign w:val="baseline"/>
                <w:lang w:val="en-US"/>
              </w:rPr>
            </w:pPr>
            <w:r>
              <w:rPr>
                <w:rFonts w:hint="default"/>
                <w:vertAlign w:val="baseline"/>
                <w:lang w:val="en-US"/>
              </w:rPr>
              <w:t>High- Fund ongoing projects and expansions</w:t>
            </w:r>
          </w:p>
        </w:tc>
        <w:tc>
          <w:tcPr>
            <w:tcW w:w="1692" w:type="dxa"/>
          </w:tcPr>
          <w:p w14:paraId="16AB86C3">
            <w:pPr>
              <w:rPr>
                <w:rFonts w:hint="default"/>
                <w:vertAlign w:val="baseline"/>
                <w:lang w:val="en-US"/>
              </w:rPr>
            </w:pPr>
            <w:r>
              <w:rPr>
                <w:rFonts w:hint="default"/>
                <w:vertAlign w:val="baseline"/>
                <w:lang w:val="en-US"/>
              </w:rPr>
              <w:t>Require regular governance and financial performance reporting.</w:t>
            </w:r>
          </w:p>
        </w:tc>
      </w:tr>
      <w:tr w14:paraId="0A804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2623" w:type="dxa"/>
          </w:tcPr>
          <w:p w14:paraId="1B3CE906">
            <w:pPr>
              <w:rPr>
                <w:rFonts w:hint="default"/>
                <w:vertAlign w:val="baseline"/>
                <w:lang w:val="en-US"/>
              </w:rPr>
            </w:pPr>
            <w:r>
              <w:rPr>
                <w:rFonts w:hint="default"/>
                <w:vertAlign w:val="baseline"/>
                <w:lang w:val="en-US"/>
              </w:rPr>
              <w:t>Insurance Providers(Cybersecurity and liability insurers)</w:t>
            </w:r>
          </w:p>
        </w:tc>
        <w:tc>
          <w:tcPr>
            <w:tcW w:w="2123" w:type="dxa"/>
          </w:tcPr>
          <w:p w14:paraId="619D5B96">
            <w:pPr>
              <w:rPr>
                <w:rFonts w:hint="default"/>
                <w:vertAlign w:val="baseline"/>
                <w:lang w:val="en-US"/>
              </w:rPr>
            </w:pPr>
            <w:r>
              <w:rPr>
                <w:rFonts w:hint="default"/>
                <w:vertAlign w:val="baseline"/>
                <w:lang w:val="en-US"/>
              </w:rPr>
              <w:t xml:space="preserve">Require evidence of strong risk controls. </w:t>
            </w:r>
          </w:p>
        </w:tc>
        <w:tc>
          <w:tcPr>
            <w:tcW w:w="1297" w:type="dxa"/>
          </w:tcPr>
          <w:p w14:paraId="687D3E7B">
            <w:pPr>
              <w:rPr>
                <w:rFonts w:hint="default"/>
                <w:vertAlign w:val="baseline"/>
                <w:lang w:val="en-US"/>
              </w:rPr>
            </w:pPr>
            <w:r>
              <w:rPr>
                <w:rFonts w:hint="default"/>
                <w:vertAlign w:val="baseline"/>
                <w:lang w:val="en-US"/>
              </w:rPr>
              <w:t>Low</w:t>
            </w:r>
          </w:p>
        </w:tc>
        <w:tc>
          <w:tcPr>
            <w:tcW w:w="2484" w:type="dxa"/>
          </w:tcPr>
          <w:p w14:paraId="1AC119B4">
            <w:pPr>
              <w:rPr>
                <w:rFonts w:hint="default"/>
                <w:vertAlign w:val="baseline"/>
                <w:lang w:val="en-US"/>
              </w:rPr>
            </w:pPr>
            <w:r>
              <w:rPr>
                <w:rFonts w:hint="default"/>
                <w:vertAlign w:val="baseline"/>
                <w:lang w:val="en-US"/>
              </w:rPr>
              <w:t>Medium- Provide financial protection in case of incidents.</w:t>
            </w:r>
          </w:p>
        </w:tc>
        <w:tc>
          <w:tcPr>
            <w:tcW w:w="1692" w:type="dxa"/>
          </w:tcPr>
          <w:p w14:paraId="7A54AF6D">
            <w:pPr>
              <w:rPr>
                <w:rFonts w:hint="default"/>
                <w:vertAlign w:val="baseline"/>
                <w:lang w:val="en-US"/>
              </w:rPr>
            </w:pPr>
            <w:r>
              <w:rPr>
                <w:rFonts w:hint="default"/>
                <w:vertAlign w:val="baseline"/>
                <w:lang w:val="en-US"/>
              </w:rPr>
              <w:t>Premium rates tied to Alpha Tech’s security posture.</w:t>
            </w:r>
          </w:p>
        </w:tc>
      </w:tr>
      <w:tr w14:paraId="706B9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2623" w:type="dxa"/>
          </w:tcPr>
          <w:p w14:paraId="7983E4D0">
            <w:pPr>
              <w:rPr>
                <w:rFonts w:hint="default"/>
                <w:vertAlign w:val="baseline"/>
                <w:lang w:val="en-US"/>
              </w:rPr>
            </w:pPr>
            <w:r>
              <w:rPr>
                <w:rFonts w:hint="default"/>
                <w:vertAlign w:val="baseline"/>
                <w:lang w:val="en-US"/>
              </w:rPr>
              <w:t>Suppliers( IT hardware and infrastructure providers)</w:t>
            </w:r>
          </w:p>
        </w:tc>
        <w:tc>
          <w:tcPr>
            <w:tcW w:w="2123" w:type="dxa"/>
          </w:tcPr>
          <w:p w14:paraId="4FB49EAD">
            <w:pPr>
              <w:rPr>
                <w:rFonts w:hint="default"/>
                <w:vertAlign w:val="baseline"/>
                <w:lang w:val="en-US"/>
              </w:rPr>
            </w:pPr>
            <w:r>
              <w:rPr>
                <w:rFonts w:hint="default"/>
                <w:vertAlign w:val="baseline"/>
                <w:lang w:val="en-US"/>
              </w:rPr>
              <w:t>Depends on procurement contracts.</w:t>
            </w:r>
          </w:p>
        </w:tc>
        <w:tc>
          <w:tcPr>
            <w:tcW w:w="1297" w:type="dxa"/>
          </w:tcPr>
          <w:p w14:paraId="1ADF50D6">
            <w:pPr>
              <w:rPr>
                <w:rFonts w:hint="default"/>
                <w:vertAlign w:val="baseline"/>
                <w:lang w:val="en-US"/>
              </w:rPr>
            </w:pPr>
            <w:r>
              <w:rPr>
                <w:rFonts w:hint="default"/>
                <w:vertAlign w:val="baseline"/>
                <w:lang w:val="en-US"/>
              </w:rPr>
              <w:t>Low</w:t>
            </w:r>
          </w:p>
        </w:tc>
        <w:tc>
          <w:tcPr>
            <w:tcW w:w="2484" w:type="dxa"/>
          </w:tcPr>
          <w:p w14:paraId="08D6BE20">
            <w:pPr>
              <w:rPr>
                <w:rFonts w:hint="default"/>
                <w:vertAlign w:val="baseline"/>
                <w:lang w:val="en-US"/>
              </w:rPr>
            </w:pPr>
            <w:r>
              <w:rPr>
                <w:rFonts w:hint="default"/>
                <w:vertAlign w:val="baseline"/>
                <w:lang w:val="en-US"/>
              </w:rPr>
              <w:t>Medium - Impact on operational continuity.</w:t>
            </w:r>
          </w:p>
        </w:tc>
        <w:tc>
          <w:tcPr>
            <w:tcW w:w="1692" w:type="dxa"/>
          </w:tcPr>
          <w:p w14:paraId="2333F27B">
            <w:pPr>
              <w:rPr>
                <w:rFonts w:hint="default"/>
                <w:vertAlign w:val="baseline"/>
                <w:lang w:val="en-US"/>
              </w:rPr>
            </w:pPr>
            <w:r>
              <w:rPr>
                <w:rFonts w:hint="default"/>
                <w:vertAlign w:val="baseline"/>
                <w:lang w:val="en-US"/>
              </w:rPr>
              <w:t>Must comply with Alpha Tech’s supplier security standards.</w:t>
            </w:r>
          </w:p>
        </w:tc>
      </w:tr>
    </w:tbl>
    <w:p w14:paraId="3DF7C527">
      <w:pPr>
        <w:rPr>
          <w:rFonts w:hint="default"/>
          <w:i/>
          <w:iCs/>
          <w:color w:val="5B9BD5" w:themeColor="accent1"/>
          <w:lang w:val="en-US"/>
          <w14:textFill>
            <w14:solidFill>
              <w14:schemeClr w14:val="accent1"/>
            </w14:solidFill>
          </w14:textFill>
        </w:rPr>
      </w:pPr>
      <w:r>
        <w:rPr>
          <w:rFonts w:hint="default"/>
          <w:i/>
          <w:iCs/>
          <w:color w:val="5B9BD5" w:themeColor="accent1"/>
          <w:lang w:val="en-US"/>
          <w14:textFill>
            <w14:solidFill>
              <w14:schemeClr w14:val="accent1"/>
            </w14:solidFill>
          </w14:textFill>
        </w:rPr>
        <w:t>Table 2: Detailed summary of interested parties.</w:t>
      </w:r>
    </w:p>
    <w:p w14:paraId="61811FEA">
      <w:pPr>
        <w:pStyle w:val="4"/>
        <w:numPr>
          <w:ilvl w:val="2"/>
          <w:numId w:val="0"/>
        </w:numPr>
        <w:tabs>
          <w:tab w:val="clear" w:pos="720"/>
        </w:tabs>
        <w:bidi w:val="0"/>
        <w:ind w:leftChars="0"/>
        <w:rPr>
          <w:rFonts w:hint="default"/>
          <w:b/>
          <w:bCs/>
          <w:lang w:val="en-US"/>
        </w:rPr>
      </w:pPr>
      <w:bookmarkStart w:id="40" w:name="_Toc11380"/>
      <w:r>
        <w:rPr>
          <w:rFonts w:hint="default"/>
          <w:b/>
          <w:bCs/>
          <w:lang w:val="en-US"/>
        </w:rPr>
        <w:t>4.3  Requirements</w:t>
      </w:r>
      <w:bookmarkEnd w:id="40"/>
    </w:p>
    <w:p w14:paraId="406F3CD9">
      <w:pPr>
        <w:rPr>
          <w:rFonts w:hint="default"/>
          <w:lang w:val="en-US"/>
        </w:rPr>
      </w:pPr>
      <w:r>
        <w:rPr>
          <w:rFonts w:hint="default"/>
          <w:lang w:val="en-US"/>
        </w:rPr>
        <w:t>For details of how applicable legal, regulatory and contractual requirements are identified, accessed and assessed see the ISMS document Legal, Regulatory and Contractual Requirements Procedure. The applicable requirements of interested parties and legal and regulatory bodies are summarised in the table below.</w:t>
      </w:r>
    </w:p>
    <w:tbl>
      <w:tblPr>
        <w:tblStyle w:val="9"/>
        <w:tblW w:w="100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1"/>
        <w:gridCol w:w="2245"/>
        <w:gridCol w:w="2018"/>
        <w:gridCol w:w="2700"/>
        <w:gridCol w:w="2480"/>
      </w:tblGrid>
      <w:tr w14:paraId="3F598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4" w:type="dxa"/>
            <w:shd w:val="clear" w:color="auto" w:fill="5B9BD5" w:themeFill="accent1"/>
          </w:tcPr>
          <w:p w14:paraId="66148D3C">
            <w:pPr>
              <w:rPr>
                <w:rFonts w:hint="default"/>
                <w:b/>
                <w:bCs/>
                <w:color w:val="002060"/>
                <w:vertAlign w:val="baseline"/>
                <w:lang w:val="en-US"/>
              </w:rPr>
            </w:pPr>
            <w:r>
              <w:rPr>
                <w:rFonts w:hint="default"/>
                <w:b/>
                <w:bCs/>
                <w:color w:val="002060"/>
                <w:vertAlign w:val="baseline"/>
                <w:lang w:val="en-US"/>
              </w:rPr>
              <w:t>S/N</w:t>
            </w:r>
          </w:p>
        </w:tc>
        <w:tc>
          <w:tcPr>
            <w:tcW w:w="2268" w:type="dxa"/>
            <w:shd w:val="clear" w:color="auto" w:fill="5B9BD5" w:themeFill="accent1"/>
          </w:tcPr>
          <w:p w14:paraId="3E315B3B">
            <w:pPr>
              <w:rPr>
                <w:rFonts w:hint="default"/>
                <w:b/>
                <w:bCs/>
                <w:color w:val="002060"/>
                <w:vertAlign w:val="baseline"/>
                <w:lang w:val="en-US"/>
              </w:rPr>
            </w:pPr>
            <w:r>
              <w:rPr>
                <w:rFonts w:hint="default"/>
                <w:b/>
                <w:bCs/>
                <w:color w:val="002060"/>
                <w:vertAlign w:val="baseline"/>
                <w:lang w:val="en-US"/>
              </w:rPr>
              <w:t>Details of Interested Parties</w:t>
            </w:r>
          </w:p>
        </w:tc>
        <w:tc>
          <w:tcPr>
            <w:tcW w:w="2028" w:type="dxa"/>
            <w:shd w:val="clear" w:color="auto" w:fill="5B9BD5" w:themeFill="accent1"/>
          </w:tcPr>
          <w:p w14:paraId="7309EC82">
            <w:pPr>
              <w:rPr>
                <w:rFonts w:hint="default"/>
                <w:b/>
                <w:bCs/>
                <w:color w:val="002060"/>
                <w:vertAlign w:val="baseline"/>
                <w:lang w:val="en-US"/>
              </w:rPr>
            </w:pPr>
            <w:r>
              <w:rPr>
                <w:rFonts w:hint="default"/>
                <w:b/>
                <w:bCs/>
                <w:color w:val="002060"/>
                <w:vertAlign w:val="baseline"/>
                <w:lang w:val="en-US"/>
              </w:rPr>
              <w:t>Interested Parties Requirement Expectation</w:t>
            </w:r>
          </w:p>
        </w:tc>
        <w:tc>
          <w:tcPr>
            <w:tcW w:w="2736" w:type="dxa"/>
            <w:shd w:val="clear" w:color="auto" w:fill="5B9BD5" w:themeFill="accent1"/>
          </w:tcPr>
          <w:p w14:paraId="4A9C13AE">
            <w:pPr>
              <w:rPr>
                <w:rFonts w:hint="default"/>
                <w:b/>
                <w:bCs/>
                <w:color w:val="002060"/>
                <w:vertAlign w:val="baseline"/>
                <w:lang w:val="en-US"/>
              </w:rPr>
            </w:pPr>
            <w:r>
              <w:rPr>
                <w:rFonts w:hint="default"/>
                <w:b/>
                <w:bCs/>
                <w:color w:val="002060"/>
                <w:vertAlign w:val="baseline"/>
                <w:lang w:val="en-US"/>
              </w:rPr>
              <w:t>Source/ Supporting document</w:t>
            </w:r>
          </w:p>
        </w:tc>
        <w:tc>
          <w:tcPr>
            <w:tcW w:w="2508" w:type="dxa"/>
            <w:shd w:val="clear" w:color="auto" w:fill="5B9BD5" w:themeFill="accent1"/>
          </w:tcPr>
          <w:p w14:paraId="0BA55943">
            <w:pPr>
              <w:rPr>
                <w:rFonts w:hint="default"/>
                <w:b/>
                <w:bCs/>
                <w:color w:val="002060"/>
                <w:vertAlign w:val="baseline"/>
                <w:lang w:val="en-US"/>
              </w:rPr>
            </w:pPr>
            <w:r>
              <w:rPr>
                <w:rFonts w:hint="default"/>
                <w:b/>
                <w:bCs/>
                <w:color w:val="002060"/>
                <w:vertAlign w:val="baseline"/>
                <w:lang w:val="en-US"/>
              </w:rPr>
              <w:t>Requirement met by the ISMS?</w:t>
            </w:r>
          </w:p>
        </w:tc>
      </w:tr>
      <w:tr w14:paraId="4DD48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14:paraId="0E786AC1">
            <w:pPr>
              <w:rPr>
                <w:rFonts w:hint="default"/>
                <w:vertAlign w:val="baseline"/>
                <w:lang w:val="en-US"/>
              </w:rPr>
            </w:pPr>
            <w:r>
              <w:rPr>
                <w:rFonts w:hint="default"/>
                <w:vertAlign w:val="baseline"/>
                <w:lang w:val="en-US"/>
              </w:rPr>
              <w:t>1</w:t>
            </w:r>
          </w:p>
        </w:tc>
        <w:tc>
          <w:tcPr>
            <w:tcW w:w="2268" w:type="dxa"/>
          </w:tcPr>
          <w:p w14:paraId="62C53A41">
            <w:pPr>
              <w:rPr>
                <w:rFonts w:hint="default"/>
                <w:vertAlign w:val="baseline"/>
                <w:lang w:val="en-US"/>
              </w:rPr>
            </w:pPr>
            <w:r>
              <w:rPr>
                <w:rFonts w:hint="default"/>
                <w:vertAlign w:val="baseline"/>
                <w:lang w:val="en-US"/>
              </w:rPr>
              <w:t>Customers/ Healthcare providers</w:t>
            </w:r>
          </w:p>
        </w:tc>
        <w:tc>
          <w:tcPr>
            <w:tcW w:w="2028" w:type="dxa"/>
          </w:tcPr>
          <w:p w14:paraId="0C90922B">
            <w:pPr>
              <w:rPr>
                <w:rFonts w:hint="default"/>
                <w:vertAlign w:val="baseline"/>
                <w:lang w:val="en-US"/>
              </w:rPr>
            </w:pPr>
            <w:r>
              <w:rPr>
                <w:rFonts w:hint="default"/>
                <w:vertAlign w:val="baseline"/>
                <w:lang w:val="en-US"/>
              </w:rPr>
              <w:t>Secure and reliable health platforms and EHR.</w:t>
            </w:r>
          </w:p>
        </w:tc>
        <w:tc>
          <w:tcPr>
            <w:tcW w:w="2736" w:type="dxa"/>
          </w:tcPr>
          <w:p w14:paraId="6579EB34">
            <w:pPr>
              <w:rPr>
                <w:rFonts w:hint="default"/>
                <w:vertAlign w:val="baseline"/>
                <w:lang w:val="en-US"/>
              </w:rPr>
            </w:pPr>
            <w:r>
              <w:rPr>
                <w:rFonts w:hint="default"/>
                <w:vertAlign w:val="baseline"/>
                <w:lang w:val="en-US"/>
              </w:rPr>
              <w:t>HIPAA</w:t>
            </w:r>
          </w:p>
          <w:p w14:paraId="71431193">
            <w:pPr>
              <w:rPr>
                <w:rFonts w:hint="default"/>
                <w:vertAlign w:val="baseline"/>
                <w:lang w:val="en-US"/>
              </w:rPr>
            </w:pPr>
            <w:r>
              <w:rPr>
                <w:rFonts w:hint="default"/>
                <w:vertAlign w:val="baseline"/>
                <w:lang w:val="en-US"/>
              </w:rPr>
              <w:t>Customer contracts</w:t>
            </w:r>
          </w:p>
        </w:tc>
        <w:tc>
          <w:tcPr>
            <w:tcW w:w="2508" w:type="dxa"/>
          </w:tcPr>
          <w:p w14:paraId="754BD653">
            <w:pPr>
              <w:rPr>
                <w:rFonts w:hint="default"/>
                <w:vertAlign w:val="baseline"/>
                <w:lang w:val="en-US"/>
              </w:rPr>
            </w:pPr>
            <w:r>
              <w:rPr>
                <w:rFonts w:hint="default"/>
                <w:vertAlign w:val="baseline"/>
                <w:lang w:val="en-US"/>
              </w:rPr>
              <w:t>Yes, by securing EHR systems and enforcing HIPAA compliance.</w:t>
            </w:r>
          </w:p>
        </w:tc>
      </w:tr>
      <w:tr w14:paraId="36BF2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14:paraId="2C8FC7DD">
            <w:pPr>
              <w:rPr>
                <w:rFonts w:hint="default"/>
                <w:vertAlign w:val="baseline"/>
                <w:lang w:val="en-US"/>
              </w:rPr>
            </w:pPr>
            <w:r>
              <w:rPr>
                <w:rFonts w:hint="default"/>
                <w:vertAlign w:val="baseline"/>
                <w:lang w:val="en-US"/>
              </w:rPr>
              <w:t>2</w:t>
            </w:r>
          </w:p>
        </w:tc>
        <w:tc>
          <w:tcPr>
            <w:tcW w:w="2268" w:type="dxa"/>
          </w:tcPr>
          <w:p w14:paraId="7F03C99B">
            <w:pPr>
              <w:rPr>
                <w:rFonts w:hint="default"/>
                <w:vertAlign w:val="baseline"/>
                <w:lang w:val="en-US"/>
              </w:rPr>
            </w:pPr>
            <w:r>
              <w:rPr>
                <w:rFonts w:hint="default"/>
                <w:vertAlign w:val="baseline"/>
                <w:lang w:val="en-US"/>
              </w:rPr>
              <w:t>Patients</w:t>
            </w:r>
          </w:p>
        </w:tc>
        <w:tc>
          <w:tcPr>
            <w:tcW w:w="2028" w:type="dxa"/>
          </w:tcPr>
          <w:p w14:paraId="530345C9">
            <w:pPr>
              <w:rPr>
                <w:rFonts w:hint="default"/>
                <w:vertAlign w:val="baseline"/>
                <w:lang w:val="en-US"/>
              </w:rPr>
            </w:pPr>
            <w:r>
              <w:rPr>
                <w:rFonts w:hint="default"/>
                <w:vertAlign w:val="baseline"/>
                <w:lang w:val="en-US"/>
              </w:rPr>
              <w:t>Confidentiality, integrity and availability to PHI.</w:t>
            </w:r>
          </w:p>
        </w:tc>
        <w:tc>
          <w:tcPr>
            <w:tcW w:w="2736" w:type="dxa"/>
          </w:tcPr>
          <w:p w14:paraId="2F2197EF">
            <w:pPr>
              <w:rPr>
                <w:rFonts w:hint="default"/>
                <w:vertAlign w:val="baseline"/>
                <w:lang w:val="en-US"/>
              </w:rPr>
            </w:pPr>
            <w:r>
              <w:rPr>
                <w:rFonts w:hint="default"/>
                <w:vertAlign w:val="baseline"/>
                <w:lang w:val="en-US"/>
              </w:rPr>
              <w:t>HIPAA</w:t>
            </w:r>
          </w:p>
          <w:p w14:paraId="1A9B4390">
            <w:pPr>
              <w:rPr>
                <w:rFonts w:hint="default"/>
                <w:vertAlign w:val="baseline"/>
                <w:lang w:val="en-US"/>
              </w:rPr>
            </w:pPr>
            <w:r>
              <w:rPr>
                <w:rFonts w:hint="default"/>
                <w:vertAlign w:val="baseline"/>
                <w:lang w:val="en-US"/>
              </w:rPr>
              <w:t>Security rules</w:t>
            </w:r>
          </w:p>
        </w:tc>
        <w:tc>
          <w:tcPr>
            <w:tcW w:w="2508" w:type="dxa"/>
          </w:tcPr>
          <w:p w14:paraId="356C6E5B">
            <w:pPr>
              <w:rPr>
                <w:rFonts w:hint="default"/>
                <w:vertAlign w:val="baseline"/>
                <w:lang w:val="en-US"/>
              </w:rPr>
            </w:pPr>
            <w:r>
              <w:rPr>
                <w:rFonts w:hint="default"/>
                <w:vertAlign w:val="baseline"/>
                <w:lang w:val="en-US"/>
              </w:rPr>
              <w:t>Yes, by protecting PHI and managing access controls.</w:t>
            </w:r>
          </w:p>
        </w:tc>
      </w:tr>
      <w:tr w14:paraId="4DDDA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14:paraId="5D595C50">
            <w:pPr>
              <w:rPr>
                <w:rFonts w:hint="default"/>
                <w:vertAlign w:val="baseline"/>
                <w:lang w:val="en-US"/>
              </w:rPr>
            </w:pPr>
            <w:r>
              <w:rPr>
                <w:rFonts w:hint="default"/>
                <w:vertAlign w:val="baseline"/>
                <w:lang w:val="en-US"/>
              </w:rPr>
              <w:t>3</w:t>
            </w:r>
          </w:p>
        </w:tc>
        <w:tc>
          <w:tcPr>
            <w:tcW w:w="2268" w:type="dxa"/>
          </w:tcPr>
          <w:p w14:paraId="0A512000">
            <w:pPr>
              <w:rPr>
                <w:rFonts w:hint="default"/>
                <w:vertAlign w:val="baseline"/>
                <w:lang w:val="en-US"/>
              </w:rPr>
            </w:pPr>
            <w:r>
              <w:rPr>
                <w:rFonts w:hint="default"/>
                <w:vertAlign w:val="baseline"/>
                <w:lang w:val="en-US"/>
              </w:rPr>
              <w:t>Employees (On-site staff and remote workers)</w:t>
            </w:r>
          </w:p>
        </w:tc>
        <w:tc>
          <w:tcPr>
            <w:tcW w:w="2028" w:type="dxa"/>
          </w:tcPr>
          <w:p w14:paraId="3DFF2B16">
            <w:pPr>
              <w:rPr>
                <w:rFonts w:hint="default"/>
                <w:vertAlign w:val="baseline"/>
                <w:lang w:val="en-US"/>
              </w:rPr>
            </w:pPr>
            <w:r>
              <w:rPr>
                <w:rFonts w:hint="default"/>
                <w:vertAlign w:val="baseline"/>
                <w:lang w:val="en-US"/>
              </w:rPr>
              <w:t xml:space="preserve">Secure IT systems </w:t>
            </w:r>
          </w:p>
          <w:p w14:paraId="7E36C716">
            <w:pPr>
              <w:rPr>
                <w:rFonts w:hint="default"/>
                <w:vertAlign w:val="baseline"/>
                <w:lang w:val="en-US"/>
              </w:rPr>
            </w:pPr>
            <w:r>
              <w:rPr>
                <w:rFonts w:hint="default"/>
                <w:vertAlign w:val="baseline"/>
                <w:lang w:val="en-US"/>
              </w:rPr>
              <w:t>Data privacy protection</w:t>
            </w:r>
          </w:p>
          <w:p w14:paraId="1D1C58F1">
            <w:pPr>
              <w:rPr>
                <w:rFonts w:hint="default"/>
                <w:vertAlign w:val="baseline"/>
                <w:lang w:val="en-US"/>
              </w:rPr>
            </w:pPr>
            <w:r>
              <w:rPr>
                <w:rFonts w:hint="default"/>
                <w:vertAlign w:val="baseline"/>
                <w:lang w:val="en-US"/>
              </w:rPr>
              <w:t>Secure remote access to systems, reliable VPN and MFA.</w:t>
            </w:r>
          </w:p>
        </w:tc>
        <w:tc>
          <w:tcPr>
            <w:tcW w:w="2736" w:type="dxa"/>
          </w:tcPr>
          <w:p w14:paraId="0D89BC4F">
            <w:pPr>
              <w:rPr>
                <w:rFonts w:hint="default"/>
                <w:vertAlign w:val="baseline"/>
                <w:lang w:val="en-US"/>
              </w:rPr>
            </w:pPr>
            <w:r>
              <w:rPr>
                <w:rFonts w:hint="default"/>
                <w:vertAlign w:val="baseline"/>
                <w:lang w:val="en-US"/>
              </w:rPr>
              <w:t>HR Policies</w:t>
            </w:r>
          </w:p>
          <w:p w14:paraId="69EC96B5">
            <w:pPr>
              <w:rPr>
                <w:rFonts w:hint="default"/>
                <w:vertAlign w:val="baseline"/>
                <w:lang w:val="en-US"/>
              </w:rPr>
            </w:pPr>
            <w:r>
              <w:rPr>
                <w:rFonts w:hint="default"/>
                <w:vertAlign w:val="baseline"/>
                <w:lang w:val="en-US"/>
              </w:rPr>
              <w:t>Employment contracts</w:t>
            </w:r>
          </w:p>
          <w:p w14:paraId="046FFDF7">
            <w:pPr>
              <w:rPr>
                <w:rFonts w:hint="default"/>
                <w:vertAlign w:val="baseline"/>
                <w:lang w:val="en-US"/>
              </w:rPr>
            </w:pPr>
            <w:r>
              <w:rPr>
                <w:rFonts w:hint="default"/>
                <w:vertAlign w:val="baseline"/>
                <w:lang w:val="en-US"/>
              </w:rPr>
              <w:t>Remote Work Policy</w:t>
            </w:r>
          </w:p>
          <w:p w14:paraId="624A7C46">
            <w:pPr>
              <w:rPr>
                <w:rFonts w:hint="default"/>
                <w:vertAlign w:val="baseline"/>
                <w:lang w:val="en-US"/>
              </w:rPr>
            </w:pPr>
            <w:r>
              <w:rPr>
                <w:rFonts w:hint="default"/>
                <w:vertAlign w:val="baseline"/>
                <w:lang w:val="en-US"/>
              </w:rPr>
              <w:t>NIST Guidelines on Telework security</w:t>
            </w:r>
          </w:p>
          <w:p w14:paraId="621F6C35">
            <w:pPr>
              <w:rPr>
                <w:rFonts w:hint="default"/>
                <w:vertAlign w:val="baseline"/>
                <w:lang w:val="en-US"/>
              </w:rPr>
            </w:pPr>
            <w:r>
              <w:rPr>
                <w:rFonts w:hint="default"/>
                <w:vertAlign w:val="baseline"/>
                <w:lang w:val="en-US"/>
              </w:rPr>
              <w:t>Information security</w:t>
            </w:r>
          </w:p>
        </w:tc>
        <w:tc>
          <w:tcPr>
            <w:tcW w:w="2508" w:type="dxa"/>
          </w:tcPr>
          <w:p w14:paraId="02A7B6D9">
            <w:pPr>
              <w:rPr>
                <w:rFonts w:hint="default"/>
                <w:vertAlign w:val="baseline"/>
                <w:lang w:val="en-US"/>
              </w:rPr>
            </w:pPr>
            <w:r>
              <w:rPr>
                <w:rFonts w:hint="default"/>
                <w:vertAlign w:val="baseline"/>
                <w:lang w:val="en-US"/>
              </w:rPr>
              <w:t>Yes, by securing internal systems, raising security awareness and protecting staff personal data.</w:t>
            </w:r>
          </w:p>
        </w:tc>
      </w:tr>
      <w:tr w14:paraId="3CA48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14:paraId="1613FE6A">
            <w:pPr>
              <w:rPr>
                <w:rFonts w:hint="default"/>
                <w:vertAlign w:val="baseline"/>
                <w:lang w:val="en-US"/>
              </w:rPr>
            </w:pPr>
            <w:r>
              <w:rPr>
                <w:rFonts w:hint="default"/>
                <w:vertAlign w:val="baseline"/>
                <w:lang w:val="en-US"/>
              </w:rPr>
              <w:t>4</w:t>
            </w:r>
          </w:p>
        </w:tc>
        <w:tc>
          <w:tcPr>
            <w:tcW w:w="2268" w:type="dxa"/>
          </w:tcPr>
          <w:p w14:paraId="42D81177">
            <w:pPr>
              <w:rPr>
                <w:rFonts w:hint="default"/>
                <w:vertAlign w:val="baseline"/>
                <w:lang w:val="en-US"/>
              </w:rPr>
            </w:pPr>
            <w:r>
              <w:rPr>
                <w:rFonts w:hint="default"/>
                <w:vertAlign w:val="baseline"/>
                <w:lang w:val="en-US"/>
              </w:rPr>
              <w:t>Regulatory Authorities</w:t>
            </w:r>
          </w:p>
        </w:tc>
        <w:tc>
          <w:tcPr>
            <w:tcW w:w="2028" w:type="dxa"/>
          </w:tcPr>
          <w:p w14:paraId="1B5AD973">
            <w:pPr>
              <w:rPr>
                <w:rFonts w:hint="default"/>
                <w:vertAlign w:val="baseline"/>
                <w:lang w:val="en-US"/>
              </w:rPr>
            </w:pPr>
            <w:r>
              <w:rPr>
                <w:rFonts w:hint="default"/>
                <w:vertAlign w:val="baseline"/>
                <w:lang w:val="en-US"/>
              </w:rPr>
              <w:t>Compliance with HIPAA and HITECH</w:t>
            </w:r>
          </w:p>
          <w:p w14:paraId="0B6F2D13">
            <w:pPr>
              <w:rPr>
                <w:rFonts w:hint="default"/>
                <w:vertAlign w:val="baseline"/>
                <w:lang w:val="en-US"/>
              </w:rPr>
            </w:pPr>
            <w:r>
              <w:rPr>
                <w:rFonts w:hint="default"/>
                <w:vertAlign w:val="baseline"/>
                <w:lang w:val="en-US"/>
              </w:rPr>
              <w:t>Risk assessment</w:t>
            </w:r>
          </w:p>
        </w:tc>
        <w:tc>
          <w:tcPr>
            <w:tcW w:w="2736" w:type="dxa"/>
          </w:tcPr>
          <w:p w14:paraId="6DF0A7B7">
            <w:pPr>
              <w:rPr>
                <w:rFonts w:hint="default"/>
                <w:vertAlign w:val="baseline"/>
                <w:lang w:val="en-US"/>
              </w:rPr>
            </w:pPr>
            <w:r>
              <w:rPr>
                <w:rFonts w:hint="default"/>
                <w:vertAlign w:val="baseline"/>
                <w:lang w:val="en-US"/>
              </w:rPr>
              <w:t>HIPAA</w:t>
            </w:r>
          </w:p>
          <w:p w14:paraId="1936E406">
            <w:pPr>
              <w:rPr>
                <w:rFonts w:hint="default"/>
                <w:vertAlign w:val="baseline"/>
                <w:lang w:val="en-US"/>
              </w:rPr>
            </w:pPr>
            <w:r>
              <w:rPr>
                <w:rFonts w:hint="default"/>
                <w:vertAlign w:val="baseline"/>
                <w:lang w:val="en-US"/>
              </w:rPr>
              <w:t>HITECH</w:t>
            </w:r>
          </w:p>
          <w:p w14:paraId="66DC2012">
            <w:pPr>
              <w:rPr>
                <w:rFonts w:hint="default"/>
                <w:vertAlign w:val="baseline"/>
                <w:lang w:val="en-US"/>
              </w:rPr>
            </w:pPr>
            <w:r>
              <w:rPr>
                <w:rFonts w:hint="default"/>
                <w:vertAlign w:val="baseline"/>
                <w:lang w:val="en-US"/>
              </w:rPr>
              <w:t>State Data Protection Laws</w:t>
            </w:r>
          </w:p>
        </w:tc>
        <w:tc>
          <w:tcPr>
            <w:tcW w:w="2508" w:type="dxa"/>
          </w:tcPr>
          <w:p w14:paraId="5683C529">
            <w:pPr>
              <w:rPr>
                <w:rFonts w:hint="default"/>
                <w:vertAlign w:val="baseline"/>
                <w:lang w:val="en-US"/>
              </w:rPr>
            </w:pPr>
            <w:r>
              <w:rPr>
                <w:rFonts w:hint="default"/>
                <w:vertAlign w:val="baseline"/>
                <w:lang w:val="en-US"/>
              </w:rPr>
              <w:t>Yes, by maintaing compliance evidence and enabling regular risk assessments.</w:t>
            </w:r>
          </w:p>
        </w:tc>
      </w:tr>
      <w:tr w14:paraId="76416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14:paraId="7A1F2219">
            <w:pPr>
              <w:rPr>
                <w:rFonts w:hint="default"/>
                <w:vertAlign w:val="baseline"/>
                <w:lang w:val="en-US"/>
              </w:rPr>
            </w:pPr>
            <w:r>
              <w:rPr>
                <w:rFonts w:hint="default"/>
                <w:vertAlign w:val="baseline"/>
                <w:lang w:val="en-US"/>
              </w:rPr>
              <w:t>5</w:t>
            </w:r>
          </w:p>
        </w:tc>
        <w:tc>
          <w:tcPr>
            <w:tcW w:w="2268" w:type="dxa"/>
          </w:tcPr>
          <w:p w14:paraId="7F748924">
            <w:pPr>
              <w:rPr>
                <w:rFonts w:hint="default"/>
                <w:vertAlign w:val="baseline"/>
                <w:lang w:val="en-US"/>
              </w:rPr>
            </w:pPr>
            <w:r>
              <w:rPr>
                <w:rFonts w:hint="default"/>
                <w:vertAlign w:val="baseline"/>
                <w:lang w:val="en-US"/>
              </w:rPr>
              <w:t>Business Partners/ Vendors</w:t>
            </w:r>
          </w:p>
        </w:tc>
        <w:tc>
          <w:tcPr>
            <w:tcW w:w="2028" w:type="dxa"/>
          </w:tcPr>
          <w:p w14:paraId="30D5AD5F">
            <w:pPr>
              <w:rPr>
                <w:rFonts w:hint="default"/>
                <w:vertAlign w:val="baseline"/>
                <w:lang w:val="en-US"/>
              </w:rPr>
            </w:pPr>
            <w:r>
              <w:rPr>
                <w:rFonts w:hint="default"/>
                <w:vertAlign w:val="baseline"/>
                <w:lang w:val="en-US"/>
              </w:rPr>
              <w:t>Secure integration</w:t>
            </w:r>
          </w:p>
        </w:tc>
        <w:tc>
          <w:tcPr>
            <w:tcW w:w="2736" w:type="dxa"/>
          </w:tcPr>
          <w:p w14:paraId="22A4367E">
            <w:pPr>
              <w:rPr>
                <w:rFonts w:hint="default"/>
                <w:vertAlign w:val="baseline"/>
                <w:lang w:val="en-US"/>
              </w:rPr>
            </w:pPr>
            <w:r>
              <w:rPr>
                <w:rFonts w:hint="default"/>
                <w:vertAlign w:val="baseline"/>
                <w:lang w:val="en-US"/>
              </w:rPr>
              <w:t>Vendor Security Management</w:t>
            </w:r>
          </w:p>
        </w:tc>
        <w:tc>
          <w:tcPr>
            <w:tcW w:w="2508" w:type="dxa"/>
          </w:tcPr>
          <w:p w14:paraId="6C057A2C">
            <w:pPr>
              <w:rPr>
                <w:rFonts w:hint="default"/>
                <w:vertAlign w:val="baseline"/>
                <w:lang w:val="en-US"/>
              </w:rPr>
            </w:pPr>
            <w:r>
              <w:rPr>
                <w:rFonts w:hint="default"/>
                <w:vertAlign w:val="baseline"/>
                <w:lang w:val="en-US"/>
              </w:rPr>
              <w:t>Yes, by enforcing secure integrations, BAAs and vendor risk management.</w:t>
            </w:r>
          </w:p>
        </w:tc>
      </w:tr>
      <w:tr w14:paraId="6DAF6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14:paraId="7C33762E">
            <w:pPr>
              <w:rPr>
                <w:rFonts w:hint="default"/>
                <w:vertAlign w:val="baseline"/>
                <w:lang w:val="en-US"/>
              </w:rPr>
            </w:pPr>
            <w:r>
              <w:rPr>
                <w:rFonts w:hint="default"/>
                <w:vertAlign w:val="baseline"/>
                <w:lang w:val="en-US"/>
              </w:rPr>
              <w:t>6</w:t>
            </w:r>
          </w:p>
        </w:tc>
        <w:tc>
          <w:tcPr>
            <w:tcW w:w="2268" w:type="dxa"/>
          </w:tcPr>
          <w:p w14:paraId="41F31A18">
            <w:pPr>
              <w:rPr>
                <w:rFonts w:hint="default"/>
                <w:vertAlign w:val="baseline"/>
                <w:lang w:val="en-US"/>
              </w:rPr>
            </w:pPr>
            <w:r>
              <w:rPr>
                <w:rFonts w:hint="default"/>
                <w:vertAlign w:val="baseline"/>
                <w:lang w:val="en-US"/>
              </w:rPr>
              <w:t>Insurance providers</w:t>
            </w:r>
          </w:p>
        </w:tc>
        <w:tc>
          <w:tcPr>
            <w:tcW w:w="2028" w:type="dxa"/>
          </w:tcPr>
          <w:p w14:paraId="64674791">
            <w:pPr>
              <w:rPr>
                <w:rFonts w:hint="default"/>
                <w:vertAlign w:val="baseline"/>
                <w:lang w:val="en-US"/>
              </w:rPr>
            </w:pPr>
            <w:r>
              <w:rPr>
                <w:rFonts w:hint="default"/>
                <w:vertAlign w:val="baseline"/>
                <w:lang w:val="en-US"/>
              </w:rPr>
              <w:t>Evidence of strong controls</w:t>
            </w:r>
          </w:p>
        </w:tc>
        <w:tc>
          <w:tcPr>
            <w:tcW w:w="2736" w:type="dxa"/>
          </w:tcPr>
          <w:p w14:paraId="299A84E8">
            <w:pPr>
              <w:rPr>
                <w:rFonts w:hint="default"/>
                <w:vertAlign w:val="baseline"/>
                <w:lang w:val="en-US"/>
              </w:rPr>
            </w:pPr>
            <w:r>
              <w:rPr>
                <w:rFonts w:hint="default"/>
                <w:vertAlign w:val="baseline"/>
                <w:lang w:val="en-US"/>
              </w:rPr>
              <w:t>Cybersecurity Insurance Policy Terms</w:t>
            </w:r>
          </w:p>
        </w:tc>
        <w:tc>
          <w:tcPr>
            <w:tcW w:w="2508" w:type="dxa"/>
          </w:tcPr>
          <w:p w14:paraId="7A479DFD">
            <w:pPr>
              <w:rPr>
                <w:rFonts w:hint="default"/>
                <w:vertAlign w:val="baseline"/>
                <w:lang w:val="en-US"/>
              </w:rPr>
            </w:pPr>
            <w:r>
              <w:rPr>
                <w:rFonts w:hint="default"/>
                <w:vertAlign w:val="baseline"/>
                <w:lang w:val="en-US"/>
              </w:rPr>
              <w:t>No</w:t>
            </w:r>
          </w:p>
        </w:tc>
      </w:tr>
      <w:tr w14:paraId="20794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14:paraId="77636B05">
            <w:pPr>
              <w:rPr>
                <w:rFonts w:hint="default"/>
                <w:vertAlign w:val="baseline"/>
                <w:lang w:val="en-US"/>
              </w:rPr>
            </w:pPr>
            <w:r>
              <w:rPr>
                <w:rFonts w:hint="default"/>
                <w:vertAlign w:val="baseline"/>
                <w:lang w:val="en-US"/>
              </w:rPr>
              <w:t>7</w:t>
            </w:r>
          </w:p>
        </w:tc>
        <w:tc>
          <w:tcPr>
            <w:tcW w:w="2268" w:type="dxa"/>
          </w:tcPr>
          <w:p w14:paraId="12B37B63">
            <w:pPr>
              <w:rPr>
                <w:rFonts w:hint="default"/>
                <w:vertAlign w:val="baseline"/>
                <w:lang w:val="en-US"/>
              </w:rPr>
            </w:pPr>
            <w:r>
              <w:rPr>
                <w:rFonts w:hint="default"/>
                <w:vertAlign w:val="baseline"/>
                <w:lang w:val="en-US"/>
              </w:rPr>
              <w:t>Investors/ Shareholders</w:t>
            </w:r>
          </w:p>
        </w:tc>
        <w:tc>
          <w:tcPr>
            <w:tcW w:w="2028" w:type="dxa"/>
          </w:tcPr>
          <w:p w14:paraId="56C53A51">
            <w:pPr>
              <w:rPr>
                <w:rFonts w:hint="default"/>
                <w:vertAlign w:val="baseline"/>
                <w:lang w:val="en-US"/>
              </w:rPr>
            </w:pPr>
            <w:r>
              <w:rPr>
                <w:rFonts w:hint="default"/>
                <w:vertAlign w:val="baseline"/>
                <w:lang w:val="en-US"/>
              </w:rPr>
              <w:t>Business stability</w:t>
            </w:r>
          </w:p>
          <w:p w14:paraId="5BFA2865">
            <w:pPr>
              <w:rPr>
                <w:rFonts w:hint="default"/>
                <w:vertAlign w:val="baseline"/>
                <w:lang w:val="en-US"/>
              </w:rPr>
            </w:pPr>
            <w:r>
              <w:rPr>
                <w:rFonts w:hint="default"/>
                <w:vertAlign w:val="baseline"/>
                <w:lang w:val="en-US"/>
              </w:rPr>
              <w:t>Strong governance</w:t>
            </w:r>
          </w:p>
        </w:tc>
        <w:tc>
          <w:tcPr>
            <w:tcW w:w="2736" w:type="dxa"/>
          </w:tcPr>
          <w:p w14:paraId="040E30CE">
            <w:pPr>
              <w:rPr>
                <w:rFonts w:hint="default"/>
                <w:vertAlign w:val="baseline"/>
                <w:lang w:val="en-US"/>
              </w:rPr>
            </w:pPr>
            <w:r>
              <w:rPr>
                <w:rFonts w:hint="default"/>
                <w:vertAlign w:val="baseline"/>
                <w:lang w:val="en-US"/>
              </w:rPr>
              <w:t>Corporate Governance Polices</w:t>
            </w:r>
          </w:p>
        </w:tc>
        <w:tc>
          <w:tcPr>
            <w:tcW w:w="2508" w:type="dxa"/>
          </w:tcPr>
          <w:p w14:paraId="425B282C">
            <w:pPr>
              <w:rPr>
                <w:rFonts w:hint="default"/>
                <w:vertAlign w:val="baseline"/>
                <w:lang w:val="en-US"/>
              </w:rPr>
            </w:pPr>
            <w:r>
              <w:rPr>
                <w:rFonts w:hint="default"/>
                <w:vertAlign w:val="baseline"/>
                <w:lang w:val="en-US"/>
              </w:rPr>
              <w:t>Yes, by avoiding breaches and reputational damage.</w:t>
            </w:r>
          </w:p>
        </w:tc>
      </w:tr>
      <w:tr w14:paraId="5D0ED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14:paraId="5A936FC9">
            <w:pPr>
              <w:rPr>
                <w:rFonts w:hint="default"/>
                <w:vertAlign w:val="baseline"/>
                <w:lang w:val="en-US"/>
              </w:rPr>
            </w:pPr>
            <w:r>
              <w:rPr>
                <w:rFonts w:hint="default"/>
                <w:vertAlign w:val="baseline"/>
                <w:lang w:val="en-US"/>
              </w:rPr>
              <w:t>8</w:t>
            </w:r>
          </w:p>
        </w:tc>
        <w:tc>
          <w:tcPr>
            <w:tcW w:w="2268" w:type="dxa"/>
          </w:tcPr>
          <w:p w14:paraId="332E337C">
            <w:pPr>
              <w:rPr>
                <w:rFonts w:hint="default"/>
                <w:vertAlign w:val="baseline"/>
                <w:lang w:val="en-US"/>
              </w:rPr>
            </w:pPr>
            <w:r>
              <w:rPr>
                <w:rFonts w:hint="default"/>
                <w:vertAlign w:val="baseline"/>
                <w:lang w:val="en-US"/>
              </w:rPr>
              <w:t>Suppliers</w:t>
            </w:r>
          </w:p>
        </w:tc>
        <w:tc>
          <w:tcPr>
            <w:tcW w:w="2028" w:type="dxa"/>
          </w:tcPr>
          <w:p w14:paraId="66CEF905">
            <w:pPr>
              <w:rPr>
                <w:rFonts w:hint="default"/>
                <w:vertAlign w:val="baseline"/>
                <w:lang w:val="en-US"/>
              </w:rPr>
            </w:pPr>
            <w:r>
              <w:rPr>
                <w:rFonts w:hint="default"/>
                <w:vertAlign w:val="baseline"/>
                <w:lang w:val="en-US"/>
              </w:rPr>
              <w:t>Protection of supplier data</w:t>
            </w:r>
          </w:p>
        </w:tc>
        <w:tc>
          <w:tcPr>
            <w:tcW w:w="2736" w:type="dxa"/>
          </w:tcPr>
          <w:p w14:paraId="7F7B621E">
            <w:pPr>
              <w:rPr>
                <w:rFonts w:hint="default"/>
                <w:vertAlign w:val="baseline"/>
                <w:lang w:val="en-US"/>
              </w:rPr>
            </w:pPr>
            <w:r>
              <w:rPr>
                <w:rFonts w:hint="default"/>
                <w:vertAlign w:val="baseline"/>
                <w:lang w:val="en-US"/>
              </w:rPr>
              <w:t>Supplier contracts and procurement policy</w:t>
            </w:r>
          </w:p>
        </w:tc>
        <w:tc>
          <w:tcPr>
            <w:tcW w:w="2508" w:type="dxa"/>
          </w:tcPr>
          <w:p w14:paraId="51636C45">
            <w:pPr>
              <w:rPr>
                <w:rFonts w:hint="default"/>
                <w:vertAlign w:val="baseline"/>
                <w:lang w:val="en-US"/>
              </w:rPr>
            </w:pPr>
            <w:r>
              <w:rPr>
                <w:rFonts w:hint="default"/>
                <w:vertAlign w:val="baseline"/>
                <w:lang w:val="en-US"/>
              </w:rPr>
              <w:t>No</w:t>
            </w:r>
          </w:p>
        </w:tc>
      </w:tr>
    </w:tbl>
    <w:p w14:paraId="3F5F74FB">
      <w:pPr>
        <w:rPr>
          <w:rFonts w:hint="default"/>
          <w:i/>
          <w:iCs/>
          <w:color w:val="5B9BD5" w:themeColor="accent1"/>
          <w:lang w:val="en-US"/>
          <w14:textFill>
            <w14:solidFill>
              <w14:schemeClr w14:val="accent1"/>
            </w14:solidFill>
          </w14:textFill>
        </w:rPr>
      </w:pPr>
      <w:r>
        <w:rPr>
          <w:rFonts w:hint="default"/>
          <w:i/>
          <w:iCs/>
          <w:color w:val="5B9BD5" w:themeColor="accent1"/>
          <w:lang w:val="en-US"/>
          <w14:textFill>
            <w14:solidFill>
              <w14:schemeClr w14:val="accent1"/>
            </w14:solidFill>
          </w14:textFill>
        </w:rPr>
        <w:t>Table 2: Requirements summary of interested parties.</w:t>
      </w:r>
    </w:p>
    <w:p w14:paraId="096941C1">
      <w:pPr>
        <w:rPr>
          <w:rFonts w:hint="default"/>
          <w:b/>
          <w:bCs/>
          <w:i/>
          <w:iCs/>
          <w:color w:val="5B9BD5" w:themeColor="accent1"/>
          <w:lang w:val="en-US"/>
          <w14:textFill>
            <w14:solidFill>
              <w14:schemeClr w14:val="accent1"/>
            </w14:solidFill>
          </w14:textFill>
        </w:rPr>
      </w:pPr>
    </w:p>
    <w:p w14:paraId="3B3A8084">
      <w:pPr>
        <w:pStyle w:val="3"/>
        <w:numPr>
          <w:ilvl w:val="1"/>
          <w:numId w:val="0"/>
        </w:numPr>
        <w:bidi w:val="0"/>
        <w:ind w:leftChars="0"/>
        <w:rPr>
          <w:rFonts w:hint="default"/>
          <w:b/>
          <w:bCs/>
          <w:lang w:val="en-US"/>
        </w:rPr>
      </w:pPr>
      <w:bookmarkStart w:id="41" w:name="_Toc12661"/>
      <w:r>
        <w:rPr>
          <w:rFonts w:hint="default"/>
          <w:b/>
          <w:bCs/>
          <w:lang w:val="en-US"/>
        </w:rPr>
        <w:t>5.0  Purpose and Scope Of The ISMS</w:t>
      </w:r>
      <w:bookmarkEnd w:id="41"/>
    </w:p>
    <w:p w14:paraId="4FACB3A3">
      <w:pPr>
        <w:pStyle w:val="4"/>
        <w:numPr>
          <w:ilvl w:val="2"/>
          <w:numId w:val="0"/>
        </w:numPr>
        <w:tabs>
          <w:tab w:val="clear" w:pos="720"/>
        </w:tabs>
        <w:ind w:leftChars="0"/>
        <w:rPr>
          <w:rFonts w:hint="default"/>
          <w:b/>
          <w:bCs/>
          <w:lang w:val="en-US"/>
        </w:rPr>
      </w:pPr>
      <w:bookmarkStart w:id="42" w:name="_Toc11729"/>
      <w:r>
        <w:rPr>
          <w:rFonts w:hint="default"/>
          <w:b/>
          <w:bCs/>
          <w:lang w:val="en-US"/>
        </w:rPr>
        <w:t>5.1   Purpose</w:t>
      </w:r>
      <w:bookmarkEnd w:id="42"/>
    </w:p>
    <w:p w14:paraId="0CF8C8BE">
      <w:pPr>
        <w:rPr>
          <w:rFonts w:hint="default"/>
          <w:lang w:val="en-US"/>
        </w:rPr>
      </w:pPr>
      <w:r>
        <w:rPr>
          <w:rFonts w:hint="default"/>
          <w:lang w:val="en-US"/>
        </w:rPr>
        <w:t>1. Understand Alpha Tech’s operational needs in the healthcare technology sector and the necessity for establishing information security management policies and objectives to protect Protected Health Information (PHI) and Personally Identifiable Information (PII).</w:t>
      </w:r>
    </w:p>
    <w:p w14:paraId="21316A16">
      <w:pPr>
        <w:rPr>
          <w:rFonts w:hint="default"/>
          <w:lang w:val="en-US"/>
        </w:rPr>
      </w:pPr>
      <w:r>
        <w:rPr>
          <w:rFonts w:hint="default"/>
          <w:lang w:val="en-US"/>
        </w:rPr>
        <w:t>2. Implement and operate controls and measures for managing Alpha Tech’s capability to prevent, detect, and respond to information security incidents.</w:t>
      </w:r>
    </w:p>
    <w:p w14:paraId="040A26B7">
      <w:pPr>
        <w:rPr>
          <w:rFonts w:hint="default"/>
          <w:lang w:val="en-US"/>
        </w:rPr>
      </w:pPr>
      <w:r>
        <w:rPr>
          <w:rFonts w:hint="default"/>
          <w:lang w:val="en-US"/>
        </w:rPr>
        <w:t>3. Monitor and review the performance and effectiveness of the ISMS to ensure ongoing protection of sensitive healthcare data and critical systems.</w:t>
      </w:r>
    </w:p>
    <w:p w14:paraId="06EA837C">
      <w:pPr>
        <w:rPr>
          <w:rFonts w:hint="default"/>
          <w:lang w:val="en-US"/>
        </w:rPr>
      </w:pPr>
      <w:r>
        <w:rPr>
          <w:rFonts w:hint="default"/>
          <w:lang w:val="en-US"/>
        </w:rPr>
        <w:t>4. Continually improve Alpha Tech’s information security posture based on objective measurement and evolving threat landscapes.</w:t>
      </w:r>
    </w:p>
    <w:p w14:paraId="0645154B">
      <w:pPr>
        <w:rPr>
          <w:rFonts w:hint="default"/>
          <w:lang w:val="en-US"/>
        </w:rPr>
      </w:pPr>
      <w:r>
        <w:rPr>
          <w:rFonts w:hint="default"/>
          <w:lang w:val="en-US"/>
        </w:rPr>
        <w:t>This purpose applies to the scope of the ISMS as defined below.</w:t>
      </w:r>
    </w:p>
    <w:p w14:paraId="4C040210">
      <w:pPr>
        <w:rPr>
          <w:rFonts w:hint="default"/>
          <w:lang w:val="en-US"/>
        </w:rPr>
      </w:pPr>
    </w:p>
    <w:p w14:paraId="0E224456">
      <w:pPr>
        <w:pStyle w:val="4"/>
        <w:numPr>
          <w:ilvl w:val="2"/>
          <w:numId w:val="0"/>
        </w:numPr>
        <w:tabs>
          <w:tab w:val="clear" w:pos="720"/>
        </w:tabs>
        <w:bidi w:val="0"/>
        <w:ind w:leftChars="0"/>
        <w:rPr>
          <w:rFonts w:hint="default"/>
          <w:b/>
          <w:bCs/>
          <w:lang w:val="en-US"/>
        </w:rPr>
      </w:pPr>
      <w:bookmarkStart w:id="43" w:name="_Toc25168"/>
      <w:r>
        <w:rPr>
          <w:rFonts w:hint="default"/>
          <w:b/>
          <w:bCs/>
          <w:lang w:val="en-US"/>
        </w:rPr>
        <w:t>5.2  Potential Impact of an Information Security Incident</w:t>
      </w:r>
      <w:bookmarkEnd w:id="43"/>
    </w:p>
    <w:p w14:paraId="59DC5882">
      <w:pPr>
        <w:rPr>
          <w:rFonts w:hint="default"/>
          <w:lang w:val="en-US"/>
        </w:rPr>
      </w:pPr>
      <w:r>
        <w:rPr>
          <w:rFonts w:hint="default"/>
          <w:lang w:val="en-US"/>
        </w:rPr>
        <w:t>An information security incident at Alpha Tech could have significant operational, legal, financial, and reputational consequences due to the sensitive nature of healthcare data and the reliance of healthcare providers on our systems. Possible impacts include:</w:t>
      </w:r>
    </w:p>
    <w:p w14:paraId="3DFE625F">
      <w:pPr>
        <w:numPr>
          <w:ilvl w:val="0"/>
          <w:numId w:val="12"/>
        </w:numPr>
        <w:ind w:left="720" w:leftChars="0" w:firstLine="0" w:firstLineChars="0"/>
        <w:rPr>
          <w:rFonts w:hint="default"/>
          <w:lang w:val="en-US"/>
        </w:rPr>
      </w:pPr>
      <w:r>
        <w:rPr>
          <w:rFonts w:hint="default"/>
          <w:lang w:val="en-US"/>
        </w:rPr>
        <w:t>Confidentiality Breach of Patient Health Information (PHI)</w:t>
      </w:r>
    </w:p>
    <w:p w14:paraId="2885BCF5">
      <w:pPr>
        <w:numPr>
          <w:ilvl w:val="0"/>
          <w:numId w:val="0"/>
        </w:numPr>
        <w:rPr>
          <w:rFonts w:hint="default"/>
          <w:lang w:val="en-US"/>
        </w:rPr>
      </w:pPr>
      <w:r>
        <w:rPr>
          <w:rFonts w:hint="default"/>
          <w:lang w:val="en-US"/>
        </w:rPr>
        <w:t>Unauthorized disclosure of PHI could lead to HIPAA violations, resulting in regulatory fines, lawsuits, and loss of trust from patients and healthcare partners.</w:t>
      </w:r>
    </w:p>
    <w:p w14:paraId="215BFC92">
      <w:pPr>
        <w:numPr>
          <w:ilvl w:val="0"/>
          <w:numId w:val="12"/>
        </w:numPr>
        <w:ind w:left="720" w:leftChars="0" w:firstLine="0" w:firstLineChars="0"/>
        <w:rPr>
          <w:rFonts w:hint="default"/>
          <w:lang w:val="en-US"/>
        </w:rPr>
      </w:pPr>
      <w:r>
        <w:rPr>
          <w:rFonts w:hint="default"/>
          <w:lang w:val="en-US"/>
        </w:rPr>
        <w:t>Operational Disruption</w:t>
      </w:r>
    </w:p>
    <w:p w14:paraId="3F603CD2">
      <w:pPr>
        <w:numPr>
          <w:ilvl w:val="0"/>
          <w:numId w:val="0"/>
        </w:numPr>
        <w:rPr>
          <w:rFonts w:hint="default"/>
          <w:lang w:val="en-US"/>
        </w:rPr>
      </w:pPr>
      <w:r>
        <w:rPr>
          <w:rFonts w:hint="default"/>
          <w:lang w:val="en-US"/>
        </w:rPr>
        <w:t>Downtime in the Electronic Health Record (EHR) or telehealth platforms could disrupt clinical workflows, delay patient care, and impact critical healthcare decisions.</w:t>
      </w:r>
    </w:p>
    <w:p w14:paraId="07864DB2">
      <w:pPr>
        <w:rPr>
          <w:rFonts w:hint="default"/>
          <w:lang w:val="en-US"/>
        </w:rPr>
      </w:pPr>
      <w:r>
        <w:rPr>
          <w:rFonts w:hint="default"/>
          <w:lang w:val="en-US"/>
        </w:rPr>
        <w:tab/>
      </w:r>
      <w:r>
        <w:rPr>
          <w:rFonts w:hint="default"/>
          <w:lang w:val="en-US"/>
        </w:rPr>
        <w:t>3.</w:t>
      </w:r>
      <w:r>
        <w:rPr>
          <w:rFonts w:hint="default"/>
          <w:lang w:val="en-US"/>
        </w:rPr>
        <w:tab/>
      </w:r>
      <w:r>
        <w:rPr>
          <w:rFonts w:hint="default"/>
          <w:lang w:val="en-US"/>
        </w:rPr>
        <w:t>Financial Loss</w:t>
      </w:r>
    </w:p>
    <w:p w14:paraId="7F26A1E2">
      <w:pPr>
        <w:rPr>
          <w:rFonts w:hint="default"/>
          <w:lang w:val="en-US"/>
        </w:rPr>
      </w:pPr>
      <w:r>
        <w:rPr>
          <w:rFonts w:hint="default"/>
          <w:lang w:val="en-US"/>
        </w:rPr>
        <w:t>Incident recovery costs, legal fees, regulatory penalties, compensation to affected individuals, and potential loss of business contracts.</w:t>
      </w:r>
    </w:p>
    <w:p w14:paraId="591F0FD9">
      <w:pPr>
        <w:rPr>
          <w:rFonts w:hint="default"/>
          <w:lang w:val="en-US"/>
        </w:rPr>
      </w:pPr>
      <w:r>
        <w:rPr>
          <w:rFonts w:hint="default"/>
          <w:lang w:val="en-US"/>
        </w:rPr>
        <w:tab/>
      </w:r>
      <w:r>
        <w:rPr>
          <w:rFonts w:hint="default"/>
          <w:lang w:val="en-US"/>
        </w:rPr>
        <w:t>4.</w:t>
      </w:r>
      <w:r>
        <w:rPr>
          <w:rFonts w:hint="default"/>
          <w:lang w:val="en-US"/>
        </w:rPr>
        <w:tab/>
      </w:r>
      <w:r>
        <w:rPr>
          <w:rFonts w:hint="default"/>
          <w:lang w:val="en-US"/>
        </w:rPr>
        <w:t>Reputational Damage</w:t>
      </w:r>
    </w:p>
    <w:p w14:paraId="4695F24F">
      <w:pPr>
        <w:rPr>
          <w:rFonts w:hint="default"/>
          <w:lang w:val="en-US"/>
        </w:rPr>
      </w:pPr>
      <w:r>
        <w:rPr>
          <w:rFonts w:hint="default"/>
          <w:lang w:val="en-US"/>
        </w:rPr>
        <w:t>Public perception of Alpha Tech’s ability to safeguard sensitive health information could be damaged, leading to reduced market share and difficulty acquiring new customers.</w:t>
      </w:r>
    </w:p>
    <w:p w14:paraId="66A1850F">
      <w:pPr>
        <w:rPr>
          <w:rFonts w:hint="default"/>
          <w:lang w:val="en-US"/>
        </w:rPr>
      </w:pPr>
      <w:r>
        <w:rPr>
          <w:rFonts w:hint="default"/>
          <w:lang w:val="en-US"/>
        </w:rPr>
        <w:tab/>
      </w:r>
      <w:r>
        <w:rPr>
          <w:rFonts w:hint="default"/>
          <w:lang w:val="en-US"/>
        </w:rPr>
        <w:t>5.</w:t>
      </w:r>
      <w:r>
        <w:rPr>
          <w:rFonts w:hint="default"/>
          <w:lang w:val="en-US"/>
        </w:rPr>
        <w:tab/>
      </w:r>
      <w:r>
        <w:rPr>
          <w:rFonts w:hint="default"/>
          <w:lang w:val="en-US"/>
        </w:rPr>
        <w:t>Regulatory Non-Compliance</w:t>
      </w:r>
    </w:p>
    <w:p w14:paraId="0F567E58">
      <w:pPr>
        <w:rPr>
          <w:rFonts w:hint="default"/>
          <w:lang w:val="en-US"/>
        </w:rPr>
      </w:pPr>
      <w:r>
        <w:rPr>
          <w:rFonts w:hint="default"/>
          <w:lang w:val="en-US"/>
        </w:rPr>
        <w:t>Failure to meet HIPAA, HITECH, and state-level data protection requirements could result in sanctions, audits, and long-term compliance monitoring.</w:t>
      </w:r>
    </w:p>
    <w:p w14:paraId="77C46916">
      <w:pPr>
        <w:rPr>
          <w:rFonts w:hint="default"/>
          <w:lang w:val="en-US"/>
        </w:rPr>
      </w:pPr>
      <w:r>
        <w:rPr>
          <w:rFonts w:hint="default"/>
          <w:lang w:val="en-US"/>
        </w:rPr>
        <w:tab/>
      </w:r>
      <w:r>
        <w:rPr>
          <w:rFonts w:hint="default"/>
          <w:lang w:val="en-US"/>
        </w:rPr>
        <w:t>6.</w:t>
      </w:r>
      <w:r>
        <w:rPr>
          <w:rFonts w:hint="default"/>
          <w:lang w:val="en-US"/>
        </w:rPr>
        <w:tab/>
      </w:r>
      <w:r>
        <w:rPr>
          <w:rFonts w:hint="default"/>
          <w:lang w:val="en-US"/>
        </w:rPr>
        <w:t>Loss of Competitive Advantage</w:t>
      </w:r>
    </w:p>
    <w:p w14:paraId="1B646ED8">
      <w:pPr>
        <w:rPr>
          <w:rFonts w:hint="default"/>
          <w:lang w:val="en-US"/>
        </w:rPr>
      </w:pPr>
      <w:r>
        <w:rPr>
          <w:rFonts w:hint="default"/>
          <w:lang w:val="en-US"/>
        </w:rPr>
        <w:t>Exposure of proprietary software code, AI algorithms, or product development plans could benefit competitors and undermine Alpha Tech’s market position.</w:t>
      </w:r>
    </w:p>
    <w:p w14:paraId="1277339A">
      <w:pPr>
        <w:rPr>
          <w:rFonts w:hint="default"/>
          <w:lang w:val="en-US"/>
        </w:rPr>
      </w:pPr>
      <w:r>
        <w:rPr>
          <w:rFonts w:hint="default"/>
          <w:lang w:val="en-US"/>
        </w:rPr>
        <w:tab/>
      </w:r>
      <w:r>
        <w:rPr>
          <w:rFonts w:hint="default"/>
          <w:lang w:val="en-US"/>
        </w:rPr>
        <w:t>7.</w:t>
      </w:r>
      <w:r>
        <w:rPr>
          <w:rFonts w:hint="default"/>
          <w:lang w:val="en-US"/>
        </w:rPr>
        <w:tab/>
      </w:r>
      <w:r>
        <w:rPr>
          <w:rFonts w:hint="default"/>
          <w:lang w:val="en-US"/>
        </w:rPr>
        <w:t>Legal Liabilities</w:t>
      </w:r>
    </w:p>
    <w:p w14:paraId="58F083CA">
      <w:pPr>
        <w:rPr>
          <w:rFonts w:hint="default"/>
          <w:lang w:val="en-US"/>
        </w:rPr>
      </w:pPr>
      <w:r>
        <w:rPr>
          <w:rFonts w:hint="default"/>
          <w:lang w:val="en-US"/>
        </w:rPr>
        <w:t>Class-action lawsuits from patients or contractual disputes with partners due to breach of service-level agreements (SLAs).</w:t>
      </w:r>
    </w:p>
    <w:p w14:paraId="2832D775">
      <w:pPr>
        <w:rPr>
          <w:rFonts w:hint="default"/>
          <w:lang w:val="en-US"/>
        </w:rPr>
      </w:pPr>
      <w:r>
        <w:rPr>
          <w:rFonts w:hint="default"/>
          <w:lang w:val="en-US"/>
        </w:rPr>
        <w:tab/>
      </w:r>
      <w:r>
        <w:rPr>
          <w:rFonts w:hint="default"/>
          <w:lang w:val="en-US"/>
        </w:rPr>
        <w:t>8.</w:t>
      </w:r>
      <w:r>
        <w:rPr>
          <w:rFonts w:hint="default"/>
          <w:lang w:val="en-US"/>
        </w:rPr>
        <w:tab/>
      </w:r>
      <w:r>
        <w:rPr>
          <w:rFonts w:hint="default"/>
          <w:lang w:val="en-US"/>
        </w:rPr>
        <w:t>Supply Chain Disruption</w:t>
      </w:r>
    </w:p>
    <w:p w14:paraId="052BFE7A">
      <w:pPr>
        <w:rPr>
          <w:rFonts w:hint="default"/>
          <w:lang w:val="en-US"/>
        </w:rPr>
      </w:pPr>
      <w:r>
        <w:rPr>
          <w:rFonts w:hint="default"/>
          <w:lang w:val="en-US"/>
        </w:rPr>
        <w:t>If an incident impacts vendor systems (e.g., cloud hosting provider breach), Alpha Tech’s ability to deliver services may be delayed or impaired.</w:t>
      </w:r>
    </w:p>
    <w:p w14:paraId="58D2DE78">
      <w:pPr>
        <w:rPr>
          <w:rFonts w:hint="default"/>
          <w:b/>
          <w:bCs/>
          <w:lang w:val="en-US"/>
        </w:rPr>
      </w:pPr>
    </w:p>
    <w:p w14:paraId="2BCF8CAD">
      <w:pPr>
        <w:pStyle w:val="4"/>
        <w:numPr>
          <w:ilvl w:val="2"/>
          <w:numId w:val="0"/>
        </w:numPr>
        <w:tabs>
          <w:tab w:val="clear" w:pos="720"/>
        </w:tabs>
        <w:bidi w:val="0"/>
        <w:ind w:leftChars="0"/>
        <w:rPr>
          <w:rFonts w:hint="default"/>
          <w:b/>
          <w:bCs/>
          <w:lang w:val="en-US"/>
        </w:rPr>
      </w:pPr>
      <w:bookmarkStart w:id="44" w:name="_Toc9484"/>
      <w:r>
        <w:rPr>
          <w:rFonts w:hint="default"/>
          <w:b/>
          <w:bCs/>
          <w:lang w:val="en-US"/>
        </w:rPr>
        <w:t>5.3  Information Security Objectives</w:t>
      </w:r>
      <w:bookmarkEnd w:id="44"/>
    </w:p>
    <w:p w14:paraId="03D021C8">
      <w:pPr>
        <w:rPr>
          <w:rFonts w:hint="default"/>
          <w:lang w:val="en-US"/>
        </w:rPr>
      </w:pPr>
      <w:r>
        <w:rPr>
          <w:rFonts w:hint="default"/>
          <w:lang w:val="en-US"/>
        </w:rPr>
        <w:t>Objective 1 – Comply with applicable healthcare and data protection legislation at all times.</w:t>
      </w:r>
    </w:p>
    <w:p w14:paraId="62AD4A1F">
      <w:pPr>
        <w:rPr>
          <w:rFonts w:hint="default"/>
          <w:lang w:val="en-US"/>
        </w:rPr>
      </w:pPr>
      <w:r>
        <w:rPr>
          <w:rFonts w:hint="default"/>
          <w:lang w:val="en-US"/>
        </w:rPr>
        <w:t>Objective 2 – Protect Protected Health Information (PHI) and Personally Identifiable Information (PII).</w:t>
      </w:r>
    </w:p>
    <w:p w14:paraId="637A90F6">
      <w:pPr>
        <w:rPr>
          <w:rFonts w:hint="default"/>
          <w:lang w:val="en-US"/>
        </w:rPr>
      </w:pPr>
      <w:r>
        <w:rPr>
          <w:rFonts w:hint="default"/>
          <w:lang w:val="en-US"/>
        </w:rPr>
        <w:t>Objective 3 – Maintain uninterrupted availability of critical healthcare technology services.</w:t>
      </w:r>
    </w:p>
    <w:p w14:paraId="1C460531">
      <w:pPr>
        <w:rPr>
          <w:rFonts w:hint="default"/>
          <w:lang w:val="en-US"/>
        </w:rPr>
      </w:pPr>
      <w:r>
        <w:rPr>
          <w:rFonts w:hint="default"/>
          <w:lang w:val="en-US"/>
        </w:rPr>
        <w:t>Objective 4 – Preserve Alpha Tech’s reputation and customer trust.</w:t>
      </w:r>
    </w:p>
    <w:p w14:paraId="2B52685B">
      <w:pPr>
        <w:rPr>
          <w:rFonts w:hint="default"/>
          <w:lang w:val="en-US"/>
        </w:rPr>
      </w:pPr>
      <w:r>
        <w:rPr>
          <w:rFonts w:hint="default"/>
          <w:lang w:val="en-US"/>
        </w:rPr>
        <w:t>Objective 5 – Minimize financial losses associated with information security incidents.</w:t>
      </w:r>
    </w:p>
    <w:p w14:paraId="3C7AC27D">
      <w:pPr>
        <w:rPr>
          <w:rFonts w:hint="default"/>
          <w:lang w:val="en-US"/>
        </w:rPr>
      </w:pPr>
      <w:r>
        <w:rPr>
          <w:rFonts w:hint="default"/>
          <w:lang w:val="en-US"/>
        </w:rPr>
        <w:t>Objective 6 – Ensure timely detection and response to information security threats.</w:t>
      </w:r>
    </w:p>
    <w:p w14:paraId="636FD6E0">
      <w:pPr>
        <w:rPr>
          <w:rFonts w:hint="default"/>
          <w:lang w:val="en-US"/>
        </w:rPr>
      </w:pPr>
      <w:r>
        <w:rPr>
          <w:rFonts w:hint="default"/>
          <w:lang w:val="en-US"/>
        </w:rPr>
        <w:t>Objective 7 – Support continual improvement of security practices.</w:t>
      </w:r>
    </w:p>
    <w:p w14:paraId="7AB92243">
      <w:pPr>
        <w:rPr>
          <w:rFonts w:hint="default"/>
          <w:lang w:val="en-US"/>
        </w:rPr>
      </w:pPr>
      <w:r>
        <w:rPr>
          <w:rFonts w:hint="default"/>
          <w:lang w:val="en-US"/>
        </w:rPr>
        <w:t>The success of the ISMS will be judged on its ability to meet these overall objectives.</w:t>
      </w:r>
    </w:p>
    <w:p w14:paraId="2FDA5549">
      <w:pPr>
        <w:rPr>
          <w:rFonts w:hint="default"/>
          <w:lang w:val="en-US"/>
        </w:rPr>
      </w:pPr>
    </w:p>
    <w:p w14:paraId="4F5C6E93">
      <w:pPr>
        <w:pStyle w:val="4"/>
        <w:numPr>
          <w:ilvl w:val="2"/>
          <w:numId w:val="0"/>
        </w:numPr>
        <w:tabs>
          <w:tab w:val="clear" w:pos="720"/>
        </w:tabs>
        <w:bidi w:val="0"/>
        <w:ind w:leftChars="0"/>
        <w:rPr>
          <w:rFonts w:hint="default"/>
          <w:b/>
          <w:bCs/>
          <w:lang w:val="en-US"/>
        </w:rPr>
      </w:pPr>
      <w:bookmarkStart w:id="45" w:name="_Toc25950"/>
      <w:r>
        <w:rPr>
          <w:rFonts w:hint="default"/>
          <w:b/>
          <w:bCs/>
          <w:lang w:val="en-US"/>
        </w:rPr>
        <w:t>5.4  Scope Of the ISMS</w:t>
      </w:r>
      <w:bookmarkEnd w:id="45"/>
    </w:p>
    <w:p w14:paraId="7EAEE247">
      <w:pPr>
        <w:rPr>
          <w:rFonts w:hint="default"/>
          <w:lang w:val="en-US"/>
        </w:rPr>
      </w:pPr>
      <w:r>
        <w:rPr>
          <w:rFonts w:hint="default"/>
          <w:lang w:val="en-US"/>
        </w:rPr>
        <w:t>The defined scope of  Alpha Tech’s ISMS considers the internal and external issues referred to in sections 3.1 and 3.2 of this document, the requirements referred to in section 4.3. It also reflects the needs of interested parties and the legal and regulatory requirements that are applicable to the organization.</w:t>
      </w:r>
    </w:p>
    <w:p w14:paraId="1530B425">
      <w:pPr>
        <w:rPr>
          <w:rFonts w:hint="default"/>
          <w:lang w:val="en-US"/>
        </w:rPr>
      </w:pPr>
      <w:r>
        <w:rPr>
          <w:rFonts w:hint="default"/>
          <w:lang w:val="en-US"/>
        </w:rPr>
        <w:t>The scope is defined below in terms of the parts of the organization, products and services and related activities.</w:t>
      </w:r>
    </w:p>
    <w:p w14:paraId="451D5CE3">
      <w:pPr>
        <w:pStyle w:val="5"/>
        <w:bidi w:val="0"/>
        <w:rPr>
          <w:rFonts w:hint="default"/>
          <w:lang w:val="en-US"/>
        </w:rPr>
      </w:pPr>
      <w:r>
        <w:rPr>
          <w:rFonts w:hint="default"/>
          <w:lang w:val="en-US"/>
        </w:rPr>
        <w:t>5.4.1  Organizational</w:t>
      </w:r>
    </w:p>
    <w:p w14:paraId="58063E17">
      <w:pPr>
        <w:rPr>
          <w:rFonts w:hint="default"/>
          <w:lang w:val="en-US"/>
        </w:rPr>
      </w:pPr>
      <w:r>
        <w:rPr>
          <w:rFonts w:hint="default"/>
          <w:lang w:val="en-US"/>
        </w:rPr>
        <w:t>The ISMS applies to Alpha Tech, headquartered in Austin, Texas, USA, covering all business functions, departments, contractors, employees, authorized remote workers involved in the development, provision, and support of healthcare technology products and services.</w:t>
      </w:r>
    </w:p>
    <w:p w14:paraId="0CF599AC">
      <w:pPr>
        <w:rPr>
          <w:rFonts w:hint="default"/>
          <w:lang w:val="en-US"/>
        </w:rPr>
      </w:pPr>
      <w:r>
        <w:rPr>
          <w:rFonts w:hint="default"/>
          <w:lang w:val="en-US"/>
        </w:rPr>
        <w:t>This includes:</w:t>
      </w:r>
    </w:p>
    <w:p w14:paraId="2F97FF1E">
      <w:pPr>
        <w:numPr>
          <w:ilvl w:val="0"/>
          <w:numId w:val="13"/>
        </w:numPr>
        <w:tabs>
          <w:tab w:val="clear" w:pos="420"/>
        </w:tabs>
        <w:ind w:left="420" w:leftChars="0" w:hanging="420" w:firstLineChars="0"/>
        <w:rPr>
          <w:rFonts w:hint="default"/>
          <w:lang w:val="en-US"/>
        </w:rPr>
      </w:pPr>
      <w:r>
        <w:rPr>
          <w:rFonts w:hint="default"/>
          <w:lang w:val="en-US"/>
        </w:rPr>
        <w:t>Software Development Department</w:t>
      </w:r>
    </w:p>
    <w:p w14:paraId="09881B95">
      <w:pPr>
        <w:numPr>
          <w:ilvl w:val="0"/>
          <w:numId w:val="13"/>
        </w:numPr>
        <w:tabs>
          <w:tab w:val="clear" w:pos="420"/>
        </w:tabs>
        <w:ind w:left="420" w:leftChars="0" w:hanging="420" w:firstLineChars="0"/>
        <w:rPr>
          <w:rFonts w:hint="default"/>
          <w:lang w:val="en-US"/>
        </w:rPr>
      </w:pPr>
      <w:r>
        <w:rPr>
          <w:rFonts w:hint="default"/>
          <w:lang w:val="en-US"/>
        </w:rPr>
        <w:t>Cloud Infrastructure &amp; IT Operations Department</w:t>
      </w:r>
    </w:p>
    <w:p w14:paraId="647740E0">
      <w:pPr>
        <w:numPr>
          <w:ilvl w:val="0"/>
          <w:numId w:val="13"/>
        </w:numPr>
        <w:tabs>
          <w:tab w:val="clear" w:pos="420"/>
        </w:tabs>
        <w:ind w:left="420" w:leftChars="0" w:hanging="420" w:firstLineChars="0"/>
        <w:rPr>
          <w:rFonts w:hint="default"/>
          <w:lang w:val="en-US"/>
        </w:rPr>
      </w:pPr>
      <w:r>
        <w:rPr>
          <w:rFonts w:hint="default"/>
          <w:lang w:val="en-US"/>
        </w:rPr>
        <w:t>Customer Support &amp; Training Department</w:t>
      </w:r>
    </w:p>
    <w:p w14:paraId="1424A6B2">
      <w:pPr>
        <w:numPr>
          <w:ilvl w:val="0"/>
          <w:numId w:val="13"/>
        </w:numPr>
        <w:tabs>
          <w:tab w:val="clear" w:pos="420"/>
        </w:tabs>
        <w:ind w:left="420" w:leftChars="0" w:hanging="420" w:firstLineChars="0"/>
        <w:rPr>
          <w:rFonts w:hint="default"/>
          <w:lang w:val="en-US"/>
        </w:rPr>
      </w:pPr>
      <w:r>
        <w:rPr>
          <w:rFonts w:hint="default"/>
          <w:lang w:val="en-US"/>
        </w:rPr>
        <w:t>Sales &amp; Marketing Department</w:t>
      </w:r>
    </w:p>
    <w:p w14:paraId="2C7AFA98">
      <w:pPr>
        <w:numPr>
          <w:ilvl w:val="0"/>
          <w:numId w:val="13"/>
        </w:numPr>
        <w:ind w:left="420" w:leftChars="0" w:hanging="420" w:firstLineChars="0"/>
        <w:rPr>
          <w:rFonts w:hint="default"/>
          <w:lang w:val="en-US"/>
        </w:rPr>
      </w:pPr>
      <w:r>
        <w:rPr>
          <w:rFonts w:hint="default"/>
          <w:lang w:val="en-US"/>
        </w:rPr>
        <w:t>Compliance &amp; Risk Management Department</w:t>
      </w:r>
    </w:p>
    <w:p w14:paraId="32D0CD8F">
      <w:pPr>
        <w:numPr>
          <w:ilvl w:val="0"/>
          <w:numId w:val="13"/>
        </w:numPr>
        <w:ind w:left="420" w:leftChars="0" w:hanging="420" w:firstLineChars="0"/>
        <w:rPr>
          <w:rFonts w:hint="default"/>
          <w:lang w:val="en-US"/>
        </w:rPr>
      </w:pPr>
      <w:r>
        <w:rPr>
          <w:rFonts w:hint="default"/>
          <w:lang w:val="en-US"/>
        </w:rPr>
        <w:t>Human Resources Department</w:t>
      </w:r>
    </w:p>
    <w:p w14:paraId="3989CB73">
      <w:pPr>
        <w:numPr>
          <w:ilvl w:val="0"/>
          <w:numId w:val="13"/>
        </w:numPr>
        <w:tabs>
          <w:tab w:val="clear" w:pos="420"/>
        </w:tabs>
        <w:ind w:left="420" w:leftChars="0" w:hanging="420" w:firstLineChars="0"/>
        <w:rPr>
          <w:rFonts w:hint="default"/>
          <w:lang w:val="en-US"/>
        </w:rPr>
      </w:pPr>
      <w:r>
        <w:rPr>
          <w:rFonts w:hint="default"/>
          <w:lang w:val="en-US"/>
        </w:rPr>
        <w:t>Executive Management</w:t>
      </w:r>
    </w:p>
    <w:p w14:paraId="00A99F2B">
      <w:pPr>
        <w:numPr>
          <w:ilvl w:val="0"/>
          <w:numId w:val="0"/>
        </w:numPr>
        <w:ind w:leftChars="0"/>
        <w:rPr>
          <w:rFonts w:hint="default"/>
          <w:lang w:val="en-US"/>
        </w:rPr>
      </w:pPr>
      <w:r>
        <w:rPr>
          <w:rFonts w:hint="default"/>
          <w:lang w:val="en-US"/>
        </w:rPr>
        <w:t>The ISMS also includes oversight of outsourced services (e.g., cloud hosting, payment processing, and IT security monitoring) where Alpha Tech retains contractual and operational control over security requirements.</w:t>
      </w:r>
    </w:p>
    <w:p w14:paraId="5E60B931">
      <w:pPr>
        <w:numPr>
          <w:ilvl w:val="0"/>
          <w:numId w:val="0"/>
        </w:numPr>
        <w:ind w:leftChars="0"/>
        <w:rPr>
          <w:rFonts w:hint="default"/>
          <w:lang w:val="en-US"/>
        </w:rPr>
      </w:pPr>
    </w:p>
    <w:p w14:paraId="1A2A6A5D">
      <w:pPr>
        <w:pStyle w:val="5"/>
        <w:bidi w:val="0"/>
        <w:rPr>
          <w:rFonts w:hint="default"/>
          <w:lang w:val="en-US"/>
        </w:rPr>
      </w:pPr>
      <w:r>
        <w:rPr>
          <w:rFonts w:hint="default"/>
          <w:lang w:val="en-US"/>
        </w:rPr>
        <w:t>5.4.2   Products and Services</w:t>
      </w:r>
    </w:p>
    <w:p w14:paraId="2A970596">
      <w:pPr>
        <w:rPr>
          <w:rFonts w:hint="default"/>
          <w:lang w:val="en-US"/>
        </w:rPr>
      </w:pPr>
      <w:r>
        <w:rPr>
          <w:rFonts w:hint="default"/>
          <w:lang w:val="en-US"/>
        </w:rPr>
        <w:t>The following product and service categories are within the scope of the ISMS:</w:t>
      </w:r>
    </w:p>
    <w:p w14:paraId="3A4404C0">
      <w:pPr>
        <w:numPr>
          <w:ilvl w:val="0"/>
          <w:numId w:val="13"/>
        </w:numPr>
        <w:ind w:left="420" w:leftChars="0" w:hanging="420" w:firstLineChars="0"/>
        <w:rPr>
          <w:rFonts w:hint="default"/>
          <w:lang w:val="en-US"/>
        </w:rPr>
      </w:pPr>
      <w:r>
        <w:rPr>
          <w:rFonts w:hint="default"/>
          <w:lang w:val="en-US"/>
        </w:rPr>
        <w:t>Healthcare Software Solutions – Electronic Health Records (EHR) platforms, telemedicine applications and patient data management tools.</w:t>
      </w:r>
    </w:p>
    <w:p w14:paraId="5FFD3699">
      <w:pPr>
        <w:numPr>
          <w:ilvl w:val="0"/>
          <w:numId w:val="13"/>
        </w:numPr>
        <w:ind w:left="420" w:leftChars="0" w:hanging="420" w:firstLineChars="0"/>
        <w:rPr>
          <w:rFonts w:hint="default"/>
          <w:lang w:val="en-US"/>
        </w:rPr>
      </w:pPr>
      <w:r>
        <w:rPr>
          <w:rFonts w:hint="default"/>
          <w:lang w:val="en-US"/>
        </w:rPr>
        <w:t>Cloud-Based Healthcare Services – Secure hosting and storage of PHI and PII on Alpha Tech-managed cloud infrastructure.</w:t>
      </w:r>
    </w:p>
    <w:p w14:paraId="6896B66A">
      <w:pPr>
        <w:numPr>
          <w:ilvl w:val="0"/>
          <w:numId w:val="13"/>
        </w:numPr>
        <w:ind w:left="420" w:leftChars="0" w:hanging="420" w:firstLineChars="0"/>
        <w:rPr>
          <w:rFonts w:hint="default"/>
          <w:lang w:val="en-US"/>
        </w:rPr>
      </w:pPr>
      <w:r>
        <w:rPr>
          <w:rFonts w:hint="default"/>
          <w:lang w:val="en-US"/>
        </w:rPr>
        <w:t>Data Analytics &amp; Reporting Tools – Solutions for healthcare providers to gain insights into patient outcomes and operational performance.</w:t>
      </w:r>
    </w:p>
    <w:p w14:paraId="66BF15BE">
      <w:pPr>
        <w:numPr>
          <w:ilvl w:val="0"/>
          <w:numId w:val="13"/>
        </w:numPr>
        <w:ind w:left="420" w:leftChars="0" w:hanging="420" w:firstLineChars="0"/>
        <w:rPr>
          <w:rFonts w:hint="default"/>
          <w:lang w:val="en-US"/>
        </w:rPr>
      </w:pPr>
      <w:r>
        <w:rPr>
          <w:rFonts w:hint="default"/>
          <w:lang w:val="en-US"/>
        </w:rPr>
        <w:t>Cybersecurity Services for Healthcare Clients – PHI protection solutions, security monitoring and incident response.</w:t>
      </w:r>
    </w:p>
    <w:p w14:paraId="5DB25536">
      <w:pPr>
        <w:numPr>
          <w:ilvl w:val="0"/>
          <w:numId w:val="13"/>
        </w:numPr>
        <w:ind w:left="420" w:leftChars="0" w:hanging="420" w:firstLineChars="0"/>
        <w:rPr>
          <w:rFonts w:hint="default"/>
          <w:lang w:val="en-US"/>
        </w:rPr>
      </w:pPr>
      <w:r>
        <w:rPr>
          <w:rFonts w:hint="default"/>
          <w:lang w:val="en-US"/>
        </w:rPr>
        <w:t>Technical Support &amp; Training Services – User onboarding, troubleshooting and product education for healthcare providers.</w:t>
      </w:r>
    </w:p>
    <w:p w14:paraId="3AB9060C">
      <w:pPr>
        <w:pStyle w:val="5"/>
        <w:bidi w:val="0"/>
        <w:rPr>
          <w:rFonts w:hint="default"/>
          <w:lang w:val="en-US"/>
        </w:rPr>
      </w:pPr>
    </w:p>
    <w:p w14:paraId="107BAA1B">
      <w:pPr>
        <w:pStyle w:val="5"/>
        <w:bidi w:val="0"/>
        <w:rPr>
          <w:rFonts w:hint="default"/>
          <w:lang w:val="en-US"/>
        </w:rPr>
      </w:pPr>
      <w:r>
        <w:rPr>
          <w:rFonts w:hint="default"/>
          <w:lang w:val="en-US"/>
        </w:rPr>
        <w:t>5.4.3   Activities</w:t>
      </w:r>
    </w:p>
    <w:p w14:paraId="486AC53C">
      <w:pPr>
        <w:rPr>
          <w:rFonts w:hint="default"/>
          <w:lang w:val="en-US"/>
        </w:rPr>
      </w:pPr>
      <w:r>
        <w:rPr>
          <w:rFonts w:hint="default"/>
          <w:lang w:val="en-US"/>
        </w:rPr>
        <w:t>The following business activities are within the scope of the ISMS:</w:t>
      </w:r>
    </w:p>
    <w:p w14:paraId="6EF8BCAC">
      <w:pPr>
        <w:numPr>
          <w:ilvl w:val="0"/>
          <w:numId w:val="13"/>
        </w:numPr>
        <w:ind w:left="420" w:leftChars="0" w:hanging="420" w:firstLineChars="0"/>
        <w:rPr>
          <w:rFonts w:hint="default"/>
          <w:lang w:val="en-US"/>
        </w:rPr>
      </w:pPr>
      <w:r>
        <w:rPr>
          <w:rFonts w:hint="default"/>
          <w:lang w:val="en-US"/>
        </w:rPr>
        <w:t>Design, development, testing, and deployment of healthcare software solutions.</w:t>
      </w:r>
    </w:p>
    <w:p w14:paraId="7DDDFB5C">
      <w:pPr>
        <w:numPr>
          <w:ilvl w:val="0"/>
          <w:numId w:val="13"/>
        </w:numPr>
        <w:ind w:left="420" w:leftChars="0" w:hanging="420" w:firstLineChars="0"/>
        <w:rPr>
          <w:rFonts w:hint="default"/>
          <w:lang w:val="en-US"/>
        </w:rPr>
      </w:pPr>
      <w:r>
        <w:rPr>
          <w:rFonts w:hint="default"/>
          <w:lang w:val="en-US"/>
        </w:rPr>
        <w:t>Remote access to the company systems by authorized personel, including the use of secure VPNs, MFA and encryption protocols for remote workers.</w:t>
      </w:r>
    </w:p>
    <w:p w14:paraId="1C3E5158">
      <w:pPr>
        <w:numPr>
          <w:ilvl w:val="0"/>
          <w:numId w:val="13"/>
        </w:numPr>
        <w:ind w:left="420" w:leftChars="0" w:hanging="420" w:firstLineChars="0"/>
        <w:rPr>
          <w:rFonts w:hint="default"/>
          <w:lang w:val="en-US"/>
        </w:rPr>
      </w:pPr>
      <w:r>
        <w:rPr>
          <w:rFonts w:hint="default"/>
          <w:lang w:val="en-US"/>
        </w:rPr>
        <w:t>Secure hosting and management of cloud-based healthcare systems.</w:t>
      </w:r>
    </w:p>
    <w:p w14:paraId="4438E07D">
      <w:pPr>
        <w:numPr>
          <w:ilvl w:val="0"/>
          <w:numId w:val="13"/>
        </w:numPr>
        <w:ind w:left="420" w:leftChars="0" w:hanging="420" w:firstLineChars="0"/>
        <w:rPr>
          <w:rFonts w:hint="default"/>
          <w:lang w:val="en-US"/>
        </w:rPr>
      </w:pPr>
      <w:r>
        <w:rPr>
          <w:rFonts w:hint="default"/>
          <w:lang w:val="en-US"/>
        </w:rPr>
        <w:t>Processing, storage, and transmission of PHI and PII in compliance with HIPAA and related regulations.</w:t>
      </w:r>
    </w:p>
    <w:p w14:paraId="54543A55">
      <w:pPr>
        <w:numPr>
          <w:ilvl w:val="0"/>
          <w:numId w:val="13"/>
        </w:numPr>
        <w:ind w:left="420" w:leftChars="0" w:hanging="420" w:firstLineChars="0"/>
        <w:rPr>
          <w:rFonts w:hint="default"/>
          <w:lang w:val="en-US"/>
        </w:rPr>
      </w:pPr>
      <w:r>
        <w:rPr>
          <w:rFonts w:hint="default"/>
          <w:lang w:val="en-US"/>
        </w:rPr>
        <w:t>Provision of customer support and training for healthcare software products.</w:t>
      </w:r>
    </w:p>
    <w:p w14:paraId="5D994465">
      <w:pPr>
        <w:numPr>
          <w:ilvl w:val="0"/>
          <w:numId w:val="13"/>
        </w:numPr>
        <w:ind w:left="420" w:leftChars="0" w:hanging="420" w:firstLineChars="0"/>
        <w:rPr>
          <w:rFonts w:hint="default"/>
          <w:lang w:val="en-US"/>
        </w:rPr>
      </w:pPr>
      <w:r>
        <w:rPr>
          <w:rFonts w:hint="default"/>
          <w:lang w:val="en-US"/>
        </w:rPr>
        <w:t>Management of third-party vendors involved in healthcare data processing.</w:t>
      </w:r>
    </w:p>
    <w:p w14:paraId="709D2AB3">
      <w:pPr>
        <w:numPr>
          <w:ilvl w:val="0"/>
          <w:numId w:val="13"/>
        </w:numPr>
        <w:ind w:left="420" w:leftChars="0" w:hanging="420" w:firstLineChars="0"/>
        <w:rPr>
          <w:rFonts w:hint="default"/>
          <w:lang w:val="en-US"/>
        </w:rPr>
      </w:pPr>
      <w:r>
        <w:rPr>
          <w:rFonts w:hint="default"/>
          <w:lang w:val="en-US"/>
        </w:rPr>
        <w:t>Internal governance, compliance monitoring and continual improvement of information security measures.</w:t>
      </w:r>
    </w:p>
    <w:p w14:paraId="537E5465">
      <w:pPr>
        <w:numPr>
          <w:ilvl w:val="0"/>
          <w:numId w:val="0"/>
        </w:numPr>
        <w:spacing w:before="240" w:after="240" w:line="240" w:lineRule="auto"/>
        <w:rPr>
          <w:rFonts w:hint="default"/>
          <w:lang w:val="en-US"/>
        </w:rPr>
      </w:pPr>
    </w:p>
    <w:p w14:paraId="0E24D350">
      <w:pPr>
        <w:pStyle w:val="5"/>
        <w:bidi w:val="0"/>
        <w:rPr>
          <w:rFonts w:hint="default"/>
          <w:lang w:val="en-US"/>
        </w:rPr>
      </w:pPr>
      <w:r>
        <w:rPr>
          <w:rFonts w:hint="default"/>
          <w:lang w:val="en-US"/>
        </w:rPr>
        <w:t>5.4.4  Exclusions</w:t>
      </w:r>
    </w:p>
    <w:p w14:paraId="37EF4830">
      <w:pPr>
        <w:rPr>
          <w:rFonts w:hint="default"/>
          <w:lang w:val="en-US"/>
        </w:rPr>
      </w:pPr>
      <w:r>
        <w:rPr>
          <w:rFonts w:hint="default"/>
          <w:lang w:val="en-US"/>
        </w:rPr>
        <w:t>The following areas are excluded from the scope of the ISMS:</w:t>
      </w:r>
    </w:p>
    <w:p w14:paraId="1B0F4739">
      <w:pPr>
        <w:numPr>
          <w:ilvl w:val="0"/>
          <w:numId w:val="13"/>
        </w:numPr>
        <w:ind w:left="420" w:leftChars="0" w:hanging="420" w:firstLineChars="0"/>
        <w:rPr>
          <w:rFonts w:hint="default"/>
          <w:lang w:val="en-US"/>
        </w:rPr>
      </w:pPr>
      <w:r>
        <w:rPr>
          <w:rFonts w:hint="default"/>
          <w:lang w:val="en-US"/>
        </w:rPr>
        <w:t>Physical building maintenance (e.g. janitorial services, property repairs), as they do not directly impact information security.</w:t>
      </w:r>
    </w:p>
    <w:p w14:paraId="42841D36">
      <w:pPr>
        <w:numPr>
          <w:ilvl w:val="0"/>
          <w:numId w:val="13"/>
        </w:numPr>
        <w:ind w:left="420" w:leftChars="0" w:hanging="420" w:firstLineChars="0"/>
        <w:rPr>
          <w:rFonts w:hint="default"/>
          <w:lang w:val="en-US"/>
        </w:rPr>
      </w:pPr>
      <w:r>
        <w:rPr>
          <w:rFonts w:hint="default"/>
          <w:lang w:val="en-US"/>
        </w:rPr>
        <w:t>Personal IT devices not used for company operations (e.g. employee-owned devices for personal use).</w:t>
      </w:r>
    </w:p>
    <w:p w14:paraId="1535344E">
      <w:pPr>
        <w:numPr>
          <w:ilvl w:val="0"/>
          <w:numId w:val="13"/>
        </w:numPr>
        <w:ind w:left="420" w:leftChars="0" w:hanging="420" w:firstLineChars="0"/>
        <w:rPr>
          <w:rFonts w:hint="default"/>
          <w:lang w:val="en-US"/>
        </w:rPr>
      </w:pPr>
      <w:r>
        <w:rPr>
          <w:rFonts w:hint="default"/>
          <w:lang w:val="en-US"/>
        </w:rPr>
        <w:t>Legacy software products no longer supported by Alpha Tech, as they are fully decommissioned and not in active use.</w:t>
      </w:r>
    </w:p>
    <w:p w14:paraId="33538AFC">
      <w:pPr>
        <w:rPr>
          <w:rFonts w:hint="default"/>
          <w:lang w:val="en-US"/>
        </w:rPr>
      </w:pPr>
      <w:r>
        <w:rPr>
          <w:rFonts w:hint="default"/>
          <w:lang w:val="en-US"/>
        </w:rPr>
        <w:t>These exclusions do not compromise Alpha Tech’s ability to meet ISMS objectives or deliver secure healthcare technology services.</w:t>
      </w:r>
    </w:p>
    <w:p w14:paraId="4B7C904A">
      <w:pPr>
        <w:rPr>
          <w:rStyle w:val="20"/>
          <w:rFonts w:hint="default"/>
          <w:lang w:val="en-US"/>
          <w:woUserID w:val="0"/>
        </w:rPr>
      </w:pPr>
      <w:r>
        <w:rPr>
          <w:rStyle w:val="19"/>
          <w:rFonts w:hint="default"/>
          <w:lang w:val="en-US"/>
          <w:woUserID w:val="0"/>
        </w:rPr>
        <w:t>Version 1                                                                                                                                               13/8/2025</w:t>
      </w:r>
    </w:p>
    <w:p w14:paraId="3ED1D4ED">
      <w:pPr>
        <w:rPr>
          <w:rFonts w:hint="default"/>
          <w:lang w:val="en-US"/>
        </w:rPr>
      </w:pPr>
    </w:p>
    <w:p w14:paraId="0D3B0471">
      <w:pPr>
        <w:pStyle w:val="5"/>
        <w:bidi w:val="0"/>
        <w:rPr>
          <w:rFonts w:hint="default"/>
          <w:lang w:val="en-US"/>
        </w:rPr>
      </w:pPr>
    </w:p>
    <w:p w14:paraId="52303647">
      <w:pPr>
        <w:numPr>
          <w:ilvl w:val="0"/>
          <w:numId w:val="0"/>
        </w:numPr>
        <w:spacing w:before="240" w:after="240" w:line="240" w:lineRule="auto"/>
        <w:rPr>
          <w:rFonts w:hint="default"/>
          <w:lang w:val="en-US"/>
        </w:rPr>
      </w:pPr>
    </w:p>
    <w:p w14:paraId="3B6DE00E">
      <w:pPr>
        <w:numPr>
          <w:ilvl w:val="0"/>
          <w:numId w:val="0"/>
        </w:numPr>
        <w:spacing w:before="240" w:after="240" w:line="240" w:lineRule="auto"/>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04F73"/>
    <w:multiLevelType w:val="singleLevel"/>
    <w:tmpl w:val="89A04F73"/>
    <w:lvl w:ilvl="0" w:tentative="0">
      <w:start w:val="1"/>
      <w:numFmt w:val="decimal"/>
      <w:lvlText w:val="%1."/>
      <w:lvlJc w:val="left"/>
      <w:pPr>
        <w:tabs>
          <w:tab w:val="left" w:pos="425"/>
        </w:tabs>
        <w:ind w:left="425" w:leftChars="0" w:hanging="425" w:firstLineChars="0"/>
      </w:pPr>
      <w:rPr>
        <w:rFonts w:hint="default"/>
      </w:rPr>
    </w:lvl>
  </w:abstractNum>
  <w:abstractNum w:abstractNumId="1">
    <w:nsid w:val="8E0E322E"/>
    <w:multiLevelType w:val="singleLevel"/>
    <w:tmpl w:val="8E0E32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29178E0"/>
    <w:multiLevelType w:val="singleLevel"/>
    <w:tmpl w:val="C29178E0"/>
    <w:lvl w:ilvl="0" w:tentative="0">
      <w:start w:val="1"/>
      <w:numFmt w:val="decimal"/>
      <w:suff w:val="space"/>
      <w:lvlText w:val="%1."/>
      <w:lvlJc w:val="left"/>
    </w:lvl>
  </w:abstractNum>
  <w:abstractNum w:abstractNumId="3">
    <w:nsid w:val="04A46A67"/>
    <w:multiLevelType w:val="singleLevel"/>
    <w:tmpl w:val="04A46A67"/>
    <w:lvl w:ilvl="0" w:tentative="0">
      <w:start w:val="1"/>
      <w:numFmt w:val="decimal"/>
      <w:lvlText w:val="%1."/>
      <w:lvlJc w:val="left"/>
      <w:pPr>
        <w:tabs>
          <w:tab w:val="left" w:pos="425"/>
        </w:tabs>
        <w:ind w:left="425" w:leftChars="0" w:hanging="425" w:firstLineChars="0"/>
      </w:pPr>
      <w:rPr>
        <w:rFonts w:hint="default"/>
      </w:rPr>
    </w:lvl>
  </w:abstractNum>
  <w:abstractNum w:abstractNumId="4">
    <w:nsid w:val="11EB16AB"/>
    <w:multiLevelType w:val="singleLevel"/>
    <w:tmpl w:val="11EB16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911CDAF"/>
    <w:multiLevelType w:val="singleLevel"/>
    <w:tmpl w:val="2911CD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9317E78"/>
    <w:multiLevelType w:val="multilevel"/>
    <w:tmpl w:val="29317E78"/>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2566"/>
        </w:tabs>
        <w:ind w:left="2566" w:hanging="864"/>
      </w:pPr>
      <w:rPr>
        <w:b w:val="0"/>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7">
    <w:nsid w:val="2E3C6287"/>
    <w:multiLevelType w:val="singleLevel"/>
    <w:tmpl w:val="2E3C62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0CB173E"/>
    <w:multiLevelType w:val="multilevel"/>
    <w:tmpl w:val="30CB173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374D7993"/>
    <w:multiLevelType w:val="singleLevel"/>
    <w:tmpl w:val="374D7993"/>
    <w:lvl w:ilvl="0" w:tentative="0">
      <w:start w:val="1"/>
      <w:numFmt w:val="decimal"/>
      <w:lvlText w:val="%1."/>
      <w:lvlJc w:val="left"/>
      <w:pPr>
        <w:ind w:left="720" w:leftChars="0" w:firstLine="0" w:firstLineChars="0"/>
      </w:pPr>
    </w:lvl>
  </w:abstractNum>
  <w:abstractNum w:abstractNumId="10">
    <w:nsid w:val="3E23C559"/>
    <w:multiLevelType w:val="singleLevel"/>
    <w:tmpl w:val="3E23C5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266BC84"/>
    <w:multiLevelType w:val="singleLevel"/>
    <w:tmpl w:val="6266BC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AEBC573"/>
    <w:multiLevelType w:val="singleLevel"/>
    <w:tmpl w:val="7AEBC57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8"/>
  </w:num>
  <w:num w:numId="3">
    <w:abstractNumId w:val="11"/>
  </w:num>
  <w:num w:numId="4">
    <w:abstractNumId w:val="7"/>
  </w:num>
  <w:num w:numId="5">
    <w:abstractNumId w:val="12"/>
  </w:num>
  <w:num w:numId="6">
    <w:abstractNumId w:val="10"/>
  </w:num>
  <w:num w:numId="7">
    <w:abstractNumId w:val="3"/>
  </w:num>
  <w:num w:numId="8">
    <w:abstractNumId w:val="0"/>
  </w:num>
  <w:num w:numId="9">
    <w:abstractNumId w:val="2"/>
  </w:num>
  <w:num w:numId="10">
    <w:abstractNumId w:val="4"/>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60F84"/>
    <w:rsid w:val="02960F84"/>
    <w:rsid w:val="03A24706"/>
    <w:rsid w:val="046D5CB6"/>
    <w:rsid w:val="095F43CA"/>
    <w:rsid w:val="0CFE39E1"/>
    <w:rsid w:val="0E2F3B55"/>
    <w:rsid w:val="13C03BCE"/>
    <w:rsid w:val="14415FF4"/>
    <w:rsid w:val="19317A63"/>
    <w:rsid w:val="1A6755BD"/>
    <w:rsid w:val="1B5F10C6"/>
    <w:rsid w:val="1D712B76"/>
    <w:rsid w:val="1F1E5C3D"/>
    <w:rsid w:val="202745A4"/>
    <w:rsid w:val="23873B99"/>
    <w:rsid w:val="25457FB6"/>
    <w:rsid w:val="26637109"/>
    <w:rsid w:val="270562ED"/>
    <w:rsid w:val="275A5E73"/>
    <w:rsid w:val="327A4BE6"/>
    <w:rsid w:val="384C51CD"/>
    <w:rsid w:val="3A7E5D1C"/>
    <w:rsid w:val="3AB97332"/>
    <w:rsid w:val="3D2D05FE"/>
    <w:rsid w:val="416240BF"/>
    <w:rsid w:val="431736BF"/>
    <w:rsid w:val="48001C39"/>
    <w:rsid w:val="48AA087F"/>
    <w:rsid w:val="49023556"/>
    <w:rsid w:val="4BB97B17"/>
    <w:rsid w:val="503C643A"/>
    <w:rsid w:val="564A7E0D"/>
    <w:rsid w:val="58830276"/>
    <w:rsid w:val="589557C2"/>
    <w:rsid w:val="59070134"/>
    <w:rsid w:val="5EF8715D"/>
    <w:rsid w:val="61293077"/>
    <w:rsid w:val="628B743B"/>
    <w:rsid w:val="62DE0D2E"/>
    <w:rsid w:val="63A74EB2"/>
    <w:rsid w:val="64D21EBC"/>
    <w:rsid w:val="64DD3107"/>
    <w:rsid w:val="66BE141F"/>
    <w:rsid w:val="6759381B"/>
    <w:rsid w:val="6A1F33D0"/>
    <w:rsid w:val="6C7A2AEF"/>
    <w:rsid w:val="6DC618A6"/>
    <w:rsid w:val="6EFC0879"/>
    <w:rsid w:val="6F9C60AE"/>
    <w:rsid w:val="76DD61D5"/>
    <w:rsid w:val="779A0F48"/>
    <w:rsid w:val="78303ACF"/>
    <w:rsid w:val="7D5E7E3F"/>
    <w:rsid w:val="7D925D0F"/>
    <w:rsid w:val="7EFA593D"/>
    <w:rsid w:val="7F5D4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nhideWhenUsed="0" w:uiPriority="1" w:semiHidden="0" w:name="heading 2"/>
    <w:lsdException w:qFormat="1" w:unhideWhenUsed="0" w:uiPriority="2"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240" w:after="240" w:line="240" w:lineRule="auto"/>
    </w:pPr>
    <w:rPr>
      <w:rFonts w:eastAsia="Times New Roman" w:cs="Times New Roman" w:asciiTheme="minorHAnsi" w:hAnsiTheme="minorHAnsi"/>
      <w:color w:val="444444"/>
      <w:sz w:val="24"/>
      <w:szCs w:val="24"/>
      <w:lang w:val="en-GB" w:eastAsia="en-US" w:bidi="ar-SA"/>
    </w:rPr>
  </w:style>
  <w:style w:type="paragraph" w:styleId="2">
    <w:name w:val="heading 1"/>
    <w:basedOn w:val="1"/>
    <w:next w:val="3"/>
    <w:qFormat/>
    <w:uiPriority w:val="0"/>
    <w:pPr>
      <w:keepNext/>
      <w:keepLines/>
      <w:spacing w:before="340" w:after="330" w:line="578" w:lineRule="auto"/>
      <w:outlineLvl w:val="0"/>
    </w:pPr>
    <w:rPr>
      <w:b/>
      <w:bCs/>
      <w:kern w:val="44"/>
      <w:sz w:val="44"/>
      <w:szCs w:val="44"/>
    </w:rPr>
  </w:style>
  <w:style w:type="paragraph" w:styleId="3">
    <w:name w:val="heading 2"/>
    <w:basedOn w:val="1"/>
    <w:next w:val="4"/>
    <w:qFormat/>
    <w:uiPriority w:val="1"/>
    <w:pPr>
      <w:keepNext/>
      <w:numPr>
        <w:ilvl w:val="1"/>
        <w:numId w:val="1"/>
      </w:numPr>
      <w:outlineLvl w:val="1"/>
    </w:pPr>
    <w:rPr>
      <w:rFonts w:eastAsiaTheme="majorEastAsia" w:cstheme="majorBidi"/>
      <w:color w:val="44546A" w:themeColor="text2"/>
      <w:sz w:val="32"/>
      <w14:textFill>
        <w14:solidFill>
          <w14:schemeClr w14:val="tx2"/>
        </w14:solidFill>
      </w14:textFill>
    </w:rPr>
  </w:style>
  <w:style w:type="paragraph" w:styleId="4">
    <w:name w:val="heading 3"/>
    <w:basedOn w:val="1"/>
    <w:next w:val="1"/>
    <w:qFormat/>
    <w:uiPriority w:val="2"/>
    <w:pPr>
      <w:numPr>
        <w:ilvl w:val="2"/>
        <w:numId w:val="1"/>
      </w:numPr>
      <w:tabs>
        <w:tab w:val="left" w:pos="1134"/>
      </w:tabs>
      <w:outlineLvl w:val="2"/>
    </w:pPr>
    <w:rPr>
      <w:rFonts w:eastAsiaTheme="majorEastAsia" w:cstheme="majorBidi"/>
      <w:color w:val="44546A" w:themeColor="text2"/>
      <w:sz w:val="28"/>
      <w14:textFill>
        <w14:solidFill>
          <w14:schemeClr w14:val="tx2"/>
        </w14:solidFill>
      </w14:textFill>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able of figures"/>
    <w:basedOn w:val="1"/>
    <w:next w:val="1"/>
    <w:unhideWhenUsed/>
    <w:qFormat/>
    <w:uiPriority w:val="99"/>
    <w:pPr>
      <w:spacing w:before="0" w:after="0"/>
    </w:pPr>
    <w:rPr>
      <w:rFonts w:cstheme="minorHAnsi"/>
      <w:b/>
      <w:iCs/>
      <w:sz w:val="22"/>
    </w:rPr>
  </w:style>
  <w:style w:type="paragraph" w:styleId="11">
    <w:name w:val="toc 1"/>
    <w:basedOn w:val="1"/>
    <w:next w:val="1"/>
    <w:qFormat/>
    <w:uiPriority w:val="39"/>
    <w:pPr>
      <w:spacing w:before="120" w:after="0"/>
    </w:pPr>
    <w:rPr>
      <w:rFonts w:cstheme="minorHAnsi"/>
      <w:b/>
      <w:bCs/>
      <w:iCs/>
    </w:rPr>
  </w:style>
  <w:style w:type="paragraph" w:styleId="12">
    <w:name w:val="toc 2"/>
    <w:basedOn w:val="1"/>
    <w:next w:val="1"/>
    <w:link w:val="23"/>
    <w:qFormat/>
    <w:uiPriority w:val="39"/>
    <w:pPr>
      <w:spacing w:before="120" w:after="0"/>
      <w:ind w:left="240"/>
    </w:pPr>
    <w:rPr>
      <w:rFonts w:cstheme="minorHAnsi"/>
      <w:b/>
      <w:bCs/>
      <w:sz w:val="22"/>
      <w:szCs w:val="22"/>
    </w:rPr>
  </w:style>
  <w:style w:type="paragraph" w:styleId="13">
    <w:name w:val="toc 3"/>
    <w:basedOn w:val="1"/>
    <w:next w:val="1"/>
    <w:qFormat/>
    <w:uiPriority w:val="39"/>
    <w:pPr>
      <w:spacing w:before="0" w:after="0"/>
      <w:ind w:left="480"/>
    </w:pPr>
    <w:rPr>
      <w:rFonts w:cstheme="minorHAnsi"/>
      <w:sz w:val="20"/>
    </w:rPr>
  </w:style>
  <w:style w:type="paragraph" w:customStyle="1" w:styleId="14">
    <w:name w:val="Title (Black)"/>
    <w:basedOn w:val="1"/>
    <w:qFormat/>
    <w:uiPriority w:val="12"/>
    <w:rPr>
      <w:b/>
      <w:bCs/>
      <w:sz w:val="56"/>
      <w:szCs w:val="48"/>
    </w:rPr>
  </w:style>
  <w:style w:type="paragraph" w:customStyle="1" w:styleId="15">
    <w:name w:val="Title Page Table Header"/>
    <w:basedOn w:val="16"/>
    <w:qFormat/>
    <w:uiPriority w:val="8"/>
    <w:pPr>
      <w:framePr w:hSpace="180" w:wrap="around" w:vAnchor="text" w:hAnchor="margin" w:xAlign="right" w:y="254"/>
    </w:pPr>
  </w:style>
  <w:style w:type="paragraph" w:customStyle="1" w:styleId="16">
    <w:name w:val="Table Heading"/>
    <w:basedOn w:val="17"/>
    <w:qFormat/>
    <w:uiPriority w:val="6"/>
    <w:pPr>
      <w:spacing w:before="40" w:after="40"/>
    </w:pPr>
    <w:rPr>
      <w:b/>
      <w:bCs/>
      <w:color w:val="FFFFFF" w:themeColor="background1"/>
      <w14:textFill>
        <w14:solidFill>
          <w14:schemeClr w14:val="bg1"/>
        </w14:solidFill>
      </w14:textFill>
    </w:rPr>
  </w:style>
  <w:style w:type="paragraph" w:customStyle="1" w:styleId="17">
    <w:name w:val="Table Body"/>
    <w:basedOn w:val="1"/>
    <w:qFormat/>
    <w:uiPriority w:val="7"/>
    <w:pPr>
      <w:spacing w:before="0" w:after="0"/>
    </w:pPr>
    <w:rPr>
      <w:color w:val="000000" w:themeColor="text1"/>
      <w:sz w:val="20"/>
      <w14:textFill>
        <w14:solidFill>
          <w14:schemeClr w14:val="tx1"/>
        </w14:solidFill>
      </w14:textFill>
    </w:rPr>
  </w:style>
  <w:style w:type="character" w:customStyle="1" w:styleId="18">
    <w:name w:val="Classification"/>
    <w:basedOn w:val="6"/>
    <w:qFormat/>
    <w:uiPriority w:val="21"/>
    <w:rPr>
      <w:rFonts w:asciiTheme="minorHAnsi" w:hAnsiTheme="minorHAnsi"/>
      <w:sz w:val="20"/>
    </w:rPr>
  </w:style>
  <w:style w:type="character" w:customStyle="1" w:styleId="19">
    <w:name w:val="Version number"/>
    <w:basedOn w:val="6"/>
    <w:qFormat/>
    <w:uiPriority w:val="19"/>
    <w:rPr>
      <w:rFonts w:asciiTheme="minorHAnsi" w:hAnsiTheme="minorHAnsi"/>
      <w:sz w:val="20"/>
    </w:rPr>
  </w:style>
  <w:style w:type="character" w:customStyle="1" w:styleId="20">
    <w:name w:val="Toolkit Date"/>
    <w:basedOn w:val="6"/>
    <w:qFormat/>
    <w:uiPriority w:val="27"/>
    <w:rPr>
      <w:rFonts w:asciiTheme="minorHAnsi" w:hAnsiTheme="minorHAnsi"/>
      <w:sz w:val="20"/>
    </w:rPr>
  </w:style>
  <w:style w:type="paragraph" w:customStyle="1" w:styleId="21">
    <w:name w:val="Heading X"/>
    <w:basedOn w:val="1"/>
    <w:qFormat/>
    <w:uiPriority w:val="9"/>
    <w:rPr>
      <w:color w:val="44546A" w:themeColor="text2"/>
      <w:sz w:val="36"/>
      <w:szCs w:val="28"/>
      <w14:textFill>
        <w14:solidFill>
          <w14:schemeClr w14:val="tx2"/>
        </w14:solidFill>
      </w14:textFill>
    </w:rPr>
  </w:style>
  <w:style w:type="paragraph" w:customStyle="1" w:styleId="22">
    <w:name w:val="Heading Y"/>
    <w:basedOn w:val="1"/>
    <w:qFormat/>
    <w:uiPriority w:val="10"/>
    <w:rPr>
      <w:color w:val="44546A" w:themeColor="text2"/>
      <w:sz w:val="32"/>
      <w14:textFill>
        <w14:solidFill>
          <w14:schemeClr w14:val="tx2"/>
        </w14:solidFill>
      </w14:textFill>
    </w:rPr>
  </w:style>
  <w:style w:type="character" w:customStyle="1" w:styleId="23">
    <w:name w:val="TOC 2 Char"/>
    <w:link w:val="12"/>
    <w:qFormat/>
    <w:uiPriority w:val="0"/>
    <w:rPr>
      <w:rFonts w:cstheme="minorHAnsi"/>
      <w:b/>
      <w:bCs/>
      <w:sz w:val="22"/>
      <w:szCs w:val="2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8806617-2cba-434b-9116-f3c1656b5ab3}"/>
        <w:style w:val=""/>
        <w:category>
          <w:name w:val="General"/>
          <w:gallery w:val="placeholder"/>
        </w:category>
        <w:types>
          <w:type w:val="bbPlcHdr"/>
        </w:types>
        <w:behaviors>
          <w:behavior w:val="content"/>
        </w:behaviors>
        <w:description w:val=""/>
        <w:guid w:val="{d8806617-2cba-434b-9116-f3c1656b5ab3}"/>
      </w:docPartPr>
      <w:docPartBody>
        <w:p w14:paraId="05BA2E22">
          <w:r>
            <w:rPr>
              <w:rStyle w:val="3"/>
            </w:rPr>
            <w:t>Click or tap to enter a date.</w:t>
          </w:r>
        </w:p>
      </w:docPartBody>
    </w:docPart>
    <w:docPart>
      <w:docPartPr>
        <w:name w:val="{1bd9e5e2-a65c-4730-ba8a-b742adf4c544}"/>
        <w:style w:val=""/>
        <w:category>
          <w:name w:val="General"/>
          <w:gallery w:val="placeholder"/>
        </w:category>
        <w:types>
          <w:type w:val="bbPlcHdr"/>
        </w:types>
        <w:behaviors>
          <w:behavior w:val="content"/>
        </w:behaviors>
        <w:description w:val=""/>
        <w:guid w:val="{1bd9e5e2-a65c-4730-ba8a-b742adf4c544}"/>
      </w:docPartPr>
      <w:docPartBody>
        <w:p w14:paraId="5D08F761">
          <w:r>
            <w:rPr>
              <w:rStyle w:val="3"/>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footnotePr>
    <w:footnote w:id="0"/>
    <w:footnote w:id="1"/>
  </w:footnotePr>
  <w:endnotePr>
    <w:endnote w:id="0"/>
    <w:endnote w:id="1"/>
  </w:endnotePr>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qFormat/>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55</TotalTime>
  <ScaleCrop>false</ScaleCrop>
  <LinksUpToDate>false</LinksUpToDate>
  <CharactersWithSpaces>0</CharactersWithSpaces>
  <Application>WPS Office_12.2.0.23149_F1E327BC-269C-435d-A152-05C5408002CA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2025-08-11T17:58:00Z</dcterms:created>
  <dc:creator>Stephanie Uzama</dc:creator>
  <cp:lastModifiedBy>Stephanie Uzama</cp:lastModifiedBy>
  <dcterms:modified xsi:type="dcterms:W3CDTF">2025-10-24T14:53:27Z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2057-12.2.0.23149</vt:lpwstr>
  </property>
  <property fmtid="{D5CDD505-2E9C-101B-9397-08002B2CF9AE}" pid="3" name="ICV">
    <vt:lpwstr>986D37B58DDA4E9D8C07EB186E6A60A7_13</vt:lpwstr>
  </property>
</Properties>
</file>