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E8EB" w14:textId="7256D25B" w:rsidR="004B1E02" w:rsidRDefault="008C4ABD">
      <w:r>
        <w:t>Stephanie Ramos</w:t>
      </w:r>
    </w:p>
    <w:p w14:paraId="7ADD3371" w14:textId="102F0C84" w:rsidR="008C4ABD" w:rsidRDefault="008C4ABD">
      <w:r>
        <w:t>March 1, 2026</w:t>
      </w:r>
    </w:p>
    <w:p w14:paraId="303A0321" w14:textId="066ADEC7" w:rsidR="008C4ABD" w:rsidRDefault="008C4ABD">
      <w:r>
        <w:t>Module 8.2 Assignment</w:t>
      </w:r>
    </w:p>
    <w:p w14:paraId="5D36FE92" w14:textId="3CAE00BE" w:rsidR="008C4ABD" w:rsidRDefault="008C4ABD" w:rsidP="008C4ABD">
      <w:pPr>
        <w:jc w:val="center"/>
      </w:pPr>
      <w:r w:rsidRPr="008C4ABD">
        <w:rPr>
          <w:b/>
          <w:bCs/>
        </w:rPr>
        <w:t>The Dangers of Change Approval Processes</w:t>
      </w:r>
    </w:p>
    <w:p w14:paraId="12DEBBB4" w14:textId="6E597BCE" w:rsidR="00240347" w:rsidRDefault="004E064D" w:rsidP="004E064D">
      <w:pPr>
        <w:ind w:firstLine="720"/>
      </w:pPr>
      <w:r>
        <w:t>T</w:t>
      </w:r>
      <w:r w:rsidRPr="004E064D">
        <w:t xml:space="preserve">echnology systems are designed to make businesses faster and more efficient, but when they fail, the consequences can be </w:t>
      </w:r>
      <w:r w:rsidRPr="004E064D">
        <w:t>critical</w:t>
      </w:r>
      <w:r w:rsidRPr="004E064D">
        <w:t xml:space="preserve">. To prevent these failures, many organizations rely on formal change approval processes that require documentation, reviews, and multiple levels of authorization before </w:t>
      </w:r>
      <w:r>
        <w:t>updates are deployed</w:t>
      </w:r>
      <w:r w:rsidRPr="004E064D">
        <w:t xml:space="preserve">. These controls are meant to reduce risk and protect the company. However, major incidents show that approval processes alone </w:t>
      </w:r>
      <w:r w:rsidR="001E63FB">
        <w:t>do</w:t>
      </w:r>
      <w:r w:rsidRPr="004E064D">
        <w:t xml:space="preserve"> not guarantee safety. The Knight Capital disaster highlights how rigid change control can create a false sense of </w:t>
      </w:r>
      <w:r>
        <w:t>security while larger technical risks persist</w:t>
      </w:r>
      <w:r w:rsidRPr="004E064D">
        <w:t xml:space="preserve"> (Kim et al., 2021).</w:t>
      </w:r>
    </w:p>
    <w:p w14:paraId="188F87E0" w14:textId="77777777" w:rsidR="001E63FB" w:rsidRPr="001E63FB" w:rsidRDefault="001E63FB" w:rsidP="001E63FB">
      <w:pPr>
        <w:ind w:firstLine="720"/>
      </w:pPr>
      <w:r w:rsidRPr="001E63FB">
        <w:t>The Knight Capital incident clearly shows how a single deployment error can lead to massive consequences. In 2012, the company lost approximately $460 million in less than an hour after one of its trading servers was not properly updated, which allowed outdated code to execute in production (Roopra, 2025). This mistake caused the system to send millions of unintended trades into the market. What makes this significant is that the failure was not caused by a lack of documentation, but by weak deployment safeguards and the absence of automation. Even if approval steps were followed, they did not prevent a technical breakdown. This demonstrates that approval processes cannot replace strong engineering practices.</w:t>
      </w:r>
    </w:p>
    <w:p w14:paraId="555C56BE" w14:textId="1B62282F" w:rsidR="001E63FB" w:rsidRPr="001E63FB" w:rsidRDefault="001E63FB" w:rsidP="001E63FB">
      <w:pPr>
        <w:ind w:firstLine="720"/>
      </w:pPr>
      <w:r w:rsidRPr="001E63FB">
        <w:t>Another explanation for the failure focused on testing. Heusser suggests that rushed deployment practices and insufficient software testing likely contributed to the incident</w:t>
      </w:r>
      <w:r>
        <w:t xml:space="preserve"> (Heusser, 2012)</w:t>
      </w:r>
      <w:r w:rsidRPr="001E63FB">
        <w:t xml:space="preserve">. In other words, the defect may not have been fully tested before being released into production. This highlights an important issue. </w:t>
      </w:r>
      <w:r>
        <w:t>Having a change approval process in place does not guarantee thorough or effective testing</w:t>
      </w:r>
      <w:r w:rsidRPr="001E63FB">
        <w:t>. If teams rush deployments or rely too heavily on manual testing without automation, errors can still move into production systems. Testing must be reliable and supported by disciplined processes, not just formal review steps.</w:t>
      </w:r>
    </w:p>
    <w:p w14:paraId="5278A3F8" w14:textId="0544B900" w:rsidR="001E63FB" w:rsidRPr="001E63FB" w:rsidRDefault="001E63FB" w:rsidP="001E63FB">
      <w:pPr>
        <w:ind w:firstLine="720"/>
      </w:pPr>
      <w:r w:rsidRPr="001E63FB">
        <w:t xml:space="preserve">Research also questions whether traditional approval gates </w:t>
      </w:r>
      <w:r w:rsidRPr="001E63FB">
        <w:t>reduce</w:t>
      </w:r>
      <w:r w:rsidRPr="001E63FB">
        <w:t xml:space="preserve"> risk. Long explains that in many regulated organizations, Change Advisory Boards approve the majority of the changes they review</w:t>
      </w:r>
      <w:r>
        <w:t xml:space="preserve"> (Long, 2023)</w:t>
      </w:r>
      <w:r w:rsidRPr="001E63FB">
        <w:t xml:space="preserve">. If almost every change ends up getting approved anyway, </w:t>
      </w:r>
      <w:r>
        <w:t>it makes you question how much protection the approval process really provides</w:t>
      </w:r>
      <w:r w:rsidRPr="001E63FB">
        <w:t xml:space="preserve">. At that point, it can start to feel more like paperwork than actual risk prevention. Adding more approval steps might slow things down, but it does not automatically make </w:t>
      </w:r>
      <w:r w:rsidRPr="001E63FB">
        <w:lastRenderedPageBreak/>
        <w:t xml:space="preserve">the system safer. When companies respond to failure by adding more rules </w:t>
      </w:r>
      <w:r>
        <w:t>rather than fixing technical weaknesses, the process becomes more complicated without addressing</w:t>
      </w:r>
      <w:r w:rsidRPr="001E63FB">
        <w:t xml:space="preserve"> the real issue. In many cases, improving automation, monitoring systems, and making smaller updates more frequently can reduce risk more effectively than simply requiring another signature.</w:t>
      </w:r>
    </w:p>
    <w:p w14:paraId="60D422E4" w14:textId="63623EF8" w:rsidR="001E63FB" w:rsidRPr="001E63FB" w:rsidRDefault="009F1C32" w:rsidP="001E63FB">
      <w:pPr>
        <w:ind w:firstLine="720"/>
      </w:pPr>
      <w:r w:rsidRPr="009F1C32">
        <w:t xml:space="preserve">This makes it clear that change approval processes are meant to protect organizations, but they should not be the only thing companies rely on to prevent failure. The Knight Capital disaster shows that documentation and </w:t>
      </w:r>
      <w:proofErr w:type="gramStart"/>
      <w:r>
        <w:t>sign-offs</w:t>
      </w:r>
      <w:proofErr w:type="gramEnd"/>
      <w:r>
        <w:t xml:space="preserve"> alone cannot prevent serious mistakes</w:t>
      </w:r>
      <w:r w:rsidRPr="009F1C32">
        <w:t>. What truly reduces risk is strong technical safeguards, consistent testing, and automated systems that catch problems early. Instead of depending only on rigid approval structures, organizations need to focus on building systems that are stable, monitored, and designed to recover quickly when something goes wrong</w:t>
      </w:r>
      <w:r w:rsidR="001E63FB" w:rsidRPr="001E63FB">
        <w:t>.</w:t>
      </w:r>
    </w:p>
    <w:p w14:paraId="581752FD" w14:textId="3B02C7D0" w:rsidR="001E63FB" w:rsidRPr="001E63FB" w:rsidRDefault="001E63FB" w:rsidP="001E63FB">
      <w:pPr>
        <w:ind w:left="720" w:hanging="720"/>
        <w:jc w:val="center"/>
        <w:rPr>
          <w:b/>
          <w:bCs/>
        </w:rPr>
      </w:pPr>
      <w:r w:rsidRPr="001E63FB">
        <w:rPr>
          <w:b/>
          <w:bCs/>
        </w:rPr>
        <w:t>References</w:t>
      </w:r>
    </w:p>
    <w:p w14:paraId="6DF151DE" w14:textId="77777777" w:rsidR="009F1C32" w:rsidRPr="009F1C32" w:rsidRDefault="009F1C32" w:rsidP="009F1C32">
      <w:pPr>
        <w:ind w:left="720" w:hanging="720"/>
      </w:pPr>
      <w:r w:rsidRPr="009F1C32">
        <w:t xml:space="preserve">Heusser, M. (2012, August 14). </w:t>
      </w:r>
      <w:r w:rsidRPr="009F1C32">
        <w:rPr>
          <w:i/>
          <w:iCs/>
        </w:rPr>
        <w:t>Software testing lessons learned from Knight Capital fiasco</w:t>
      </w:r>
      <w:r w:rsidRPr="009F1C32">
        <w:t>. TechTarget.</w:t>
      </w:r>
    </w:p>
    <w:p w14:paraId="5DDEA796" w14:textId="77777777" w:rsidR="009F1C32" w:rsidRPr="009F1C32" w:rsidRDefault="009F1C32" w:rsidP="009F1C32">
      <w:pPr>
        <w:ind w:left="720" w:hanging="720"/>
      </w:pPr>
      <w:r w:rsidRPr="009F1C32">
        <w:t xml:space="preserve">Kim, G., Humble, J., Debois, P., Willis, J., &amp; Forsgren, N. (2021). </w:t>
      </w:r>
      <w:r w:rsidRPr="009F1C32">
        <w:rPr>
          <w:i/>
          <w:iCs/>
        </w:rPr>
        <w:t>The DevOps handbook: How to create world-class agility, reliability, and security in technology organizations</w:t>
      </w:r>
      <w:r w:rsidRPr="009F1C32">
        <w:t xml:space="preserve"> (2nd ed.). IT Revolution.</w:t>
      </w:r>
    </w:p>
    <w:p w14:paraId="41CFFBBC" w14:textId="77777777" w:rsidR="009F1C32" w:rsidRDefault="009F1C32" w:rsidP="009F1C32">
      <w:pPr>
        <w:ind w:left="720" w:hanging="720"/>
      </w:pPr>
      <w:r w:rsidRPr="009F1C32">
        <w:t xml:space="preserve">Long, M. (2023, May 18). </w:t>
      </w:r>
      <w:r w:rsidRPr="009F1C32">
        <w:rPr>
          <w:i/>
          <w:iCs/>
        </w:rPr>
        <w:t>Change control doesn’t work: When regulated DevOps goes wrong</w:t>
      </w:r>
      <w:r w:rsidRPr="009F1C32">
        <w:t xml:space="preserve">. </w:t>
      </w:r>
      <w:proofErr w:type="spellStart"/>
      <w:r w:rsidRPr="009F1C32">
        <w:t>DZone</w:t>
      </w:r>
      <w:proofErr w:type="spellEnd"/>
      <w:r w:rsidRPr="009F1C32">
        <w:t>.</w:t>
      </w:r>
    </w:p>
    <w:p w14:paraId="7B37F122" w14:textId="07DF3895" w:rsidR="009F1C32" w:rsidRPr="009F1C32" w:rsidRDefault="009F1C32" w:rsidP="009F1C32">
      <w:pPr>
        <w:ind w:left="720" w:hanging="720"/>
      </w:pPr>
      <w:r w:rsidRPr="009F1C32">
        <w:t xml:space="preserve">OpenAI. (2025). ChatGPT (40 </w:t>
      </w:r>
      <w:proofErr w:type="spellStart"/>
      <w:r w:rsidRPr="009F1C32">
        <w:t>mimi</w:t>
      </w:r>
      <w:proofErr w:type="spellEnd"/>
      <w:r w:rsidRPr="009F1C32">
        <w:t>). https://chat.openai.com/chat</w:t>
      </w:r>
    </w:p>
    <w:p w14:paraId="24537991" w14:textId="61395D0F" w:rsidR="004E064D" w:rsidRPr="008C4ABD" w:rsidRDefault="009F1C32" w:rsidP="009F1C32">
      <w:pPr>
        <w:ind w:left="720" w:hanging="720"/>
      </w:pPr>
      <w:r w:rsidRPr="009F1C32">
        <w:t xml:space="preserve">Roopra, S. (2025, March 15). </w:t>
      </w:r>
      <w:r w:rsidRPr="009F1C32">
        <w:rPr>
          <w:i/>
          <w:iCs/>
        </w:rPr>
        <w:t>The Knight Capital disaster: How a deployment error cost $460 million in 45 minutes</w:t>
      </w:r>
      <w:r w:rsidRPr="009F1C32">
        <w:t>. Sound of Development.</w:t>
      </w:r>
    </w:p>
    <w:sectPr w:rsidR="004E064D" w:rsidRPr="008C4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BD"/>
    <w:rsid w:val="001E63FB"/>
    <w:rsid w:val="00240347"/>
    <w:rsid w:val="00411BD3"/>
    <w:rsid w:val="004B1E02"/>
    <w:rsid w:val="004E064D"/>
    <w:rsid w:val="006D58EE"/>
    <w:rsid w:val="007E29F7"/>
    <w:rsid w:val="008C4ABD"/>
    <w:rsid w:val="009F1C32"/>
    <w:rsid w:val="00A721E1"/>
    <w:rsid w:val="00C8698C"/>
    <w:rsid w:val="00E05019"/>
    <w:rsid w:val="00E2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B0DC"/>
  <w15:chartTrackingRefBased/>
  <w15:docId w15:val="{8CE17F15-51E9-4BFD-BC45-8EBBACB0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ABD"/>
    <w:rPr>
      <w:rFonts w:eastAsiaTheme="majorEastAsia" w:cstheme="majorBidi"/>
      <w:color w:val="272727" w:themeColor="text1" w:themeTint="D8"/>
    </w:rPr>
  </w:style>
  <w:style w:type="paragraph" w:styleId="Title">
    <w:name w:val="Title"/>
    <w:basedOn w:val="Normal"/>
    <w:next w:val="Normal"/>
    <w:link w:val="TitleChar"/>
    <w:uiPriority w:val="10"/>
    <w:qFormat/>
    <w:rsid w:val="008C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ABD"/>
    <w:pPr>
      <w:spacing w:before="160"/>
      <w:jc w:val="center"/>
    </w:pPr>
    <w:rPr>
      <w:i/>
      <w:iCs/>
      <w:color w:val="404040" w:themeColor="text1" w:themeTint="BF"/>
    </w:rPr>
  </w:style>
  <w:style w:type="character" w:customStyle="1" w:styleId="QuoteChar">
    <w:name w:val="Quote Char"/>
    <w:basedOn w:val="DefaultParagraphFont"/>
    <w:link w:val="Quote"/>
    <w:uiPriority w:val="29"/>
    <w:rsid w:val="008C4ABD"/>
    <w:rPr>
      <w:i/>
      <w:iCs/>
      <w:color w:val="404040" w:themeColor="text1" w:themeTint="BF"/>
    </w:rPr>
  </w:style>
  <w:style w:type="paragraph" w:styleId="ListParagraph">
    <w:name w:val="List Paragraph"/>
    <w:basedOn w:val="Normal"/>
    <w:uiPriority w:val="34"/>
    <w:qFormat/>
    <w:rsid w:val="008C4ABD"/>
    <w:pPr>
      <w:ind w:left="720"/>
      <w:contextualSpacing/>
    </w:pPr>
  </w:style>
  <w:style w:type="character" w:styleId="IntenseEmphasis">
    <w:name w:val="Intense Emphasis"/>
    <w:basedOn w:val="DefaultParagraphFont"/>
    <w:uiPriority w:val="21"/>
    <w:qFormat/>
    <w:rsid w:val="008C4ABD"/>
    <w:rPr>
      <w:i/>
      <w:iCs/>
      <w:color w:val="0F4761" w:themeColor="accent1" w:themeShade="BF"/>
    </w:rPr>
  </w:style>
  <w:style w:type="paragraph" w:styleId="IntenseQuote">
    <w:name w:val="Intense Quote"/>
    <w:basedOn w:val="Normal"/>
    <w:next w:val="Normal"/>
    <w:link w:val="IntenseQuoteChar"/>
    <w:uiPriority w:val="30"/>
    <w:qFormat/>
    <w:rsid w:val="008C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ABD"/>
    <w:rPr>
      <w:i/>
      <w:iCs/>
      <w:color w:val="0F4761" w:themeColor="accent1" w:themeShade="BF"/>
    </w:rPr>
  </w:style>
  <w:style w:type="character" w:styleId="IntenseReference">
    <w:name w:val="Intense Reference"/>
    <w:basedOn w:val="DefaultParagraphFont"/>
    <w:uiPriority w:val="32"/>
    <w:qFormat/>
    <w:rsid w:val="008C4ABD"/>
    <w:rPr>
      <w:b/>
      <w:bCs/>
      <w:smallCaps/>
      <w:color w:val="0F4761" w:themeColor="accent1" w:themeShade="BF"/>
      <w:spacing w:val="5"/>
    </w:rPr>
  </w:style>
  <w:style w:type="character" w:styleId="Hyperlink">
    <w:name w:val="Hyperlink"/>
    <w:basedOn w:val="DefaultParagraphFont"/>
    <w:uiPriority w:val="99"/>
    <w:unhideWhenUsed/>
    <w:rsid w:val="009F1C32"/>
    <w:rPr>
      <w:color w:val="467886" w:themeColor="hyperlink"/>
      <w:u w:val="single"/>
    </w:rPr>
  </w:style>
  <w:style w:type="character" w:styleId="UnresolvedMention">
    <w:name w:val="Unresolved Mention"/>
    <w:basedOn w:val="DefaultParagraphFont"/>
    <w:uiPriority w:val="99"/>
    <w:semiHidden/>
    <w:unhideWhenUsed/>
    <w:rsid w:val="009F1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650</Words>
  <Characters>3510</Characters>
  <Application>Microsoft Office Word</Application>
  <DocSecurity>0</DocSecurity>
  <Lines>270</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1</cp:revision>
  <dcterms:created xsi:type="dcterms:W3CDTF">2026-03-01T23:10:00Z</dcterms:created>
  <dcterms:modified xsi:type="dcterms:W3CDTF">2026-03-01T23:58:00Z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ad8bbaa4-621f-4ea8-8a22-2a786efcf9de</vt:lpwstr>
  </property>
</Properties>
</file>